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tl/>
        </w:rPr>
      </w:sdtEndPr>
      <w:sdtContent>
        <w:p w:rsidR="00092BC2" w:rsidRDefault="00092BC2" w:rsidP="00115C5E">
          <w:pPr>
            <w:jc w:val="right"/>
          </w:pPr>
        </w:p>
        <w:p w:rsidR="00626320" w:rsidRDefault="00092BC2" w:rsidP="00626320">
          <w:pPr>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7065F9" w:rsidRPr="007065F9" w:rsidRDefault="007065F9" w:rsidP="007065F9">
                                <w:pPr>
                                  <w:bidi/>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مستندات اصدار مستقل لسندات توريق من خلال شركة التوريق</w:t>
                                </w:r>
                              </w:p>
                              <w:p w:rsidR="00626320" w:rsidRPr="00626320" w:rsidRDefault="007065F9" w:rsidP="007065F9">
                                <w:pPr>
                                  <w:bidi/>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 xml:space="preserve">سبق لها اصدار سندات توريق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7065F9" w:rsidRPr="007065F9" w:rsidRDefault="007065F9" w:rsidP="007065F9">
                          <w:pPr>
                            <w:bidi/>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مستندات اصدار مستقل لسندات توريق من خلال شركة التوريق</w:t>
                          </w:r>
                        </w:p>
                        <w:p w:rsidR="00626320" w:rsidRPr="00626320" w:rsidRDefault="007065F9" w:rsidP="007065F9">
                          <w:pPr>
                            <w:bidi/>
                            <w:jc w:val="center"/>
                            <w:rPr>
                              <w:rFonts w:ascii="AXtGIhaneBold" w:hAnsi="AXtGIhaneBold" w:cs="GE SS Two Light"/>
                              <w:b/>
                              <w:bCs/>
                              <w:color w:val="0D183D"/>
                              <w:sz w:val="36"/>
                              <w:szCs w:val="36"/>
                              <w:rtl/>
                              <w:lang w:bidi="ar-EG"/>
                            </w:rPr>
                          </w:pPr>
                          <w:r w:rsidRPr="007065F9">
                            <w:rPr>
                              <w:rFonts w:ascii="AXtGIhaneBold" w:hAnsi="AXtGIhaneBold" w:cs="GE SS Two Light"/>
                              <w:b/>
                              <w:bCs/>
                              <w:color w:val="0D183D"/>
                              <w:sz w:val="36"/>
                              <w:szCs w:val="36"/>
                              <w:rtl/>
                              <w:lang w:bidi="ar-EG"/>
                            </w:rPr>
                            <w:t xml:space="preserve">سبق لها اصدار سندات توريق    </w:t>
                          </w:r>
                        </w:p>
                      </w:txbxContent>
                    </v:textbox>
                    <w10:wrap type="square"/>
                  </v:shape>
                </w:pict>
              </mc:Fallback>
            </mc:AlternateContent>
          </w:r>
          <w:r>
            <w:rPr>
              <w:rtl/>
            </w:rPr>
            <w:br w:type="page"/>
          </w:r>
        </w:p>
        <w:p w:rsidR="005248DC" w:rsidRDefault="00740E4A" w:rsidP="005248DC">
          <w:pPr>
            <w:tabs>
              <w:tab w:val="left" w:pos="5766"/>
            </w:tabs>
            <w:bidi/>
            <w:ind w:left="-246"/>
            <w:jc w:val="both"/>
            <w:rPr>
              <w:rFonts w:cs="GE SS Two Light"/>
              <w:b/>
              <w:bCs/>
              <w:sz w:val="28"/>
              <w:szCs w:val="30"/>
              <w:u w:val="single"/>
              <w:rtl/>
              <w:lang w:bidi="ar-EG"/>
            </w:rPr>
          </w:pPr>
        </w:p>
      </w:sdtContent>
    </w:sdt>
    <w:p w:rsidR="005248DC" w:rsidRPr="006B4AF1" w:rsidRDefault="005248DC" w:rsidP="006D541E">
      <w:pPr>
        <w:tabs>
          <w:tab w:val="left" w:pos="5766"/>
        </w:tabs>
        <w:bidi/>
        <w:ind w:left="-246"/>
        <w:jc w:val="both"/>
        <w:rPr>
          <w:rFonts w:cs="GE SS Two Light"/>
          <w:b/>
          <w:bCs/>
          <w:sz w:val="28"/>
          <w:szCs w:val="30"/>
          <w:u w:val="single"/>
          <w:rtl/>
          <w:lang w:bidi="ar-EG"/>
        </w:rPr>
      </w:pPr>
      <w:r w:rsidRPr="005248DC">
        <w:rPr>
          <w:rFonts w:cs="GE SS Two Light" w:hint="cs"/>
          <w:b/>
          <w:bCs/>
          <w:sz w:val="28"/>
          <w:szCs w:val="30"/>
          <w:u w:val="single"/>
          <w:rtl/>
          <w:lang w:bidi="ar-EG"/>
        </w:rPr>
        <w:t xml:space="preserve"> </w:t>
      </w:r>
      <w:r w:rsidRPr="006B4AF1">
        <w:rPr>
          <w:rFonts w:cs="GE SS Two Light" w:hint="cs"/>
          <w:b/>
          <w:bCs/>
          <w:sz w:val="28"/>
          <w:szCs w:val="30"/>
          <w:u w:val="single"/>
          <w:rtl/>
          <w:lang w:bidi="ar-EG"/>
        </w:rPr>
        <w:t xml:space="preserve">المستندات المطلوبة للحصول على </w:t>
      </w:r>
      <w:r w:rsidR="006D541E">
        <w:rPr>
          <w:rFonts w:cs="GE SS Two Light" w:hint="cs"/>
          <w:b/>
          <w:bCs/>
          <w:sz w:val="28"/>
          <w:szCs w:val="30"/>
          <w:u w:val="single"/>
          <w:rtl/>
          <w:lang w:bidi="ar-EG"/>
        </w:rPr>
        <w:t>موافقة الهيئة على</w:t>
      </w:r>
      <w:r>
        <w:rPr>
          <w:rFonts w:cs="GE SS Two Light" w:hint="cs"/>
          <w:b/>
          <w:bCs/>
          <w:sz w:val="28"/>
          <w:szCs w:val="30"/>
          <w:u w:val="single"/>
          <w:rtl/>
          <w:lang w:bidi="ar-EG"/>
        </w:rPr>
        <w:t xml:space="preserve"> إصدار سندات توريق:</w:t>
      </w:r>
    </w:p>
    <w:p w:rsidR="00115C5E" w:rsidRPr="00265595" w:rsidRDefault="00115C5E" w:rsidP="00115C5E">
      <w:pPr>
        <w:ind w:left="720"/>
        <w:jc w:val="right"/>
        <w:rPr>
          <w:b/>
          <w:bCs/>
          <w:sz w:val="10"/>
          <w:szCs w:val="10"/>
          <w:rtl/>
        </w:rPr>
      </w:pP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sz w:val="28"/>
          <w:szCs w:val="30"/>
          <w:rtl/>
          <w:lang w:bidi="ar-EG"/>
        </w:rPr>
        <w:t>محضر اجتماع الجمعية العامة</w:t>
      </w:r>
      <w:r w:rsidRPr="00421E6E">
        <w:rPr>
          <w:rFonts w:cs="GE SS Two Light" w:hint="cs"/>
          <w:sz w:val="28"/>
          <w:szCs w:val="30"/>
          <w:rtl/>
          <w:lang w:bidi="ar-EG"/>
        </w:rPr>
        <w:t xml:space="preserve"> العادية / غير العادية </w:t>
      </w:r>
      <w:r w:rsidRPr="00421E6E">
        <w:rPr>
          <w:rFonts w:cs="GE SS Two Light"/>
          <w:sz w:val="28"/>
          <w:szCs w:val="30"/>
          <w:rtl/>
          <w:lang w:bidi="ar-EG"/>
        </w:rPr>
        <w:t>لشركة التوريق</w:t>
      </w:r>
      <w:r w:rsidRPr="00421E6E">
        <w:rPr>
          <w:rFonts w:cs="GE SS Two Light" w:hint="cs"/>
          <w:sz w:val="28"/>
          <w:szCs w:val="30"/>
          <w:rtl/>
          <w:lang w:bidi="ar-EG"/>
        </w:rPr>
        <w:t xml:space="preserve"> بالموافقة على الإصدار و</w:t>
      </w:r>
      <w:r w:rsidRPr="00421E6E">
        <w:rPr>
          <w:rFonts w:cs="GE SS Two Light"/>
          <w:sz w:val="28"/>
          <w:szCs w:val="30"/>
          <w:rtl/>
          <w:lang w:bidi="ar-EG"/>
        </w:rPr>
        <w:t xml:space="preserve">محضر </w:t>
      </w:r>
      <w:r w:rsidRPr="00421E6E">
        <w:rPr>
          <w:rFonts w:cs="GE SS Two Light" w:hint="cs"/>
          <w:sz w:val="28"/>
          <w:szCs w:val="30"/>
          <w:rtl/>
          <w:lang w:bidi="ar-EG"/>
        </w:rPr>
        <w:t xml:space="preserve">اجتماع </w:t>
      </w:r>
      <w:r w:rsidRPr="00421E6E">
        <w:rPr>
          <w:rFonts w:cs="GE SS Two Light"/>
          <w:sz w:val="28"/>
          <w:szCs w:val="30"/>
          <w:rtl/>
          <w:lang w:bidi="ar-EG"/>
        </w:rPr>
        <w:t xml:space="preserve">مجلس إدارة الشركة </w:t>
      </w:r>
      <w:r w:rsidRPr="00421E6E">
        <w:rPr>
          <w:rFonts w:cs="GE SS Two Light" w:hint="cs"/>
          <w:sz w:val="28"/>
          <w:szCs w:val="30"/>
          <w:rtl/>
          <w:lang w:bidi="ar-EG"/>
        </w:rPr>
        <w:t xml:space="preserve">التوريق </w:t>
      </w:r>
      <w:r w:rsidRPr="00421E6E">
        <w:rPr>
          <w:rFonts w:cs="GE SS Two Light"/>
          <w:sz w:val="28"/>
          <w:szCs w:val="30"/>
          <w:rtl/>
          <w:lang w:bidi="ar-EG"/>
        </w:rPr>
        <w:t>(</w:t>
      </w:r>
      <w:r w:rsidRPr="00421E6E">
        <w:rPr>
          <w:rFonts w:cs="GE SS Two Light" w:hint="cs"/>
          <w:sz w:val="28"/>
          <w:szCs w:val="30"/>
          <w:rtl/>
          <w:lang w:bidi="ar-EG"/>
        </w:rPr>
        <w:t xml:space="preserve">في </w:t>
      </w:r>
      <w:r w:rsidRPr="00421E6E">
        <w:rPr>
          <w:rFonts w:cs="GE SS Two Light"/>
          <w:sz w:val="28"/>
          <w:szCs w:val="30"/>
          <w:rtl/>
          <w:lang w:bidi="ar-EG"/>
        </w:rPr>
        <w:t xml:space="preserve">حالة </w:t>
      </w:r>
      <w:r w:rsidRPr="00421E6E">
        <w:rPr>
          <w:rFonts w:cs="GE SS Two Light" w:hint="cs"/>
          <w:sz w:val="28"/>
          <w:szCs w:val="30"/>
          <w:rtl/>
          <w:lang w:bidi="ar-EG"/>
        </w:rPr>
        <w:t>تفويضه</w:t>
      </w:r>
      <w:r w:rsidRPr="00421E6E">
        <w:rPr>
          <w:rFonts w:cs="GE SS Two Light"/>
          <w:sz w:val="28"/>
          <w:szCs w:val="30"/>
          <w:rtl/>
          <w:lang w:bidi="ar-EG"/>
        </w:rPr>
        <w:t xml:space="preserve"> من الجمعية العامة لوضع الشروط التفصيلية للإصدار)</w:t>
      </w:r>
      <w:r w:rsidRPr="00421E6E">
        <w:rPr>
          <w:rFonts w:cs="GE SS Two Light" w:hint="cs"/>
          <w:sz w:val="28"/>
          <w:szCs w:val="30"/>
          <w:rtl/>
          <w:lang w:bidi="ar-EG"/>
        </w:rPr>
        <w:t>.</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hint="cs"/>
          <w:sz w:val="28"/>
          <w:szCs w:val="30"/>
          <w:rtl/>
          <w:lang w:bidi="ar-EG"/>
        </w:rPr>
        <w:t xml:space="preserve">أصل </w:t>
      </w:r>
      <w:r w:rsidRPr="00421E6E">
        <w:rPr>
          <w:rFonts w:cs="GE SS Two Light"/>
          <w:sz w:val="28"/>
          <w:szCs w:val="30"/>
          <w:rtl/>
          <w:lang w:bidi="ar-EG"/>
        </w:rPr>
        <w:t xml:space="preserve">مذكرة المعلومات الخاصة بإصدار سندات التوريق (حالة الاكتتاب </w:t>
      </w:r>
      <w:r w:rsidRPr="00421E6E">
        <w:rPr>
          <w:rFonts w:cs="GE SS Two Light" w:hint="cs"/>
          <w:sz w:val="28"/>
          <w:szCs w:val="30"/>
          <w:rtl/>
          <w:lang w:bidi="ar-EG"/>
        </w:rPr>
        <w:t xml:space="preserve">الخاص) </w:t>
      </w:r>
      <w:r w:rsidRPr="00421E6E">
        <w:rPr>
          <w:rFonts w:cs="GE SS Two Light"/>
          <w:sz w:val="28"/>
          <w:szCs w:val="30"/>
          <w:rtl/>
          <w:lang w:bidi="ar-EG"/>
        </w:rPr>
        <w:t>/</w:t>
      </w:r>
      <w:r w:rsidRPr="00421E6E">
        <w:rPr>
          <w:rFonts w:cs="GE SS Two Light" w:hint="cs"/>
          <w:sz w:val="28"/>
          <w:szCs w:val="30"/>
          <w:rtl/>
          <w:lang w:bidi="ar-EG"/>
        </w:rPr>
        <w:t xml:space="preserve"> </w:t>
      </w:r>
      <w:r w:rsidRPr="00421E6E">
        <w:rPr>
          <w:rFonts w:cs="GE SS Two Light"/>
          <w:sz w:val="28"/>
          <w:szCs w:val="30"/>
          <w:rtl/>
          <w:lang w:bidi="ar-EG"/>
        </w:rPr>
        <w:t>نشرة الاكتتاب الخاصة بإصدار سندات التوريق (حالة الاكتتاب العام)</w:t>
      </w:r>
      <w:r w:rsidRPr="00421E6E">
        <w:rPr>
          <w:rFonts w:cs="GE SS Two Light" w:hint="cs"/>
          <w:sz w:val="28"/>
          <w:szCs w:val="30"/>
          <w:rtl/>
          <w:lang w:bidi="ar-EG"/>
        </w:rPr>
        <w:t>.</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sz w:val="28"/>
          <w:szCs w:val="30"/>
          <w:rtl/>
          <w:lang w:bidi="ar-EG"/>
        </w:rPr>
        <w:t xml:space="preserve">أصل </w:t>
      </w:r>
      <w:r w:rsidRPr="00421E6E">
        <w:rPr>
          <w:rFonts w:cs="GE SS Two Light" w:hint="cs"/>
          <w:sz w:val="28"/>
          <w:szCs w:val="30"/>
          <w:rtl/>
          <w:lang w:bidi="ar-EG"/>
        </w:rPr>
        <w:t>عقد حوالة</w:t>
      </w:r>
      <w:r w:rsidRPr="00421E6E">
        <w:rPr>
          <w:rFonts w:cs="GE SS Two Light"/>
          <w:sz w:val="28"/>
          <w:szCs w:val="30"/>
          <w:rtl/>
          <w:lang w:bidi="ar-EG"/>
        </w:rPr>
        <w:t xml:space="preserve"> الحقوق المالية</w:t>
      </w:r>
      <w:r w:rsidRPr="00421E6E">
        <w:rPr>
          <w:rFonts w:cs="GE SS Two Light" w:hint="cs"/>
          <w:sz w:val="28"/>
          <w:szCs w:val="30"/>
          <w:rtl/>
          <w:lang w:bidi="ar-EG"/>
        </w:rPr>
        <w:t xml:space="preserve"> المحالة </w:t>
      </w:r>
      <w:r w:rsidRPr="00421E6E">
        <w:rPr>
          <w:rFonts w:cs="GE SS Two Light"/>
          <w:sz w:val="28"/>
          <w:szCs w:val="30"/>
          <w:rtl/>
          <w:lang w:bidi="ar-EG"/>
        </w:rPr>
        <w:t>المبرم بين شركة التوريق والشركة</w:t>
      </w:r>
      <w:r w:rsidRPr="00421E6E">
        <w:rPr>
          <w:rFonts w:cs="GE SS Two Light" w:hint="cs"/>
          <w:sz w:val="28"/>
          <w:szCs w:val="30"/>
          <w:rtl/>
          <w:lang w:bidi="ar-EG"/>
        </w:rPr>
        <w:t xml:space="preserve"> </w:t>
      </w:r>
      <w:r w:rsidRPr="00421E6E">
        <w:rPr>
          <w:rFonts w:cs="GE SS Two Light"/>
          <w:sz w:val="28"/>
          <w:szCs w:val="30"/>
          <w:rtl/>
          <w:lang w:bidi="ar-EG"/>
        </w:rPr>
        <w:t>/الشركات المحيلة</w:t>
      </w:r>
      <w:r w:rsidRPr="00421E6E">
        <w:rPr>
          <w:rFonts w:cs="GE SS Two Light" w:hint="cs"/>
          <w:sz w:val="28"/>
          <w:szCs w:val="30"/>
          <w:rtl/>
          <w:lang w:bidi="ar-EG"/>
        </w:rPr>
        <w:t>.</w:t>
      </w:r>
      <w:r w:rsidRPr="00421E6E">
        <w:rPr>
          <w:rFonts w:cs="GE SS Two Light"/>
          <w:sz w:val="28"/>
          <w:szCs w:val="30"/>
          <w:rtl/>
          <w:lang w:bidi="ar-EG"/>
        </w:rPr>
        <w:t xml:space="preserve"> </w:t>
      </w:r>
      <w:r w:rsidRPr="00421E6E">
        <w:rPr>
          <w:rFonts w:cs="GE SS Two Light" w:hint="cs"/>
          <w:sz w:val="28"/>
          <w:szCs w:val="30"/>
          <w:rtl/>
          <w:lang w:bidi="ar-EG"/>
        </w:rPr>
        <w:t xml:space="preserve"> </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hint="cs"/>
          <w:sz w:val="28"/>
          <w:szCs w:val="30"/>
          <w:rtl/>
          <w:lang w:bidi="ar-EG"/>
        </w:rPr>
        <w:t>أصل</w:t>
      </w:r>
      <w:r w:rsidRPr="00421E6E">
        <w:rPr>
          <w:rFonts w:cs="GE SS Two Light"/>
          <w:sz w:val="28"/>
          <w:szCs w:val="30"/>
          <w:rtl/>
          <w:lang w:bidi="ar-EG"/>
        </w:rPr>
        <w:t xml:space="preserve"> عقد </w:t>
      </w:r>
      <w:r w:rsidRPr="00421E6E">
        <w:rPr>
          <w:rFonts w:cs="GE SS Two Light" w:hint="cs"/>
          <w:sz w:val="28"/>
          <w:szCs w:val="30"/>
          <w:rtl/>
          <w:lang w:bidi="ar-EG"/>
        </w:rPr>
        <w:t xml:space="preserve">الحفظ والإدارة </w:t>
      </w:r>
      <w:r w:rsidRPr="00421E6E">
        <w:rPr>
          <w:rFonts w:cs="GE SS Two Light"/>
          <w:sz w:val="28"/>
          <w:szCs w:val="30"/>
          <w:rtl/>
          <w:lang w:bidi="ar-EG"/>
        </w:rPr>
        <w:t>المبرم بين شركة التوريق وامين الحفظ</w:t>
      </w:r>
      <w:r w:rsidRPr="00421E6E">
        <w:rPr>
          <w:rFonts w:cs="GE SS Two Light" w:hint="cs"/>
          <w:sz w:val="28"/>
          <w:szCs w:val="30"/>
          <w:rtl/>
          <w:lang w:bidi="ar-EG"/>
        </w:rPr>
        <w:t>.</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hint="cs"/>
          <w:sz w:val="28"/>
          <w:szCs w:val="30"/>
          <w:rtl/>
          <w:lang w:bidi="ar-EG"/>
        </w:rPr>
        <w:t>أصل</w:t>
      </w:r>
      <w:r w:rsidRPr="00421E6E">
        <w:rPr>
          <w:rFonts w:cs="GE SS Two Light"/>
          <w:sz w:val="28"/>
          <w:szCs w:val="30"/>
          <w:rtl/>
          <w:lang w:bidi="ar-EG"/>
        </w:rPr>
        <w:t xml:space="preserve"> عقد الخدمة والتحصيل المبرم بين شركة التوريق والشركة القائمة على التحصيل.</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hint="cs"/>
          <w:sz w:val="28"/>
          <w:szCs w:val="30"/>
          <w:rtl/>
          <w:lang w:bidi="ar-EG"/>
        </w:rPr>
        <w:t>أصل</w:t>
      </w:r>
      <w:r w:rsidRPr="00421E6E">
        <w:rPr>
          <w:rFonts w:cs="GE SS Two Light"/>
          <w:sz w:val="28"/>
          <w:szCs w:val="30"/>
          <w:rtl/>
          <w:lang w:bidi="ar-EG"/>
        </w:rPr>
        <w:t xml:space="preserve"> عقد الاتفاق بين شركة التوريق والمحصل </w:t>
      </w:r>
      <w:r w:rsidRPr="00421E6E">
        <w:rPr>
          <w:rFonts w:cs="GE SS Two Light" w:hint="cs"/>
          <w:sz w:val="28"/>
          <w:szCs w:val="30"/>
          <w:rtl/>
          <w:lang w:bidi="ar-EG"/>
        </w:rPr>
        <w:t>الاحتياطي.</w:t>
      </w:r>
      <w:r w:rsidRPr="00421E6E">
        <w:rPr>
          <w:rFonts w:cs="GE SS Two Light"/>
          <w:sz w:val="28"/>
          <w:szCs w:val="30"/>
          <w:rtl/>
          <w:lang w:bidi="ar-EG"/>
        </w:rPr>
        <w:t xml:space="preserve">   </w:t>
      </w:r>
      <w:r w:rsidRPr="00421E6E">
        <w:rPr>
          <w:rFonts w:cs="GE SS Two Light" w:hint="cs"/>
          <w:sz w:val="28"/>
          <w:szCs w:val="30"/>
          <w:u w:val="single"/>
          <w:rtl/>
          <w:lang w:bidi="ar-EG"/>
        </w:rPr>
        <w:t>(إن</w:t>
      </w:r>
      <w:r w:rsidRPr="00421E6E">
        <w:rPr>
          <w:rFonts w:cs="GE SS Two Light"/>
          <w:sz w:val="28"/>
          <w:szCs w:val="30"/>
          <w:u w:val="single"/>
          <w:rtl/>
          <w:lang w:bidi="ar-EG"/>
        </w:rPr>
        <w:t xml:space="preserve"> وجد)</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sz w:val="28"/>
          <w:szCs w:val="30"/>
          <w:rtl/>
          <w:lang w:bidi="ar-EG"/>
        </w:rPr>
        <w:t>ا</w:t>
      </w:r>
      <w:r w:rsidRPr="00421E6E">
        <w:rPr>
          <w:rFonts w:cs="GE SS Two Light" w:hint="cs"/>
          <w:sz w:val="28"/>
          <w:szCs w:val="30"/>
          <w:rtl/>
          <w:lang w:bidi="ar-EG"/>
        </w:rPr>
        <w:t xml:space="preserve">تفاق ضمان تغطية الاكتتاب في السندات المبرمة </w:t>
      </w:r>
      <w:r w:rsidRPr="00421E6E">
        <w:rPr>
          <w:rFonts w:cs="GE SS Two Light"/>
          <w:sz w:val="28"/>
          <w:szCs w:val="30"/>
          <w:rtl/>
          <w:lang w:bidi="ar-EG"/>
        </w:rPr>
        <w:t xml:space="preserve">بين شركة التوريق والجهات ضامنة تغطية </w:t>
      </w:r>
      <w:r w:rsidRPr="00421E6E">
        <w:rPr>
          <w:rFonts w:cs="GE SS Two Light" w:hint="cs"/>
          <w:sz w:val="28"/>
          <w:szCs w:val="30"/>
          <w:rtl/>
          <w:lang w:bidi="ar-EG"/>
        </w:rPr>
        <w:t xml:space="preserve">الاكتتاب </w:t>
      </w:r>
      <w:r w:rsidRPr="00421E6E">
        <w:rPr>
          <w:rFonts w:cs="GE SS Two Light" w:hint="cs"/>
          <w:sz w:val="28"/>
          <w:szCs w:val="30"/>
          <w:u w:val="single"/>
          <w:rtl/>
          <w:lang w:bidi="ar-EG"/>
        </w:rPr>
        <w:t>(في</w:t>
      </w:r>
      <w:r w:rsidRPr="00421E6E">
        <w:rPr>
          <w:rFonts w:cs="GE SS Two Light"/>
          <w:sz w:val="28"/>
          <w:szCs w:val="30"/>
          <w:u w:val="single"/>
          <w:rtl/>
          <w:lang w:bidi="ar-EG"/>
        </w:rPr>
        <w:t xml:space="preserve"> حالة وجودها)</w:t>
      </w:r>
      <w:r w:rsidRPr="00421E6E">
        <w:rPr>
          <w:rFonts w:cs="GE SS Two Light"/>
          <w:sz w:val="28"/>
          <w:szCs w:val="30"/>
          <w:rtl/>
          <w:lang w:bidi="ar-EG"/>
        </w:rPr>
        <w:t xml:space="preserve"> على </w:t>
      </w:r>
      <w:r w:rsidRPr="00421E6E">
        <w:rPr>
          <w:rFonts w:cs="GE SS Two Light" w:hint="cs"/>
          <w:sz w:val="28"/>
          <w:szCs w:val="30"/>
          <w:rtl/>
          <w:lang w:bidi="ar-EG"/>
        </w:rPr>
        <w:t>أن يتضمن</w:t>
      </w:r>
      <w:r w:rsidRPr="00421E6E">
        <w:rPr>
          <w:rFonts w:cs="GE SS Two Light"/>
          <w:sz w:val="28"/>
          <w:szCs w:val="30"/>
          <w:rtl/>
          <w:lang w:bidi="ar-EG"/>
        </w:rPr>
        <w:t xml:space="preserve"> الشروط التفصيلية الخاصة باتفاق </w:t>
      </w:r>
      <w:r w:rsidRPr="00421E6E">
        <w:rPr>
          <w:rFonts w:cs="GE SS Two Light" w:hint="cs"/>
          <w:sz w:val="28"/>
          <w:szCs w:val="30"/>
          <w:rtl/>
          <w:lang w:bidi="ar-EG"/>
        </w:rPr>
        <w:t xml:space="preserve">ضمان </w:t>
      </w:r>
      <w:r w:rsidRPr="00421E6E">
        <w:rPr>
          <w:rFonts w:cs="GE SS Two Light"/>
          <w:sz w:val="28"/>
          <w:szCs w:val="30"/>
          <w:rtl/>
          <w:lang w:bidi="ar-EG"/>
        </w:rPr>
        <w:t>التغطية.</w:t>
      </w:r>
    </w:p>
    <w:p w:rsidR="00421E6E" w:rsidRPr="00421E6E" w:rsidRDefault="00421E6E" w:rsidP="00421E6E">
      <w:pPr>
        <w:numPr>
          <w:ilvl w:val="0"/>
          <w:numId w:val="32"/>
        </w:numPr>
        <w:tabs>
          <w:tab w:val="left" w:pos="5766"/>
        </w:tabs>
        <w:bidi/>
        <w:ind w:left="294"/>
        <w:jc w:val="both"/>
        <w:rPr>
          <w:rFonts w:cs="GE SS Two Light"/>
          <w:sz w:val="28"/>
          <w:szCs w:val="30"/>
          <w:lang w:bidi="ar-EG"/>
        </w:rPr>
      </w:pPr>
      <w:r w:rsidRPr="00421E6E">
        <w:rPr>
          <w:rFonts w:cs="GE SS Two Light" w:hint="cs"/>
          <w:sz w:val="28"/>
          <w:szCs w:val="30"/>
          <w:rtl/>
          <w:lang w:bidi="ar-EG"/>
        </w:rPr>
        <w:t xml:space="preserve">أصل </w:t>
      </w:r>
      <w:r w:rsidRPr="00421E6E">
        <w:rPr>
          <w:rFonts w:cs="GE SS Two Light"/>
          <w:sz w:val="28"/>
          <w:szCs w:val="30"/>
          <w:rtl/>
          <w:lang w:bidi="ar-EG"/>
        </w:rPr>
        <w:t xml:space="preserve">شهادات التصنيف </w:t>
      </w:r>
      <w:r w:rsidRPr="00421E6E">
        <w:rPr>
          <w:rFonts w:cs="GE SS Two Light" w:hint="cs"/>
          <w:sz w:val="28"/>
          <w:szCs w:val="30"/>
          <w:rtl/>
          <w:lang w:bidi="ar-EG"/>
        </w:rPr>
        <w:t>الائتماني</w:t>
      </w:r>
      <w:r w:rsidRPr="00421E6E">
        <w:rPr>
          <w:rFonts w:cs="GE SS Two Light"/>
          <w:sz w:val="28"/>
          <w:szCs w:val="30"/>
          <w:rtl/>
          <w:lang w:bidi="ar-EG"/>
        </w:rPr>
        <w:t xml:space="preserve"> لمحفظة التوريق والسندات المزمع </w:t>
      </w:r>
      <w:r w:rsidRPr="00421E6E">
        <w:rPr>
          <w:rFonts w:cs="GE SS Two Light" w:hint="cs"/>
          <w:sz w:val="28"/>
          <w:szCs w:val="30"/>
          <w:rtl/>
          <w:lang w:bidi="ar-EG"/>
        </w:rPr>
        <w:t>إصدارها. (ترد مباشرة من شركة التصنيف الائتماني)</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التدفقات النقدية المتوقعة لمحفظة التوريق واسس اعدادها معتمدة من شركة التوريق مرفقا بها تقرير من مراقب حساباتها.</w:t>
      </w:r>
    </w:p>
    <w:p w:rsidR="00421E6E" w:rsidRP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 xml:space="preserve">بيان </w:t>
      </w:r>
      <w:r w:rsidRPr="00421E6E">
        <w:rPr>
          <w:rFonts w:cs="GE SS Two Light" w:hint="cs"/>
          <w:sz w:val="28"/>
          <w:szCs w:val="30"/>
          <w:rtl/>
          <w:lang w:bidi="ar-EG"/>
        </w:rPr>
        <w:t xml:space="preserve">صادر من الشركة المصدرة </w:t>
      </w:r>
      <w:r w:rsidRPr="00421E6E">
        <w:rPr>
          <w:rFonts w:cs="GE SS Two Light"/>
          <w:sz w:val="28"/>
          <w:szCs w:val="30"/>
          <w:rtl/>
          <w:lang w:bidi="ar-EG"/>
        </w:rPr>
        <w:t xml:space="preserve">بمصاريف الإصدار التقديرية للإصدار </w:t>
      </w:r>
      <w:r w:rsidRPr="00421E6E">
        <w:rPr>
          <w:rFonts w:cs="GE SS Two Light" w:hint="cs"/>
          <w:sz w:val="28"/>
          <w:szCs w:val="30"/>
          <w:rtl/>
          <w:lang w:bidi="ar-EG"/>
        </w:rPr>
        <w:t>في</w:t>
      </w:r>
      <w:r w:rsidRPr="00421E6E">
        <w:rPr>
          <w:rFonts w:cs="GE SS Two Light"/>
          <w:sz w:val="28"/>
          <w:szCs w:val="30"/>
          <w:rtl/>
          <w:lang w:bidi="ar-EG"/>
        </w:rPr>
        <w:t xml:space="preserve"> حالة </w:t>
      </w:r>
      <w:r w:rsidRPr="00421E6E">
        <w:rPr>
          <w:rFonts w:cs="GE SS Two Light" w:hint="cs"/>
          <w:sz w:val="28"/>
          <w:szCs w:val="30"/>
          <w:rtl/>
          <w:lang w:bidi="ar-EG"/>
        </w:rPr>
        <w:t>تقريرها،</w:t>
      </w:r>
      <w:r w:rsidRPr="00421E6E">
        <w:rPr>
          <w:rFonts w:cs="GE SS Two Light"/>
          <w:sz w:val="28"/>
          <w:szCs w:val="30"/>
          <w:rtl/>
          <w:lang w:bidi="ar-EG"/>
        </w:rPr>
        <w:t xml:space="preserve"> وكيفية حسابها </w:t>
      </w:r>
      <w:r w:rsidRPr="00421E6E">
        <w:rPr>
          <w:rFonts w:cs="GE SS Two Light" w:hint="cs"/>
          <w:sz w:val="28"/>
          <w:szCs w:val="30"/>
          <w:rtl/>
          <w:lang w:bidi="ar-EG"/>
        </w:rPr>
        <w:t>على ان ترد معتمدة من مراقب الحسابات.</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 xml:space="preserve">بيان بالعمولات والمصاريف </w:t>
      </w:r>
      <w:r w:rsidRPr="00421E6E">
        <w:rPr>
          <w:rFonts w:cs="GE SS Two Light" w:hint="cs"/>
          <w:sz w:val="28"/>
          <w:szCs w:val="30"/>
          <w:rtl/>
          <w:lang w:bidi="ar-EG"/>
        </w:rPr>
        <w:t>التي</w:t>
      </w:r>
      <w:r w:rsidRPr="00421E6E">
        <w:rPr>
          <w:rFonts w:cs="GE SS Two Light"/>
          <w:sz w:val="28"/>
          <w:szCs w:val="30"/>
          <w:rtl/>
          <w:lang w:bidi="ar-EG"/>
        </w:rPr>
        <w:t xml:space="preserve"> </w:t>
      </w:r>
      <w:r w:rsidRPr="00421E6E">
        <w:rPr>
          <w:rFonts w:cs="GE SS Two Light" w:hint="cs"/>
          <w:sz w:val="28"/>
          <w:szCs w:val="30"/>
          <w:rtl/>
          <w:lang w:bidi="ar-EG"/>
        </w:rPr>
        <w:t>سيتم</w:t>
      </w:r>
      <w:r w:rsidRPr="00421E6E">
        <w:rPr>
          <w:rFonts w:cs="GE SS Two Light"/>
          <w:sz w:val="28"/>
          <w:szCs w:val="30"/>
          <w:rtl/>
          <w:lang w:bidi="ar-EG"/>
        </w:rPr>
        <w:t xml:space="preserve"> خصمها من حصيلة الحقوق المحالة لصالح شركة </w:t>
      </w:r>
      <w:r w:rsidRPr="00421E6E">
        <w:rPr>
          <w:rFonts w:cs="GE SS Two Light" w:hint="cs"/>
          <w:sz w:val="28"/>
          <w:szCs w:val="30"/>
          <w:rtl/>
          <w:lang w:bidi="ar-EG"/>
        </w:rPr>
        <w:t>ا</w:t>
      </w:r>
      <w:r w:rsidRPr="00421E6E">
        <w:rPr>
          <w:rFonts w:cs="GE SS Two Light"/>
          <w:sz w:val="28"/>
          <w:szCs w:val="30"/>
          <w:rtl/>
          <w:lang w:bidi="ar-EG"/>
        </w:rPr>
        <w:t xml:space="preserve">لتوريق ومواعيد </w:t>
      </w:r>
      <w:r w:rsidRPr="00421E6E">
        <w:rPr>
          <w:rFonts w:cs="GE SS Two Light" w:hint="cs"/>
          <w:sz w:val="28"/>
          <w:szCs w:val="30"/>
          <w:rtl/>
          <w:lang w:bidi="ar-EG"/>
        </w:rPr>
        <w:t>خصمها (</w:t>
      </w:r>
      <w:r w:rsidRPr="00421E6E">
        <w:rPr>
          <w:rFonts w:cs="GE SS Two Light"/>
          <w:sz w:val="28"/>
          <w:szCs w:val="30"/>
          <w:rtl/>
          <w:lang w:bidi="ar-EG"/>
        </w:rPr>
        <w:t>مصدق عليه من مراقب الحسابات</w:t>
      </w:r>
      <w:r w:rsidRPr="00421E6E">
        <w:rPr>
          <w:rFonts w:cs="GE SS Two Light" w:hint="cs"/>
          <w:sz w:val="28"/>
          <w:szCs w:val="30"/>
          <w:rtl/>
          <w:lang w:bidi="ar-EG"/>
        </w:rPr>
        <w:t>).</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 xml:space="preserve">بيان بالتأمينات على اصول محفظة التوريق او المدينين اصحاب </w:t>
      </w:r>
      <w:r w:rsidRPr="00421E6E">
        <w:rPr>
          <w:rFonts w:cs="GE SS Two Light" w:hint="cs"/>
          <w:sz w:val="28"/>
          <w:szCs w:val="30"/>
          <w:rtl/>
          <w:lang w:bidi="ar-EG"/>
        </w:rPr>
        <w:t>الالتزامات</w:t>
      </w:r>
      <w:r w:rsidRPr="00421E6E">
        <w:rPr>
          <w:rFonts w:cs="GE SS Two Light"/>
          <w:sz w:val="28"/>
          <w:szCs w:val="30"/>
          <w:rtl/>
          <w:lang w:bidi="ar-EG"/>
        </w:rPr>
        <w:t xml:space="preserve"> الناشئة عن الحقوق المحالة على </w:t>
      </w:r>
      <w:r w:rsidRPr="00421E6E">
        <w:rPr>
          <w:rFonts w:cs="GE SS Two Light" w:hint="cs"/>
          <w:sz w:val="28"/>
          <w:szCs w:val="30"/>
          <w:rtl/>
          <w:lang w:bidi="ar-EG"/>
        </w:rPr>
        <w:t>أن يتضمن</w:t>
      </w:r>
      <w:r w:rsidRPr="00421E6E">
        <w:rPr>
          <w:rFonts w:cs="GE SS Two Light"/>
          <w:sz w:val="28"/>
          <w:szCs w:val="30"/>
          <w:rtl/>
          <w:lang w:bidi="ar-EG"/>
        </w:rPr>
        <w:t xml:space="preserve"> قيمة التأمين ونوعه </w:t>
      </w:r>
      <w:r w:rsidRPr="00421E6E">
        <w:rPr>
          <w:rFonts w:cs="GE SS Two Light" w:hint="cs"/>
          <w:sz w:val="28"/>
          <w:szCs w:val="30"/>
          <w:rtl/>
          <w:lang w:bidi="ar-EG"/>
        </w:rPr>
        <w:t>واسم</w:t>
      </w:r>
      <w:r w:rsidRPr="00421E6E">
        <w:rPr>
          <w:rFonts w:cs="GE SS Two Light"/>
          <w:sz w:val="28"/>
          <w:szCs w:val="30"/>
          <w:rtl/>
          <w:lang w:bidi="ar-EG"/>
        </w:rPr>
        <w:t xml:space="preserve"> الشركة المؤمن لديها وتاريخ </w:t>
      </w:r>
      <w:r w:rsidRPr="00421E6E">
        <w:rPr>
          <w:rFonts w:cs="GE SS Two Light" w:hint="cs"/>
          <w:sz w:val="28"/>
          <w:szCs w:val="30"/>
          <w:rtl/>
          <w:lang w:bidi="ar-EG"/>
        </w:rPr>
        <w:t>انتهاء</w:t>
      </w:r>
      <w:r w:rsidRPr="00421E6E">
        <w:rPr>
          <w:rFonts w:cs="GE SS Two Light"/>
          <w:sz w:val="28"/>
          <w:szCs w:val="30"/>
          <w:rtl/>
          <w:lang w:bidi="ar-EG"/>
        </w:rPr>
        <w:t xml:space="preserve"> او تجديد </w:t>
      </w:r>
      <w:r w:rsidRPr="00421E6E">
        <w:rPr>
          <w:rFonts w:cs="GE SS Two Light" w:hint="cs"/>
          <w:sz w:val="28"/>
          <w:szCs w:val="30"/>
          <w:rtl/>
          <w:lang w:bidi="ar-EG"/>
        </w:rPr>
        <w:t>التأمين،</w:t>
      </w:r>
      <w:r w:rsidRPr="00421E6E">
        <w:rPr>
          <w:rFonts w:cs="GE SS Two Light"/>
          <w:sz w:val="28"/>
          <w:szCs w:val="30"/>
          <w:rtl/>
          <w:lang w:bidi="ar-EG"/>
        </w:rPr>
        <w:t xml:space="preserve"> والمستفيد من التأمين.</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تقرير مراقبا الحسابات عن المعلومات المالية المستقبلية لمحفظة سندات توريق</w:t>
      </w:r>
      <w:r w:rsidRPr="00421E6E">
        <w:rPr>
          <w:rFonts w:cs="GE SS Two Light" w:hint="cs"/>
          <w:sz w:val="28"/>
          <w:szCs w:val="30"/>
          <w:rtl/>
          <w:lang w:bidi="ar-EG"/>
        </w:rPr>
        <w:t xml:space="preserve"> وفقا لمعيار 3400 من معايير المراجعة المصرية</w:t>
      </w:r>
      <w:r w:rsidRPr="00421E6E">
        <w:rPr>
          <w:rFonts w:cs="GE SS Two Light"/>
          <w:sz w:val="28"/>
          <w:szCs w:val="30"/>
          <w:rtl/>
          <w:lang w:bidi="ar-EG"/>
        </w:rPr>
        <w:t>.</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شهادة مراقب الحسابات بصافي قيمة المحفظة واساس تقييمها.</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شهادة من المستشار القانوني لعملية التوريق بأن اتفاق الحوالة قد اُعد وفقاً لأحكام القانون رقم 143 لسنة 2004 والقانون رقم 95 لسنة 92 ولائحتهما التنفيذية وأن الحوالة بموجبه نافذة وناجزة وغير معلقة على شرط وناقلة لجميع الحقوق والضمانات.</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تعهد الشركة التي تتولي التحصيل موقعاً من العضو المنتدب والمدير المالي بقيام الشركة بفصل المبالغ المحصلة لكل محفظة توريق قائمة تقوم بتحصيلها ومحفظة التوريق المزمع حوالتها، والتعهد بعدم دمج هذه المبالغ مع بعضها البعض او مع أموالها الخاصة.</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lastRenderedPageBreak/>
        <w:t>تعهد امين الحفظ موقعاً عليه من الممثل القانوني بأن يقوم امين الحفظ بإمساك حسابات منفصلة وفصل الأموال الخاصة بكل من محفظة التوريق القائمة ومحفظة التوريق المزمع ايداعها لديه والتعهد بعدم دمج هذه الأموال مع بعضها البعض او مع اموال واصول امين الحفظ.</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 xml:space="preserve">تعهد شركة التوريق موقعاً من العضو المنتدب والمدير المالي بقيام الشركة بإمساك حسابات منفصلة لكل عملية توريق (قيمة السندات، سعر العائد، تاريخ الاصدار، تاريخ الاستحقاق، اسم محيل المحفظة، اسم امين الحفظ، اسم الشركة القائمة على التحصيل).  </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 xml:space="preserve">بيان من الشركة المحيلة بنسب تركز شركات التامين والتي تعد من ضمانات الإصدار او </w:t>
      </w:r>
      <w:r>
        <w:rPr>
          <w:rFonts w:cs="GE SS Two Light" w:hint="cs"/>
          <w:sz w:val="28"/>
          <w:szCs w:val="30"/>
          <w:rtl/>
          <w:lang w:bidi="ar-EG"/>
        </w:rPr>
        <w:t>المحفظة. (إ</w:t>
      </w:r>
      <w:r w:rsidRPr="00421E6E">
        <w:rPr>
          <w:rFonts w:cs="GE SS Two Light" w:hint="cs"/>
          <w:sz w:val="28"/>
          <w:szCs w:val="30"/>
          <w:rtl/>
          <w:lang w:bidi="ar-EG"/>
        </w:rPr>
        <w:t>ن وجدت)</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تعهد من الشركات المحيلة أنه اتخذت كافة الإجراءات المتبعة فيما يخص الكشف على أسماء المدينين بالقوائم السلبية لمكافحة غسل الأموال وتمويل الإرهاب وفقاً للقوانين والقرارات الصادرة في هذا الشأن.</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بيان مجمع بالتحصيل الشهري المتوقع للمحفظة.</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تفاصيل المحفظة (الاسم -إثُبات الشخصية/ السجل التجاري-العنوان – وسائل الاتصال -رقم العقد/ رقم السيارة/ ...أو رقم وحيد داخل المحفظة –اسم الأصل-إجمالي القيمة المتبقية-عدد الشيكات).</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نسخ</w:t>
      </w:r>
      <w:r w:rsidRPr="00421E6E">
        <w:rPr>
          <w:rFonts w:cs="GE SS Two Light" w:hint="cs"/>
          <w:sz w:val="28"/>
          <w:szCs w:val="30"/>
          <w:rtl/>
          <w:lang w:bidi="ar-EG"/>
        </w:rPr>
        <w:t>ة</w:t>
      </w:r>
      <w:r w:rsidRPr="00421E6E">
        <w:rPr>
          <w:rFonts w:cs="GE SS Two Light"/>
          <w:sz w:val="28"/>
          <w:szCs w:val="30"/>
          <w:rtl/>
          <w:lang w:bidi="ar-EG"/>
        </w:rPr>
        <w:t xml:space="preserve"> من محاضر </w:t>
      </w:r>
      <w:r w:rsidRPr="00421E6E">
        <w:rPr>
          <w:rFonts w:cs="GE SS Two Light" w:hint="cs"/>
          <w:sz w:val="28"/>
          <w:szCs w:val="30"/>
          <w:rtl/>
          <w:lang w:bidi="ar-EG"/>
        </w:rPr>
        <w:t>ا</w:t>
      </w:r>
      <w:r w:rsidRPr="00421E6E">
        <w:rPr>
          <w:rFonts w:cs="GE SS Two Light"/>
          <w:sz w:val="28"/>
          <w:szCs w:val="30"/>
          <w:rtl/>
          <w:lang w:bidi="ar-EG"/>
        </w:rPr>
        <w:t xml:space="preserve">ستلام وتسلم </w:t>
      </w:r>
      <w:r w:rsidRPr="00421E6E">
        <w:rPr>
          <w:rFonts w:cs="GE SS Two Light" w:hint="cs"/>
          <w:sz w:val="28"/>
          <w:szCs w:val="30"/>
          <w:rtl/>
          <w:lang w:bidi="ar-EG"/>
        </w:rPr>
        <w:t>الاتفاقات المنشئة وملحقاتها وتفاصيل الضمانات موضحا بها عدد ونوع المستندات وقيمتها</w:t>
      </w:r>
      <w:r w:rsidRPr="00421E6E">
        <w:rPr>
          <w:rFonts w:cs="GE SS Two Light"/>
          <w:sz w:val="28"/>
          <w:szCs w:val="30"/>
          <w:rtl/>
          <w:lang w:bidi="ar-EG"/>
        </w:rPr>
        <w:t>.</w:t>
      </w:r>
    </w:p>
    <w:p w:rsid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sz w:val="28"/>
          <w:szCs w:val="30"/>
          <w:rtl/>
          <w:lang w:bidi="ar-EG"/>
        </w:rPr>
        <w:t>توكيل او تفويض صادر من رئيس مجلس إدارة الشركة محدد به أسماء المفوضين من الشركة بتقديم واستلام المستندات الى ومن الهيئة</w:t>
      </w:r>
      <w:r w:rsidRPr="00421E6E">
        <w:rPr>
          <w:rFonts w:cs="GE SS Two Light" w:hint="cs"/>
          <w:sz w:val="28"/>
          <w:szCs w:val="30"/>
          <w:rtl/>
          <w:lang w:bidi="ar-EG"/>
        </w:rPr>
        <w:t>.</w:t>
      </w:r>
    </w:p>
    <w:p w:rsidR="00421E6E" w:rsidRPr="00421E6E" w:rsidRDefault="00421E6E" w:rsidP="005B5094">
      <w:pPr>
        <w:pStyle w:val="ListParagraph"/>
        <w:numPr>
          <w:ilvl w:val="0"/>
          <w:numId w:val="32"/>
        </w:numPr>
        <w:tabs>
          <w:tab w:val="left" w:pos="474"/>
        </w:tabs>
        <w:ind w:left="384" w:hanging="540"/>
        <w:jc w:val="both"/>
        <w:rPr>
          <w:rFonts w:cs="GE SS Two Light"/>
          <w:sz w:val="28"/>
          <w:szCs w:val="30"/>
          <w:lang w:bidi="ar-EG"/>
        </w:rPr>
      </w:pPr>
      <w:r w:rsidRPr="00421E6E">
        <w:rPr>
          <w:rFonts w:cs="GE SS Two Light" w:hint="cs"/>
          <w:sz w:val="28"/>
          <w:szCs w:val="30"/>
          <w:rtl/>
          <w:lang w:bidi="ar-EG"/>
        </w:rPr>
        <w:t xml:space="preserve">أية </w:t>
      </w:r>
      <w:r w:rsidRPr="00421E6E">
        <w:rPr>
          <w:rFonts w:cs="GE SS Two Light"/>
          <w:sz w:val="28"/>
          <w:szCs w:val="30"/>
          <w:rtl/>
          <w:lang w:bidi="ar-EG"/>
        </w:rPr>
        <w:t>مستندات أخرى تطلبها الهيئة وفقا</w:t>
      </w:r>
      <w:r w:rsidRPr="00421E6E">
        <w:rPr>
          <w:rFonts w:cs="GE SS Two Light" w:hint="cs"/>
          <w:sz w:val="28"/>
          <w:szCs w:val="30"/>
          <w:rtl/>
          <w:lang w:bidi="ar-EG"/>
        </w:rPr>
        <w:t>ً</w:t>
      </w:r>
      <w:r w:rsidRPr="00421E6E">
        <w:rPr>
          <w:rFonts w:cs="GE SS Two Light"/>
          <w:sz w:val="28"/>
          <w:szCs w:val="30"/>
          <w:rtl/>
          <w:lang w:bidi="ar-EG"/>
        </w:rPr>
        <w:t xml:space="preserve"> للحالة</w:t>
      </w:r>
      <w:r w:rsidRPr="00421E6E">
        <w:rPr>
          <w:rFonts w:cs="GE SS Two Light" w:hint="cs"/>
          <w:sz w:val="28"/>
          <w:szCs w:val="30"/>
          <w:rtl/>
          <w:lang w:bidi="ar-EG"/>
        </w:rPr>
        <w:t>.</w:t>
      </w:r>
    </w:p>
    <w:p w:rsidR="00421E6E" w:rsidRPr="00421E6E" w:rsidRDefault="00421E6E" w:rsidP="00421E6E">
      <w:pPr>
        <w:tabs>
          <w:tab w:val="left" w:pos="5766"/>
        </w:tabs>
        <w:bidi/>
        <w:ind w:left="294"/>
        <w:jc w:val="both"/>
        <w:rPr>
          <w:rFonts w:cs="GE SS Two Light"/>
          <w:sz w:val="28"/>
          <w:szCs w:val="30"/>
          <w:lang w:bidi="ar-EG"/>
        </w:rPr>
      </w:pPr>
    </w:p>
    <w:p w:rsidR="00421E6E" w:rsidRPr="00421E6E" w:rsidRDefault="00421E6E" w:rsidP="00421E6E">
      <w:pPr>
        <w:tabs>
          <w:tab w:val="left" w:pos="5766"/>
        </w:tabs>
        <w:jc w:val="center"/>
        <w:rPr>
          <w:rFonts w:cs="GE SS Two Light"/>
          <w:b/>
          <w:bCs/>
          <w:color w:val="BF8F00" w:themeColor="accent4" w:themeShade="BF"/>
          <w:sz w:val="32"/>
          <w:szCs w:val="32"/>
          <w:rtl/>
          <w:lang w:bidi="ar-EG"/>
        </w:rPr>
      </w:pPr>
      <w:r w:rsidRPr="00421E6E">
        <w:rPr>
          <w:rFonts w:cs="GE SS Two Light"/>
          <w:b/>
          <w:bCs/>
          <w:color w:val="BF8F00" w:themeColor="accent4" w:themeShade="BF"/>
          <w:sz w:val="32"/>
          <w:szCs w:val="32"/>
          <w:rtl/>
          <w:lang w:bidi="ar-EG"/>
        </w:rPr>
        <w:t>يرجى ترتيب الاوراق وفق هذا الترتيب</w:t>
      </w:r>
    </w:p>
    <w:p w:rsidR="00A22E97" w:rsidRPr="00421E6E" w:rsidRDefault="00A22E97" w:rsidP="00A22E97">
      <w:pPr>
        <w:tabs>
          <w:tab w:val="left" w:pos="5766"/>
        </w:tabs>
        <w:jc w:val="center"/>
        <w:rPr>
          <w:rFonts w:cs="GE SS Two Light"/>
          <w:b/>
          <w:bCs/>
          <w:color w:val="BF8F00" w:themeColor="accent4" w:themeShade="BF"/>
          <w:sz w:val="32"/>
          <w:szCs w:val="32"/>
          <w:rtl/>
          <w:lang w:bidi="ar-EG"/>
        </w:rPr>
      </w:pPr>
      <w:bookmarkStart w:id="0" w:name="_Hlk155703003"/>
      <w:r w:rsidRPr="00421E6E">
        <w:rPr>
          <w:rFonts w:cs="GE SS Two Light" w:hint="cs"/>
          <w:b/>
          <w:bCs/>
          <w:color w:val="BF8F00" w:themeColor="accent4" w:themeShade="BF"/>
          <w:sz w:val="32"/>
          <w:szCs w:val="32"/>
          <w:rtl/>
          <w:lang w:bidi="ar-EG"/>
        </w:rPr>
        <w:t xml:space="preserve">على </w:t>
      </w:r>
      <w:r>
        <w:rPr>
          <w:rFonts w:cs="GE SS Two Light" w:hint="cs"/>
          <w:b/>
          <w:bCs/>
          <w:color w:val="BF8F00" w:themeColor="accent4" w:themeShade="BF"/>
          <w:sz w:val="32"/>
          <w:szCs w:val="32"/>
          <w:rtl/>
          <w:lang w:bidi="ar-EG"/>
        </w:rPr>
        <w:t>أن</w:t>
      </w:r>
      <w:r w:rsidRPr="00421E6E">
        <w:rPr>
          <w:rFonts w:cs="GE SS Two Light" w:hint="cs"/>
          <w:b/>
          <w:bCs/>
          <w:color w:val="BF8F00" w:themeColor="accent4" w:themeShade="BF"/>
          <w:sz w:val="32"/>
          <w:szCs w:val="32"/>
          <w:rtl/>
          <w:lang w:bidi="ar-EG"/>
        </w:rPr>
        <w:t xml:space="preserve"> تتضمن كافة المستندات الواردة</w:t>
      </w:r>
      <w:r>
        <w:rPr>
          <w:rFonts w:cs="GE SS Two Light" w:hint="cs"/>
          <w:b/>
          <w:bCs/>
          <w:color w:val="BF8F00" w:themeColor="accent4" w:themeShade="BF"/>
          <w:sz w:val="32"/>
          <w:szCs w:val="32"/>
          <w:rtl/>
          <w:lang w:bidi="ar-EG"/>
        </w:rPr>
        <w:t xml:space="preserve"> التاريخ</w:t>
      </w:r>
      <w:r w:rsidRPr="00421E6E">
        <w:rPr>
          <w:rFonts w:cs="GE SS Two Light" w:hint="cs"/>
          <w:b/>
          <w:bCs/>
          <w:color w:val="BF8F00" w:themeColor="accent4" w:themeShade="BF"/>
          <w:sz w:val="32"/>
          <w:szCs w:val="32"/>
          <w:rtl/>
          <w:lang w:bidi="ar-EG"/>
        </w:rPr>
        <w:t xml:space="preserve"> </w:t>
      </w:r>
      <w:r w:rsidR="00740E4A">
        <w:rPr>
          <w:rFonts w:cs="GE SS Two Light" w:hint="cs"/>
          <w:b/>
          <w:bCs/>
          <w:color w:val="BF8F00" w:themeColor="accent4" w:themeShade="BF"/>
          <w:sz w:val="32"/>
          <w:szCs w:val="32"/>
          <w:rtl/>
          <w:lang w:bidi="ar-EG"/>
        </w:rPr>
        <w:t>و</w:t>
      </w:r>
      <w:bookmarkStart w:id="1" w:name="_GoBack"/>
      <w:bookmarkEnd w:id="1"/>
      <w:r w:rsidRPr="00421E6E">
        <w:rPr>
          <w:rFonts w:cs="GE SS Two Light" w:hint="cs"/>
          <w:b/>
          <w:bCs/>
          <w:color w:val="BF8F00" w:themeColor="accent4" w:themeShade="BF"/>
          <w:sz w:val="32"/>
          <w:szCs w:val="32"/>
          <w:rtl/>
          <w:lang w:bidi="ar-EG"/>
        </w:rPr>
        <w:t>اسم وصفة الشخص الذي قام بالتوقيع عليها.</w:t>
      </w:r>
    </w:p>
    <w:bookmarkEnd w:id="0"/>
    <w:p w:rsidR="00421E6E" w:rsidRPr="00421E6E" w:rsidRDefault="00421E6E" w:rsidP="00421E6E">
      <w:pPr>
        <w:tabs>
          <w:tab w:val="left" w:pos="5766"/>
        </w:tabs>
        <w:jc w:val="center"/>
        <w:rPr>
          <w:rFonts w:cs="GE SS Two Light"/>
          <w:b/>
          <w:bCs/>
          <w:color w:val="BF8F00" w:themeColor="accent4" w:themeShade="BF"/>
          <w:sz w:val="32"/>
          <w:szCs w:val="32"/>
          <w:rtl/>
          <w:lang w:bidi="ar-EG"/>
        </w:rPr>
      </w:pPr>
    </w:p>
    <w:p w:rsidR="00421E6E" w:rsidRPr="00F51B05" w:rsidRDefault="00421E6E" w:rsidP="00421E6E">
      <w:pPr>
        <w:tabs>
          <w:tab w:val="left" w:pos="5766"/>
        </w:tabs>
        <w:jc w:val="center"/>
        <w:rPr>
          <w:b/>
          <w:bCs/>
          <w:sz w:val="28"/>
          <w:szCs w:val="28"/>
          <w:lang w:bidi="ar-EG"/>
        </w:rPr>
      </w:pPr>
    </w:p>
    <w:p w:rsidR="00186A12" w:rsidRDefault="00186A12" w:rsidP="00115C5E">
      <w:pPr>
        <w:bidi/>
        <w:jc w:val="right"/>
        <w:rPr>
          <w:rFonts w:hint="cs"/>
          <w:lang w:bidi="ar-EG"/>
        </w:rPr>
      </w:pPr>
    </w:p>
    <w:sectPr w:rsidR="00186A12"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BA" w:rsidRDefault="00C36FBA" w:rsidP="00F7453A">
      <w:pPr>
        <w:spacing w:after="0" w:line="240" w:lineRule="auto"/>
      </w:pPr>
      <w:r>
        <w:separator/>
      </w:r>
    </w:p>
  </w:endnote>
  <w:endnote w:type="continuationSeparator" w:id="0">
    <w:p w:rsidR="00C36FBA" w:rsidRDefault="00C36FBA"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BA" w:rsidRDefault="00C36FBA" w:rsidP="00F7453A">
      <w:pPr>
        <w:spacing w:after="0" w:line="240" w:lineRule="auto"/>
      </w:pPr>
      <w:r>
        <w:separator/>
      </w:r>
    </w:p>
  </w:footnote>
  <w:footnote w:type="continuationSeparator" w:id="0">
    <w:p w:rsidR="00C36FBA" w:rsidRDefault="00C36FBA"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CA"/>
    <w:multiLevelType w:val="hybridMultilevel"/>
    <w:tmpl w:val="929CEF5C"/>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64C6"/>
    <w:multiLevelType w:val="hybridMultilevel"/>
    <w:tmpl w:val="B4E41B44"/>
    <w:lvl w:ilvl="0" w:tplc="B7DA9E68">
      <w:start w:val="8"/>
      <w:numFmt w:val="bullet"/>
      <w:lvlText w:val="-"/>
      <w:lvlJc w:val="left"/>
      <w:pPr>
        <w:tabs>
          <w:tab w:val="num" w:pos="1080"/>
        </w:tabs>
        <w:ind w:left="1080" w:hanging="360"/>
      </w:pPr>
      <w:rPr>
        <w:rFonts w:ascii="Simplified Arabic" w:eastAsia="Times New Roman" w:hAnsi="Simplified Arabic" w:cs="Simplified Arabic" w:hint="default"/>
        <w:sz w:val="24"/>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685F8F"/>
    <w:multiLevelType w:val="hybridMultilevel"/>
    <w:tmpl w:val="61BE4CAA"/>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039049F2"/>
    <w:multiLevelType w:val="hybridMultilevel"/>
    <w:tmpl w:val="1D1051CA"/>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 w15:restartNumberingAfterBreak="0">
    <w:nsid w:val="05606A91"/>
    <w:multiLevelType w:val="hybridMultilevel"/>
    <w:tmpl w:val="1B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194C"/>
    <w:multiLevelType w:val="hybridMultilevel"/>
    <w:tmpl w:val="00D8A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84FD3"/>
    <w:multiLevelType w:val="hybridMultilevel"/>
    <w:tmpl w:val="299246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0E421AB3"/>
    <w:multiLevelType w:val="hybridMultilevel"/>
    <w:tmpl w:val="162A8B78"/>
    <w:lvl w:ilvl="0" w:tplc="B7DA9E68">
      <w:start w:val="8"/>
      <w:numFmt w:val="bullet"/>
      <w:lvlText w:val="-"/>
      <w:lvlJc w:val="left"/>
      <w:pPr>
        <w:tabs>
          <w:tab w:val="num" w:pos="900"/>
        </w:tabs>
        <w:ind w:left="900" w:hanging="360"/>
      </w:pPr>
      <w:rPr>
        <w:rFonts w:ascii="Simplified Arabic" w:eastAsia="Times New Roman" w:hAnsi="Simplified Arabic" w:cs="Simplified Arabic" w:hint="default"/>
        <w:sz w:val="24"/>
        <w:szCs w:val="24"/>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721D8A"/>
    <w:multiLevelType w:val="hybridMultilevel"/>
    <w:tmpl w:val="1388AF2E"/>
    <w:lvl w:ilvl="0" w:tplc="531258D4">
      <w:numFmt w:val="bullet"/>
      <w:lvlText w:val="-"/>
      <w:lvlJc w:val="left"/>
      <w:pPr>
        <w:ind w:left="720" w:hanging="360"/>
      </w:pPr>
      <w:rPr>
        <w:rFonts w:ascii="Traditional Arabic" w:eastAsiaTheme="minorHAnsi" w:hAnsi="Traditional Arabic" w:cs="Traditional Arabic"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52250"/>
    <w:multiLevelType w:val="hybridMultilevel"/>
    <w:tmpl w:val="0F741888"/>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 w15:restartNumberingAfterBreak="0">
    <w:nsid w:val="18256C71"/>
    <w:multiLevelType w:val="hybridMultilevel"/>
    <w:tmpl w:val="6510810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241E5CA4"/>
    <w:multiLevelType w:val="hybridMultilevel"/>
    <w:tmpl w:val="82AC8652"/>
    <w:lvl w:ilvl="0" w:tplc="4BA66EF0">
      <w:start w:val="3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10C3D"/>
    <w:multiLevelType w:val="hybridMultilevel"/>
    <w:tmpl w:val="9986405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15:restartNumberingAfterBreak="0">
    <w:nsid w:val="2EF0588D"/>
    <w:multiLevelType w:val="hybridMultilevel"/>
    <w:tmpl w:val="E71E0A2E"/>
    <w:lvl w:ilvl="0" w:tplc="06D6AE96">
      <w:start w:val="1"/>
      <w:numFmt w:val="arabicAbjad"/>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311B0A12"/>
    <w:multiLevelType w:val="hybridMultilevel"/>
    <w:tmpl w:val="FBB6F8A4"/>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952D19"/>
    <w:multiLevelType w:val="hybridMultilevel"/>
    <w:tmpl w:val="916EB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2D3CA6"/>
    <w:multiLevelType w:val="hybridMultilevel"/>
    <w:tmpl w:val="2500E752"/>
    <w:lvl w:ilvl="0" w:tplc="DDBE691A">
      <w:start w:val="1"/>
      <w:numFmt w:val="decimal"/>
      <w:lvlText w:val="%1."/>
      <w:lvlJc w:val="left"/>
      <w:pPr>
        <w:tabs>
          <w:tab w:val="num" w:pos="720"/>
        </w:tabs>
        <w:ind w:left="720" w:hanging="360"/>
      </w:pPr>
      <w:rPr>
        <w:rFonts w:cs="Times New Roman"/>
        <w:b/>
        <w:bCs/>
      </w:rPr>
    </w:lvl>
    <w:lvl w:ilvl="1" w:tplc="9D7E6DAE">
      <w:numFmt w:val="bullet"/>
      <w:lvlText w:val="-"/>
      <w:lvlJc w:val="left"/>
      <w:pPr>
        <w:tabs>
          <w:tab w:val="num" w:pos="450"/>
        </w:tabs>
        <w:ind w:left="450" w:hanging="360"/>
      </w:pPr>
      <w:rPr>
        <w:rFonts w:ascii="Times New Roman" w:eastAsia="Times New Roman" w:hAnsi="Times New Roman" w:cs="Times New Roman" w:hint="default"/>
      </w:rPr>
    </w:lvl>
    <w:lvl w:ilvl="2" w:tplc="0409000F">
      <w:start w:val="1"/>
      <w:numFmt w:val="decimal"/>
      <w:lvlText w:val="%3."/>
      <w:lvlJc w:val="left"/>
      <w:pPr>
        <w:tabs>
          <w:tab w:val="num" w:pos="630"/>
        </w:tabs>
        <w:ind w:left="63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7D440B0"/>
    <w:multiLevelType w:val="hybridMultilevel"/>
    <w:tmpl w:val="272AF01A"/>
    <w:lvl w:ilvl="0" w:tplc="D82A56E2">
      <w:start w:val="1"/>
      <w:numFmt w:val="decimal"/>
      <w:lvlText w:val="%1."/>
      <w:lvlJc w:val="left"/>
      <w:pPr>
        <w:tabs>
          <w:tab w:val="num" w:pos="360"/>
        </w:tabs>
        <w:ind w:left="360" w:hanging="360"/>
      </w:pPr>
      <w:rPr>
        <w:rFonts w:cs="Times New Roman" w:hint="default"/>
        <w:b/>
        <w:bCs/>
        <w:sz w:val="26"/>
        <w:szCs w:val="26"/>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625089C"/>
    <w:multiLevelType w:val="hybridMultilevel"/>
    <w:tmpl w:val="FD8EB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24741"/>
    <w:multiLevelType w:val="hybridMultilevel"/>
    <w:tmpl w:val="7256BC1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5CFC0707"/>
    <w:multiLevelType w:val="hybridMultilevel"/>
    <w:tmpl w:val="A5AEA4E6"/>
    <w:lvl w:ilvl="0" w:tplc="8AD69E78">
      <w:start w:val="1"/>
      <w:numFmt w:val="bullet"/>
      <w:lvlText w:val="-"/>
      <w:lvlJc w:val="left"/>
      <w:pPr>
        <w:ind w:left="934" w:hanging="360"/>
      </w:pPr>
      <w:rPr>
        <w:rFonts w:ascii="Courier New" w:hAnsi="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1" w15:restartNumberingAfterBreak="0">
    <w:nsid w:val="5F1C7D8B"/>
    <w:multiLevelType w:val="hybridMultilevel"/>
    <w:tmpl w:val="68AAA652"/>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2" w15:restartNumberingAfterBreak="0">
    <w:nsid w:val="60154AE9"/>
    <w:multiLevelType w:val="hybridMultilevel"/>
    <w:tmpl w:val="6C986F9C"/>
    <w:lvl w:ilvl="0" w:tplc="8AD69E78">
      <w:start w:val="1"/>
      <w:numFmt w:val="bullet"/>
      <w:lvlText w:val="-"/>
      <w:lvlJc w:val="left"/>
      <w:pPr>
        <w:ind w:left="436" w:hanging="360"/>
      </w:pPr>
      <w:rPr>
        <w:rFonts w:ascii="Courier New" w:hAnsi="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2EE164F"/>
    <w:multiLevelType w:val="hybridMultilevel"/>
    <w:tmpl w:val="5DBE9F76"/>
    <w:lvl w:ilvl="0" w:tplc="0C72D7E8">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4" w15:restartNumberingAfterBreak="0">
    <w:nsid w:val="67C8316E"/>
    <w:multiLevelType w:val="hybridMultilevel"/>
    <w:tmpl w:val="002CF698"/>
    <w:lvl w:ilvl="0" w:tplc="8E8AE72C">
      <w:start w:val="4"/>
      <w:numFmt w:val="decimal"/>
      <w:lvlText w:val="%1."/>
      <w:lvlJc w:val="left"/>
      <w:pPr>
        <w:tabs>
          <w:tab w:val="num" w:pos="720"/>
        </w:tabs>
        <w:ind w:left="720" w:hanging="360"/>
      </w:pPr>
      <w:rPr>
        <w:rFonts w:cs="Traditional Arabic"/>
        <w:b/>
        <w:bCs/>
        <w:strike w:val="0"/>
        <w:dstrike w:val="0"/>
        <w:sz w:val="28"/>
        <w:szCs w:val="28"/>
        <w:u w:val="none"/>
        <w:effect w:val="none"/>
      </w:rPr>
    </w:lvl>
    <w:lvl w:ilvl="1" w:tplc="04090013">
      <w:start w:val="1"/>
      <w:numFmt w:val="arabicAlpha"/>
      <w:lvlText w:val="%2-"/>
      <w:lvlJc w:val="center"/>
      <w:pPr>
        <w:ind w:left="1440" w:hanging="360"/>
      </w:pPr>
    </w:lvl>
    <w:lvl w:ilvl="2" w:tplc="BE2ADC04">
      <w:start w:val="2"/>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C2678"/>
    <w:multiLevelType w:val="hybridMultilevel"/>
    <w:tmpl w:val="E22A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51720A"/>
    <w:multiLevelType w:val="hybridMultilevel"/>
    <w:tmpl w:val="5A4EE444"/>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8" w15:restartNumberingAfterBreak="0">
    <w:nsid w:val="6CF25CAA"/>
    <w:multiLevelType w:val="hybridMultilevel"/>
    <w:tmpl w:val="53E2615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9" w15:restartNumberingAfterBreak="0">
    <w:nsid w:val="71A10CE6"/>
    <w:multiLevelType w:val="hybridMultilevel"/>
    <w:tmpl w:val="DB8294FE"/>
    <w:lvl w:ilvl="0" w:tplc="7946D5AC">
      <w:start w:val="1"/>
      <w:numFmt w:val="arabicAbjad"/>
      <w:lvlText w:val="(%1)"/>
      <w:lvlJc w:val="left"/>
      <w:pPr>
        <w:ind w:left="720" w:hanging="360"/>
      </w:pPr>
      <w:rPr>
        <w:rFonts w:ascii="Traditional Arabic" w:hAnsi="Traditional Arabic" w:cs="Traditional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773FC4"/>
    <w:multiLevelType w:val="hybridMultilevel"/>
    <w:tmpl w:val="A06CF12E"/>
    <w:lvl w:ilvl="0" w:tplc="7144CB40">
      <w:start w:val="1"/>
      <w:numFmt w:val="arabicAbjad"/>
      <w:lvlText w:val="%1."/>
      <w:lvlJc w:val="left"/>
      <w:pPr>
        <w:tabs>
          <w:tab w:val="num" w:pos="360"/>
        </w:tabs>
        <w:ind w:left="360" w:hanging="360"/>
      </w:pPr>
      <w:rPr>
        <w:rFonts w:cs="Traditional Arabic" w:hint="default"/>
        <w:b/>
        <w:bCs/>
        <w:sz w:val="28"/>
        <w:szCs w:val="28"/>
        <w:u w:val="none"/>
      </w:rPr>
    </w:lvl>
    <w:lvl w:ilvl="1" w:tplc="D7F458F2">
      <w:start w:val="1"/>
      <w:numFmt w:val="arabicAbjad"/>
      <w:lvlText w:val="%2."/>
      <w:lvlJc w:val="left"/>
      <w:pPr>
        <w:tabs>
          <w:tab w:val="num" w:pos="1080"/>
        </w:tabs>
        <w:ind w:left="1080" w:hanging="360"/>
      </w:pPr>
      <w:rPr>
        <w:rFonts w:cs="Traditional Arabic" w:hint="default"/>
        <w:sz w:val="2"/>
        <w:szCs w:val="28"/>
      </w:rPr>
    </w:lvl>
    <w:lvl w:ilvl="2" w:tplc="21D8C62A">
      <w:start w:val="1"/>
      <w:numFmt w:val="arabicAbjad"/>
      <w:lvlText w:val="%3."/>
      <w:lvlJc w:val="left"/>
      <w:pPr>
        <w:tabs>
          <w:tab w:val="num" w:pos="1980"/>
        </w:tabs>
        <w:ind w:left="1980" w:hanging="360"/>
      </w:pPr>
      <w:rPr>
        <w:rFonts w:cs="Times New Roman" w:hint="default"/>
        <w:sz w:val="2"/>
        <w:szCs w:val="28"/>
      </w:rPr>
    </w:lvl>
    <w:lvl w:ilvl="3" w:tplc="50E4D290">
      <w:start w:val="1"/>
      <w:numFmt w:val="decimal"/>
      <w:lvlText w:val="%4."/>
      <w:lvlJc w:val="left"/>
      <w:pPr>
        <w:tabs>
          <w:tab w:val="num" w:pos="2592"/>
        </w:tabs>
        <w:ind w:left="2592" w:hanging="432"/>
      </w:pPr>
      <w:rPr>
        <w:rFonts w:cs="Times New Roman" w:hint="default"/>
        <w:u w:val="none"/>
      </w:rPr>
    </w:lvl>
    <w:lvl w:ilvl="4" w:tplc="0C56A17E">
      <w:numFmt w:val="bullet"/>
      <w:lvlText w:val=""/>
      <w:lvlJc w:val="left"/>
      <w:pPr>
        <w:ind w:left="3240" w:hanging="360"/>
      </w:pPr>
      <w:rPr>
        <w:rFonts w:ascii="Symbol" w:eastAsia="Times New Roman" w:hAnsi="Symbol" w:hint="default"/>
        <w:b/>
      </w:rPr>
    </w:lvl>
    <w:lvl w:ilvl="5" w:tplc="B7DA9E68">
      <w:start w:val="8"/>
      <w:numFmt w:val="bullet"/>
      <w:lvlText w:val="-"/>
      <w:lvlJc w:val="left"/>
      <w:pPr>
        <w:ind w:left="4500" w:hanging="720"/>
      </w:pPr>
      <w:rPr>
        <w:rFonts w:ascii="Simplified Arabic" w:eastAsia="Times New Roman" w:hAnsi="Simplified Arabic" w:cs="Simplified Arabic" w:hint="default"/>
        <w:b/>
        <w:bCs w:val="0"/>
        <w:sz w:val="24"/>
      </w:rPr>
    </w:lvl>
    <w:lvl w:ilvl="6" w:tplc="BA029886">
      <w:start w:val="5"/>
      <w:numFmt w:val="arabicAlpha"/>
      <w:lvlText w:val="%7."/>
      <w:lvlJc w:val="left"/>
      <w:pPr>
        <w:ind w:left="4680" w:hanging="360"/>
      </w:pPr>
      <w:rPr>
        <w:rFonts w:hint="default"/>
      </w:rPr>
    </w:lvl>
    <w:lvl w:ilvl="7" w:tplc="51CC51D6">
      <w:start w:val="7"/>
      <w:numFmt w:val="decimal"/>
      <w:lvlText w:val="(%8)"/>
      <w:lvlJc w:val="left"/>
      <w:pPr>
        <w:ind w:left="5400" w:hanging="360"/>
      </w:pPr>
      <w:rPr>
        <w:rFonts w:ascii="Calibri" w:eastAsia="Calibri" w:hAnsi="Calibri" w:hint="default"/>
      </w:rPr>
    </w:lvl>
    <w:lvl w:ilvl="8" w:tplc="259EAAD6">
      <w:start w:val="1"/>
      <w:numFmt w:val="arabicAlpha"/>
      <w:lvlText w:val="(%9)"/>
      <w:lvlJc w:val="left"/>
      <w:pPr>
        <w:ind w:left="6300" w:hanging="360"/>
      </w:pPr>
      <w:rPr>
        <w:rFonts w:eastAsia="Calibri" w:hint="default"/>
      </w:rPr>
    </w:lvl>
  </w:abstractNum>
  <w:abstractNum w:abstractNumId="31" w15:restartNumberingAfterBreak="0">
    <w:nsid w:val="77CC1944"/>
    <w:multiLevelType w:val="hybridMultilevel"/>
    <w:tmpl w:val="69848574"/>
    <w:lvl w:ilvl="0" w:tplc="1FE4F346">
      <w:start w:val="3"/>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4"/>
  </w:num>
  <w:num w:numId="4">
    <w:abstractNumId w:val="5"/>
  </w:num>
  <w:num w:numId="5">
    <w:abstractNumId w:val="15"/>
  </w:num>
  <w:num w:numId="6">
    <w:abstractNumId w:val="23"/>
  </w:num>
  <w:num w:numId="7">
    <w:abstractNumId w:val="30"/>
  </w:num>
  <w:num w:numId="8">
    <w:abstractNumId w:val="18"/>
  </w:num>
  <w:num w:numId="9">
    <w:abstractNumId w:val="7"/>
  </w:num>
  <w:num w:numId="10">
    <w:abstractNumId w:val="8"/>
  </w:num>
  <w:num w:numId="11">
    <w:abstractNumId w:val="20"/>
  </w:num>
  <w:num w:numId="12">
    <w:abstractNumId w:val="21"/>
  </w:num>
  <w:num w:numId="13">
    <w:abstractNumId w:val="22"/>
  </w:num>
  <w:num w:numId="14">
    <w:abstractNumId w:val="3"/>
  </w:num>
  <w:num w:numId="15">
    <w:abstractNumId w:val="16"/>
  </w:num>
  <w:num w:numId="16">
    <w:abstractNumId w:val="29"/>
  </w:num>
  <w:num w:numId="17">
    <w:abstractNumId w:val="6"/>
  </w:num>
  <w:num w:numId="18">
    <w:abstractNumId w:val="28"/>
  </w:num>
  <w:num w:numId="19">
    <w:abstractNumId w:val="10"/>
  </w:num>
  <w:num w:numId="20">
    <w:abstractNumId w:val="12"/>
  </w:num>
  <w:num w:numId="21">
    <w:abstractNumId w:val="13"/>
  </w:num>
  <w:num w:numId="22">
    <w:abstractNumId w:val="31"/>
  </w:num>
  <w:num w:numId="23">
    <w:abstractNumId w:val="1"/>
  </w:num>
  <w:num w:numId="24">
    <w:abstractNumId w:val="0"/>
  </w:num>
  <w:num w:numId="25">
    <w:abstractNumId w:val="17"/>
  </w:num>
  <w:num w:numId="26">
    <w:abstractNumId w:val="19"/>
  </w:num>
  <w:num w:numId="27">
    <w:abstractNumId w:val="11"/>
  </w:num>
  <w:num w:numId="28">
    <w:abstractNumId w:val="27"/>
  </w:num>
  <w:num w:numId="29">
    <w:abstractNumId w:val="24"/>
  </w:num>
  <w:num w:numId="30">
    <w:abstractNumId w:val="2"/>
  </w:num>
  <w:num w:numId="31">
    <w:abstractNumId w:val="9"/>
  </w:num>
  <w:num w:numId="3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70C16"/>
    <w:rsid w:val="00082095"/>
    <w:rsid w:val="00092BC2"/>
    <w:rsid w:val="000D303E"/>
    <w:rsid w:val="00115C5E"/>
    <w:rsid w:val="0018481B"/>
    <w:rsid w:val="00186A12"/>
    <w:rsid w:val="001E3C9A"/>
    <w:rsid w:val="00255F29"/>
    <w:rsid w:val="003148C4"/>
    <w:rsid w:val="00340A3B"/>
    <w:rsid w:val="00375BE0"/>
    <w:rsid w:val="00380065"/>
    <w:rsid w:val="003E293D"/>
    <w:rsid w:val="00421E6E"/>
    <w:rsid w:val="00435D7A"/>
    <w:rsid w:val="0051062F"/>
    <w:rsid w:val="00516A16"/>
    <w:rsid w:val="005248DC"/>
    <w:rsid w:val="00527415"/>
    <w:rsid w:val="00534C1E"/>
    <w:rsid w:val="005B5094"/>
    <w:rsid w:val="00626320"/>
    <w:rsid w:val="006B5969"/>
    <w:rsid w:val="006C085B"/>
    <w:rsid w:val="006D541E"/>
    <w:rsid w:val="006E36B3"/>
    <w:rsid w:val="007065F9"/>
    <w:rsid w:val="00740E4A"/>
    <w:rsid w:val="00774E71"/>
    <w:rsid w:val="007F433B"/>
    <w:rsid w:val="008E50C4"/>
    <w:rsid w:val="00A1299A"/>
    <w:rsid w:val="00A17C9B"/>
    <w:rsid w:val="00A22E97"/>
    <w:rsid w:val="00AD7806"/>
    <w:rsid w:val="00BB47A6"/>
    <w:rsid w:val="00C36FBA"/>
    <w:rsid w:val="00C91D28"/>
    <w:rsid w:val="00CE3940"/>
    <w:rsid w:val="00D826DC"/>
    <w:rsid w:val="00E315B3"/>
    <w:rsid w:val="00E82CB9"/>
    <w:rsid w:val="00E8336A"/>
    <w:rsid w:val="00EB72E9"/>
    <w:rsid w:val="00F7453A"/>
    <w:rsid w:val="00F90541"/>
    <w:rsid w:val="00FA5A63"/>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ist Paragraph (numbered (a)),Use Case List Paragraph,Bullets,YC Bulet,lp1,List Paragraph1,Liste 1,d_bodyb,Bullets in Table Lysys"/>
    <w:basedOn w:val="Normal"/>
    <w:link w:val="ListParagraphChar"/>
    <w:uiPriority w:val="34"/>
    <w:qFormat/>
    <w:rsid w:val="00626320"/>
    <w:pPr>
      <w:bidi/>
      <w:spacing w:after="0" w:line="240" w:lineRule="auto"/>
      <w:ind w:left="720"/>
    </w:pPr>
    <w:rPr>
      <w:rFonts w:ascii="Times New Roman" w:eastAsia="Times New Roman" w:hAnsi="Times New Roman" w:cs="Arabic Transparent"/>
      <w:sz w:val="26"/>
      <w:szCs w:val="28"/>
      <w:lang w:eastAsia="ar-SA"/>
    </w:rPr>
  </w:style>
  <w:style w:type="character" w:customStyle="1" w:styleId="ListParagraphChar">
    <w:name w:val="List Paragraph Char"/>
    <w:aliases w:val="#Listenabsatz Char,List Paragraph (numbered (a)) Char,Use Case List Paragraph Char,Bullets Char,YC Bulet Char,lp1 Char,List Paragraph1 Char,Liste 1 Char,d_bodyb Char,Bullets in Table Lysys Char"/>
    <w:link w:val="ListParagraph"/>
    <w:uiPriority w:val="34"/>
    <w:locked/>
    <w:rsid w:val="00626320"/>
    <w:rPr>
      <w:rFonts w:ascii="Times New Roman" w:eastAsia="Times New Roman" w:hAnsi="Times New Roman" w:cs="Arabic Transparent"/>
      <w:sz w:val="26"/>
      <w:szCs w:val="28"/>
      <w:lang w:eastAsia="ar-SA"/>
    </w:rPr>
  </w:style>
  <w:style w:type="table" w:styleId="TableGrid">
    <w:name w:val="Table Grid"/>
    <w:basedOn w:val="TableNormal"/>
    <w:uiPriority w:val="39"/>
    <w:rsid w:val="006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4E71"/>
    <w:pPr>
      <w:spacing w:line="240" w:lineRule="auto"/>
    </w:pPr>
    <w:rPr>
      <w:sz w:val="20"/>
      <w:szCs w:val="20"/>
      <w:lang w:bidi="ar-EG"/>
    </w:rPr>
  </w:style>
  <w:style w:type="character" w:customStyle="1" w:styleId="CommentTextChar">
    <w:name w:val="Comment Text Char"/>
    <w:basedOn w:val="DefaultParagraphFont"/>
    <w:link w:val="CommentText"/>
    <w:uiPriority w:val="99"/>
    <w:rsid w:val="00774E71"/>
    <w:rPr>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1554</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Asmaa Selim</cp:lastModifiedBy>
  <cp:revision>36</cp:revision>
  <cp:lastPrinted>2024-10-01T12:03:00Z</cp:lastPrinted>
  <dcterms:created xsi:type="dcterms:W3CDTF">2024-09-18T11:38:00Z</dcterms:created>
  <dcterms:modified xsi:type="dcterms:W3CDTF">2024-10-01T12:03:00Z</dcterms:modified>
</cp:coreProperties>
</file>