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496" w:rsidRPr="00ED72D2" w:rsidRDefault="00065496" w:rsidP="00277EDE">
      <w:pPr>
        <w:widowControl w:val="0"/>
        <w:bidi/>
        <w:spacing w:before="120" w:after="0"/>
        <w:jc w:val="both"/>
        <w:rPr>
          <w:rFonts w:ascii="Simplified Arabic" w:hAnsi="Simplified Arabic" w:cs="Simplified Arabic"/>
          <w:sz w:val="28"/>
          <w:szCs w:val="28"/>
        </w:rPr>
      </w:pPr>
      <w:r w:rsidRPr="00ED72D2">
        <w:rPr>
          <w:rFonts w:ascii="Simplified Arabic" w:hAnsi="Simplified Arabic" w:cs="Simplified Arabic"/>
          <w:noProof/>
          <w:sz w:val="28"/>
          <w:szCs w:val="28"/>
        </w:rPr>
        <w:drawing>
          <wp:anchor distT="0" distB="0" distL="114300" distR="114300" simplePos="0" relativeHeight="251688960" behindDoc="0" locked="0" layoutInCell="1" allowOverlap="1" wp14:anchorId="1A49ADD3" wp14:editId="179E3D43">
            <wp:simplePos x="0" y="0"/>
            <wp:positionH relativeFrom="margin">
              <wp:posOffset>3460750</wp:posOffset>
            </wp:positionH>
            <wp:positionV relativeFrom="paragraph">
              <wp:posOffset>0</wp:posOffset>
            </wp:positionV>
            <wp:extent cx="2680970" cy="1424305"/>
            <wp:effectExtent l="0" t="0" r="5080" b="4445"/>
            <wp:wrapSquare wrapText="bothSides"/>
            <wp:docPr id="35" name="Picture 35" descr="LOGOAR-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R-new.jpg" descr="LOGOAR-new.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80970" cy="142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01B" w:rsidRPr="00ED72D2">
        <w:rPr>
          <w:rFonts w:ascii="Simplified Arabic" w:hAnsi="Simplified Arabic" w:cs="Simplified Arabic" w:hint="cs"/>
          <w:sz w:val="28"/>
          <w:szCs w:val="28"/>
          <w:rtl/>
        </w:rPr>
        <w:t xml:space="preserve"> </w:t>
      </w:r>
      <w:r w:rsidR="00C63882"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Pr>
        <w:tab/>
      </w:r>
    </w:p>
    <w:p w:rsidR="00065496" w:rsidRPr="00ED72D2" w:rsidRDefault="00065496" w:rsidP="00C24E8B">
      <w:pPr>
        <w:widowControl w:val="0"/>
        <w:bidi/>
        <w:spacing w:before="120" w:after="0"/>
        <w:rPr>
          <w:rFonts w:ascii="Simplified Arabic" w:hAnsi="Simplified Arabic" w:cs="Simplified Arabic"/>
          <w:sz w:val="28"/>
          <w:szCs w:val="28"/>
          <w:rtl/>
        </w:rPr>
      </w:pPr>
    </w:p>
    <w:p w:rsidR="00065496" w:rsidRPr="00ED72D2" w:rsidRDefault="00065496" w:rsidP="00C24E8B">
      <w:pPr>
        <w:widowControl w:val="0"/>
        <w:bidi/>
        <w:spacing w:before="120" w:after="0"/>
        <w:jc w:val="center"/>
        <w:rPr>
          <w:rFonts w:ascii="Simplified Arabic" w:hAnsi="Simplified Arabic" w:cs="Simplified Arabic"/>
          <w:sz w:val="28"/>
          <w:szCs w:val="28"/>
          <w:rtl/>
        </w:rPr>
      </w:pPr>
    </w:p>
    <w:p w:rsidR="00065496" w:rsidRPr="00ED72D2" w:rsidRDefault="00065496" w:rsidP="00C24E8B">
      <w:pPr>
        <w:widowControl w:val="0"/>
        <w:bidi/>
        <w:spacing w:before="120" w:after="0"/>
        <w:rPr>
          <w:rFonts w:ascii="Simplified Arabic" w:hAnsi="Simplified Arabic" w:cs="Simplified Arabic"/>
          <w:sz w:val="28"/>
          <w:szCs w:val="28"/>
          <w:rtl/>
        </w:rPr>
      </w:pPr>
    </w:p>
    <w:p w:rsidR="00065496" w:rsidRPr="00ED72D2" w:rsidRDefault="00065496" w:rsidP="00C24E8B">
      <w:pPr>
        <w:widowControl w:val="0"/>
        <w:tabs>
          <w:tab w:val="right" w:pos="9360"/>
        </w:tabs>
        <w:bidi/>
        <w:spacing w:before="120" w:after="0"/>
        <w:rPr>
          <w:rFonts w:ascii="Simplified Arabic" w:hAnsi="Simplified Arabic" w:cs="Simplified Arabic"/>
          <w:sz w:val="28"/>
          <w:szCs w:val="28"/>
          <w:rtl/>
        </w:rPr>
      </w:pPr>
      <w:r w:rsidRPr="00ED72D2">
        <w:rPr>
          <w:rFonts w:ascii="Simplified Arabic" w:hAnsi="Simplified Arabic" w:cs="Simplified Arabic"/>
          <w:sz w:val="28"/>
          <w:szCs w:val="28"/>
          <w:rtl/>
        </w:rPr>
        <w:tab/>
      </w:r>
    </w:p>
    <w:p w:rsidR="00065496" w:rsidRPr="00ED72D2" w:rsidRDefault="00065496" w:rsidP="00C24E8B">
      <w:pPr>
        <w:widowControl w:val="0"/>
        <w:bidi/>
        <w:spacing w:before="120" w:after="0"/>
        <w:rPr>
          <w:rFonts w:ascii="Simplified Arabic" w:hAnsi="Simplified Arabic" w:cs="Simplified Arabic"/>
          <w:sz w:val="28"/>
          <w:szCs w:val="28"/>
          <w:rtl/>
          <w:lang w:bidi="ar-EG"/>
        </w:rPr>
      </w:pPr>
    </w:p>
    <w:p w:rsidR="00AB4E3F" w:rsidRPr="00ED72D2" w:rsidRDefault="00AB4E3F" w:rsidP="00AB4E3F">
      <w:pPr>
        <w:widowControl w:val="0"/>
        <w:bidi/>
        <w:spacing w:before="120" w:after="0"/>
        <w:rPr>
          <w:rFonts w:ascii="Simplified Arabic" w:hAnsi="Simplified Arabic" w:cs="Simplified Arabic"/>
          <w:sz w:val="28"/>
          <w:szCs w:val="28"/>
          <w:rtl/>
          <w:lang w:bidi="ar-EG"/>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065496" w:rsidRPr="00ED72D2" w:rsidTr="00065496">
        <w:trPr>
          <w:jc w:val="center"/>
        </w:trPr>
        <w:tc>
          <w:tcPr>
            <w:tcW w:w="5953" w:type="dxa"/>
            <w:vAlign w:val="center"/>
          </w:tcPr>
          <w:p w:rsidR="00065496" w:rsidRPr="00ED72D2" w:rsidRDefault="000D53F8" w:rsidP="003A2349">
            <w:pPr>
              <w:widowControl w:val="0"/>
              <w:bidi/>
              <w:spacing w:after="0"/>
              <w:jc w:val="center"/>
              <w:outlineLvl w:val="0"/>
              <w:rPr>
                <w:rFonts w:ascii="Simplified Arabic" w:hAnsi="Simplified Arabic" w:cs="Simplified Arabic"/>
                <w:b/>
                <w:bCs/>
                <w:color w:val="323E4F" w:themeColor="text2" w:themeShade="BF"/>
                <w:sz w:val="32"/>
                <w:szCs w:val="32"/>
              </w:rPr>
            </w:pPr>
            <w:bookmarkStart w:id="0" w:name="_Toc530300125"/>
            <w:bookmarkStart w:id="1" w:name="_Toc530303038"/>
            <w:bookmarkStart w:id="2" w:name="_Toc530303307"/>
            <w:r w:rsidRPr="00ED72D2">
              <w:rPr>
                <w:rFonts w:ascii="Simplified Arabic" w:hAnsi="Simplified Arabic" w:cs="Simplified Arabic"/>
                <w:b/>
                <w:bCs/>
                <w:color w:val="323E4F" w:themeColor="text2" w:themeShade="BF"/>
                <w:sz w:val="32"/>
                <w:szCs w:val="32"/>
                <w:rtl/>
              </w:rPr>
              <w:t xml:space="preserve"> </w:t>
            </w:r>
            <w:bookmarkStart w:id="3" w:name="_Toc4019729"/>
            <w:bookmarkStart w:id="4" w:name="_Toc9413809"/>
            <w:bookmarkStart w:id="5" w:name="_Toc72141488"/>
            <w:r w:rsidR="00F5150D" w:rsidRPr="00ED72D2">
              <w:rPr>
                <w:rFonts w:ascii="Simplified Arabic" w:hAnsi="Simplified Arabic" w:cs="Simplified Arabic" w:hint="cs"/>
                <w:b/>
                <w:bCs/>
                <w:color w:val="323E4F" w:themeColor="text2" w:themeShade="BF"/>
                <w:sz w:val="32"/>
                <w:szCs w:val="32"/>
                <w:rtl/>
              </w:rPr>
              <w:t>(تقرير</w:t>
            </w:r>
            <w:r w:rsidR="00065496" w:rsidRPr="00ED72D2">
              <w:rPr>
                <w:rFonts w:ascii="Simplified Arabic" w:hAnsi="Simplified Arabic" w:cs="Simplified Arabic"/>
                <w:b/>
                <w:bCs/>
                <w:color w:val="323E4F" w:themeColor="text2" w:themeShade="BF"/>
                <w:sz w:val="32"/>
                <w:szCs w:val="32"/>
                <w:rtl/>
              </w:rPr>
              <w:t xml:space="preserve"> </w:t>
            </w:r>
            <w:r w:rsidR="00065496" w:rsidRPr="00ED72D2">
              <w:rPr>
                <w:rFonts w:ascii="Simplified Arabic" w:hAnsi="Simplified Arabic" w:cs="Simplified Arabic" w:hint="eastAsia"/>
                <w:b/>
                <w:bCs/>
                <w:color w:val="323E4F" w:themeColor="text2" w:themeShade="BF"/>
                <w:sz w:val="32"/>
                <w:szCs w:val="32"/>
                <w:rtl/>
              </w:rPr>
              <w:t>الربع</w:t>
            </w:r>
            <w:r w:rsidR="00065496" w:rsidRPr="00ED72D2">
              <w:rPr>
                <w:rFonts w:ascii="Simplified Arabic" w:hAnsi="Simplified Arabic" w:cs="Simplified Arabic"/>
                <w:b/>
                <w:bCs/>
                <w:color w:val="323E4F" w:themeColor="text2" w:themeShade="BF"/>
                <w:sz w:val="32"/>
                <w:szCs w:val="32"/>
                <w:rtl/>
              </w:rPr>
              <w:t xml:space="preserve"> </w:t>
            </w:r>
            <w:r w:rsidR="001B354B" w:rsidRPr="00ED72D2">
              <w:rPr>
                <w:rFonts w:ascii="Simplified Arabic" w:hAnsi="Simplified Arabic" w:cs="Simplified Arabic" w:hint="cs"/>
                <w:b/>
                <w:bCs/>
                <w:color w:val="323E4F" w:themeColor="text2" w:themeShade="BF"/>
                <w:sz w:val="32"/>
                <w:szCs w:val="32"/>
                <w:rtl/>
                <w:lang w:bidi="ar-EG"/>
              </w:rPr>
              <w:t>ال</w:t>
            </w:r>
            <w:r w:rsidR="003A2349" w:rsidRPr="00ED72D2">
              <w:rPr>
                <w:rFonts w:ascii="Simplified Arabic" w:hAnsi="Simplified Arabic" w:cs="Simplified Arabic" w:hint="cs"/>
                <w:b/>
                <w:bCs/>
                <w:color w:val="323E4F" w:themeColor="text2" w:themeShade="BF"/>
                <w:sz w:val="32"/>
                <w:szCs w:val="32"/>
                <w:rtl/>
                <w:lang w:bidi="ar-EG"/>
              </w:rPr>
              <w:t>أول</w:t>
            </w:r>
            <w:r w:rsidR="00065496" w:rsidRPr="00ED72D2">
              <w:rPr>
                <w:rFonts w:ascii="Simplified Arabic" w:hAnsi="Simplified Arabic" w:cs="Simplified Arabic"/>
                <w:b/>
                <w:bCs/>
                <w:color w:val="323E4F" w:themeColor="text2" w:themeShade="BF"/>
                <w:sz w:val="32"/>
                <w:szCs w:val="32"/>
                <w:rtl/>
              </w:rPr>
              <w:t xml:space="preserve"> </w:t>
            </w:r>
            <w:r w:rsidR="00234DC3" w:rsidRPr="00ED72D2">
              <w:rPr>
                <w:rFonts w:ascii="Simplified Arabic" w:hAnsi="Simplified Arabic" w:cs="Simplified Arabic" w:hint="cs"/>
                <w:b/>
                <w:bCs/>
                <w:color w:val="323E4F" w:themeColor="text2" w:themeShade="BF"/>
                <w:sz w:val="32"/>
                <w:szCs w:val="32"/>
                <w:rtl/>
              </w:rPr>
              <w:t>من عام</w:t>
            </w:r>
            <w:r w:rsidR="00065496" w:rsidRPr="00ED72D2">
              <w:rPr>
                <w:rFonts w:ascii="Simplified Arabic" w:hAnsi="Simplified Arabic" w:cs="Simplified Arabic" w:hint="cs"/>
                <w:b/>
                <w:bCs/>
                <w:color w:val="323E4F" w:themeColor="text2" w:themeShade="BF"/>
                <w:sz w:val="32"/>
                <w:szCs w:val="32"/>
                <w:rtl/>
              </w:rPr>
              <w:t xml:space="preserve"> </w:t>
            </w:r>
            <w:r w:rsidR="003F1DED" w:rsidRPr="00ED72D2">
              <w:rPr>
                <w:rFonts w:ascii="Simplified Arabic" w:hAnsi="Simplified Arabic" w:cs="Simplified Arabic" w:hint="cs"/>
                <w:b/>
                <w:bCs/>
                <w:color w:val="323E4F" w:themeColor="text2" w:themeShade="BF"/>
                <w:sz w:val="32"/>
                <w:szCs w:val="32"/>
                <w:rtl/>
              </w:rPr>
              <w:t>202</w:t>
            </w:r>
            <w:r w:rsidR="003A2349" w:rsidRPr="00ED72D2">
              <w:rPr>
                <w:rFonts w:ascii="Simplified Arabic" w:hAnsi="Simplified Arabic" w:cs="Simplified Arabic" w:hint="cs"/>
                <w:b/>
                <w:bCs/>
                <w:color w:val="323E4F" w:themeColor="text2" w:themeShade="BF"/>
                <w:sz w:val="32"/>
                <w:szCs w:val="32"/>
                <w:rtl/>
              </w:rPr>
              <w:t>2</w:t>
            </w:r>
            <w:r w:rsidR="00065496" w:rsidRPr="00ED72D2">
              <w:rPr>
                <w:rFonts w:ascii="Simplified Arabic" w:hAnsi="Simplified Arabic" w:cs="Simplified Arabic"/>
                <w:b/>
                <w:bCs/>
                <w:color w:val="323E4F" w:themeColor="text2" w:themeShade="BF"/>
                <w:sz w:val="32"/>
                <w:szCs w:val="32"/>
                <w:rtl/>
              </w:rPr>
              <w:t>)</w:t>
            </w:r>
            <w:bookmarkEnd w:id="0"/>
            <w:bookmarkEnd w:id="1"/>
            <w:bookmarkEnd w:id="2"/>
            <w:bookmarkEnd w:id="3"/>
            <w:bookmarkEnd w:id="4"/>
            <w:bookmarkEnd w:id="5"/>
          </w:p>
          <w:p w:rsidR="00065496" w:rsidRPr="00ED72D2" w:rsidRDefault="00065496" w:rsidP="003A2349">
            <w:pPr>
              <w:widowControl w:val="0"/>
              <w:bidi/>
              <w:spacing w:after="0"/>
              <w:jc w:val="center"/>
              <w:outlineLvl w:val="0"/>
              <w:rPr>
                <w:rFonts w:ascii="Simplified Arabic" w:hAnsi="Simplified Arabic" w:cs="Simplified Arabic"/>
                <w:b/>
                <w:bCs/>
                <w:color w:val="323E4F" w:themeColor="text2" w:themeShade="BF"/>
                <w:sz w:val="32"/>
                <w:szCs w:val="32"/>
                <w:rtl/>
                <w:lang w:bidi="ar-EG"/>
              </w:rPr>
            </w:pPr>
            <w:bookmarkStart w:id="6" w:name="_Toc530300126"/>
            <w:bookmarkStart w:id="7" w:name="_Toc530303039"/>
            <w:bookmarkStart w:id="8" w:name="_Toc530303308"/>
            <w:bookmarkStart w:id="9" w:name="_Toc4019730"/>
            <w:bookmarkStart w:id="10" w:name="_Toc9413810"/>
            <w:bookmarkStart w:id="11" w:name="_Toc72141489"/>
            <w:r w:rsidRPr="00ED72D2">
              <w:rPr>
                <w:rFonts w:ascii="Simplified Arabic" w:hAnsi="Simplified Arabic" w:cs="Simplified Arabic" w:hint="eastAsia"/>
                <w:b/>
                <w:bCs/>
                <w:color w:val="323E4F" w:themeColor="text2" w:themeShade="BF"/>
                <w:sz w:val="32"/>
                <w:szCs w:val="32"/>
                <w:rtl/>
              </w:rPr>
              <w:t>من</w:t>
            </w:r>
            <w:r w:rsidRPr="00ED72D2">
              <w:rPr>
                <w:rFonts w:ascii="Simplified Arabic" w:hAnsi="Simplified Arabic" w:cs="Simplified Arabic"/>
                <w:b/>
                <w:bCs/>
                <w:color w:val="323E4F" w:themeColor="text2" w:themeShade="BF"/>
                <w:sz w:val="32"/>
                <w:szCs w:val="32"/>
                <w:rtl/>
              </w:rPr>
              <w:t xml:space="preserve"> 1/</w:t>
            </w:r>
            <w:r w:rsidR="003A2349" w:rsidRPr="00ED72D2">
              <w:rPr>
                <w:rFonts w:ascii="Simplified Arabic" w:hAnsi="Simplified Arabic" w:cs="Simplified Arabic" w:hint="cs"/>
                <w:b/>
                <w:bCs/>
                <w:color w:val="323E4F" w:themeColor="text2" w:themeShade="BF"/>
                <w:sz w:val="32"/>
                <w:szCs w:val="32"/>
                <w:rtl/>
              </w:rPr>
              <w:t>1</w:t>
            </w:r>
            <w:r w:rsidRPr="00ED72D2">
              <w:rPr>
                <w:rFonts w:ascii="Simplified Arabic" w:hAnsi="Simplified Arabic" w:cs="Simplified Arabic"/>
                <w:b/>
                <w:bCs/>
                <w:color w:val="323E4F" w:themeColor="text2" w:themeShade="BF"/>
                <w:sz w:val="32"/>
                <w:szCs w:val="32"/>
                <w:rtl/>
              </w:rPr>
              <w:t>/</w:t>
            </w:r>
            <w:r w:rsidR="003F1DED" w:rsidRPr="00ED72D2">
              <w:rPr>
                <w:rFonts w:ascii="Simplified Arabic" w:hAnsi="Simplified Arabic" w:cs="Simplified Arabic" w:hint="cs"/>
                <w:b/>
                <w:bCs/>
                <w:color w:val="323E4F" w:themeColor="text2" w:themeShade="BF"/>
                <w:sz w:val="32"/>
                <w:szCs w:val="32"/>
                <w:rtl/>
              </w:rPr>
              <w:t>202</w:t>
            </w:r>
            <w:r w:rsidR="003A2349" w:rsidRPr="00ED72D2">
              <w:rPr>
                <w:rFonts w:ascii="Simplified Arabic" w:hAnsi="Simplified Arabic" w:cs="Simplified Arabic" w:hint="cs"/>
                <w:b/>
                <w:bCs/>
                <w:color w:val="323E4F" w:themeColor="text2" w:themeShade="BF"/>
                <w:sz w:val="32"/>
                <w:szCs w:val="32"/>
                <w:rtl/>
              </w:rPr>
              <w:t>2</w:t>
            </w:r>
            <w:r w:rsidRPr="00ED72D2">
              <w:rPr>
                <w:rFonts w:ascii="Simplified Arabic" w:hAnsi="Simplified Arabic" w:cs="Simplified Arabic"/>
                <w:b/>
                <w:bCs/>
                <w:color w:val="323E4F" w:themeColor="text2" w:themeShade="BF"/>
                <w:sz w:val="32"/>
                <w:szCs w:val="32"/>
                <w:rtl/>
              </w:rPr>
              <w:t>-</w:t>
            </w:r>
            <w:r w:rsidR="00CF37C6" w:rsidRPr="00ED72D2">
              <w:rPr>
                <w:rFonts w:ascii="Simplified Arabic" w:hAnsi="Simplified Arabic" w:cs="Simplified Arabic" w:hint="cs"/>
                <w:b/>
                <w:bCs/>
                <w:color w:val="323E4F" w:themeColor="text2" w:themeShade="BF"/>
                <w:sz w:val="32"/>
                <w:szCs w:val="32"/>
                <w:rtl/>
              </w:rPr>
              <w:t>3</w:t>
            </w:r>
            <w:r w:rsidR="001B354B" w:rsidRPr="00ED72D2">
              <w:rPr>
                <w:rFonts w:ascii="Simplified Arabic" w:hAnsi="Simplified Arabic" w:cs="Simplified Arabic" w:hint="cs"/>
                <w:b/>
                <w:bCs/>
                <w:color w:val="323E4F" w:themeColor="text2" w:themeShade="BF"/>
                <w:sz w:val="32"/>
                <w:szCs w:val="32"/>
                <w:rtl/>
              </w:rPr>
              <w:t>1</w:t>
            </w:r>
            <w:r w:rsidRPr="00ED72D2">
              <w:rPr>
                <w:rFonts w:ascii="Simplified Arabic" w:hAnsi="Simplified Arabic" w:cs="Simplified Arabic"/>
                <w:b/>
                <w:bCs/>
                <w:color w:val="323E4F" w:themeColor="text2" w:themeShade="BF"/>
                <w:sz w:val="32"/>
                <w:szCs w:val="32"/>
                <w:rtl/>
              </w:rPr>
              <w:t>/</w:t>
            </w:r>
            <w:r w:rsidR="003A2349" w:rsidRPr="00ED72D2">
              <w:rPr>
                <w:rFonts w:ascii="Simplified Arabic" w:hAnsi="Simplified Arabic" w:cs="Simplified Arabic" w:hint="cs"/>
                <w:b/>
                <w:bCs/>
                <w:color w:val="323E4F" w:themeColor="text2" w:themeShade="BF"/>
                <w:sz w:val="32"/>
                <w:szCs w:val="32"/>
                <w:rtl/>
              </w:rPr>
              <w:t>3</w:t>
            </w:r>
            <w:r w:rsidRPr="00ED72D2">
              <w:rPr>
                <w:rFonts w:ascii="Simplified Arabic" w:hAnsi="Simplified Arabic" w:cs="Simplified Arabic"/>
                <w:b/>
                <w:bCs/>
                <w:color w:val="323E4F" w:themeColor="text2" w:themeShade="BF"/>
                <w:sz w:val="32"/>
                <w:szCs w:val="32"/>
                <w:rtl/>
              </w:rPr>
              <w:t>/</w:t>
            </w:r>
            <w:bookmarkEnd w:id="6"/>
            <w:bookmarkEnd w:id="7"/>
            <w:bookmarkEnd w:id="8"/>
            <w:bookmarkEnd w:id="9"/>
            <w:bookmarkEnd w:id="10"/>
            <w:r w:rsidR="003F1DED" w:rsidRPr="00ED72D2">
              <w:rPr>
                <w:rFonts w:ascii="Simplified Arabic" w:hAnsi="Simplified Arabic" w:cs="Simplified Arabic" w:hint="cs"/>
                <w:b/>
                <w:bCs/>
                <w:color w:val="323E4F" w:themeColor="text2" w:themeShade="BF"/>
                <w:sz w:val="32"/>
                <w:szCs w:val="32"/>
                <w:rtl/>
              </w:rPr>
              <w:t>202</w:t>
            </w:r>
            <w:bookmarkEnd w:id="11"/>
            <w:r w:rsidR="003A2349" w:rsidRPr="00ED72D2">
              <w:rPr>
                <w:rFonts w:ascii="Simplified Arabic" w:hAnsi="Simplified Arabic" w:cs="Simplified Arabic" w:hint="cs"/>
                <w:b/>
                <w:bCs/>
                <w:color w:val="323E4F" w:themeColor="text2" w:themeShade="BF"/>
                <w:sz w:val="32"/>
                <w:szCs w:val="32"/>
                <w:rtl/>
              </w:rPr>
              <w:t>2</w:t>
            </w:r>
          </w:p>
        </w:tc>
      </w:tr>
    </w:tbl>
    <w:p w:rsidR="00065496" w:rsidRPr="00ED72D2" w:rsidRDefault="00065496" w:rsidP="00C24E8B">
      <w:pPr>
        <w:widowControl w:val="0"/>
        <w:bidi/>
        <w:spacing w:before="120" w:after="0"/>
        <w:rPr>
          <w:rFonts w:ascii="Simplified Arabic" w:hAnsi="Simplified Arabic" w:cs="Simplified Arabic"/>
          <w:sz w:val="28"/>
          <w:szCs w:val="28"/>
          <w:rtl/>
        </w:rPr>
      </w:pPr>
    </w:p>
    <w:p w:rsidR="00065496" w:rsidRPr="00ED72D2" w:rsidRDefault="00065496" w:rsidP="00C24E8B">
      <w:pPr>
        <w:widowControl w:val="0"/>
        <w:bidi/>
        <w:spacing w:before="120" w:after="0"/>
        <w:jc w:val="center"/>
        <w:outlineLvl w:val="0"/>
        <w:rPr>
          <w:rFonts w:ascii="Simplified Arabic" w:hAnsi="Simplified Arabic" w:cs="Simplified Arabic"/>
          <w:color w:val="800000"/>
          <w:sz w:val="16"/>
          <w:szCs w:val="16"/>
          <w:rtl/>
          <w:lang w:bidi="ar-EG"/>
        </w:rPr>
      </w:pPr>
    </w:p>
    <w:tbl>
      <w:tblPr>
        <w:tblStyle w:val="TableGrid"/>
        <w:tblpPr w:leftFromText="180" w:rightFromText="180" w:vertAnchor="text" w:horzAnchor="margin" w:tblpXSpec="center" w:tblpY="5560"/>
        <w:bidiVisual/>
        <w:tblW w:w="10751" w:type="dxa"/>
        <w:jc w:val="center"/>
        <w:shd w:val="clear" w:color="auto" w:fill="323E4F" w:themeFill="text2" w:themeFillShade="BF"/>
        <w:tblLook w:val="04A0" w:firstRow="1" w:lastRow="0" w:firstColumn="1" w:lastColumn="0" w:noHBand="0" w:noVBand="1"/>
      </w:tblPr>
      <w:tblGrid>
        <w:gridCol w:w="10751"/>
      </w:tblGrid>
      <w:tr w:rsidR="00065496" w:rsidRPr="00ED72D2" w:rsidTr="0038238E">
        <w:trPr>
          <w:cantSplit/>
          <w:trHeight w:val="603"/>
          <w:jc w:val="center"/>
        </w:trPr>
        <w:tc>
          <w:tcPr>
            <w:tcW w:w="10751" w:type="dxa"/>
            <w:shd w:val="clear" w:color="auto" w:fill="996600"/>
          </w:tcPr>
          <w:p w:rsidR="00065496" w:rsidRPr="00ED72D2" w:rsidRDefault="00065496" w:rsidP="00C24E8B">
            <w:pPr>
              <w:widowControl w:val="0"/>
              <w:bidi/>
              <w:spacing w:before="103" w:after="0"/>
              <w:rPr>
                <w:rFonts w:ascii="Simplified Arabic" w:hAnsi="Simplified Arabic" w:cs="Simplified Arabic"/>
                <w:sz w:val="20"/>
                <w:szCs w:val="20"/>
                <w:rtl/>
                <w:lang w:bidi="ar-EG"/>
              </w:rPr>
            </w:pPr>
          </w:p>
        </w:tc>
      </w:tr>
      <w:tr w:rsidR="00065496" w:rsidRPr="00ED72D2" w:rsidTr="0038238E">
        <w:trPr>
          <w:cantSplit/>
          <w:trHeight w:val="603"/>
          <w:jc w:val="center"/>
        </w:trPr>
        <w:tc>
          <w:tcPr>
            <w:tcW w:w="10751" w:type="dxa"/>
            <w:shd w:val="clear" w:color="auto" w:fill="111111"/>
          </w:tcPr>
          <w:p w:rsidR="00065496" w:rsidRPr="00ED72D2" w:rsidRDefault="00065496" w:rsidP="00C24E8B">
            <w:pPr>
              <w:widowControl w:val="0"/>
              <w:bidi/>
              <w:spacing w:before="103" w:after="0"/>
              <w:rPr>
                <w:rFonts w:ascii="Simplified Arabic" w:hAnsi="Simplified Arabic" w:cs="Simplified Arabic"/>
                <w:sz w:val="20"/>
                <w:szCs w:val="20"/>
                <w:rtl/>
                <w:lang w:bidi="ar-EG"/>
              </w:rPr>
            </w:pPr>
          </w:p>
        </w:tc>
      </w:tr>
    </w:tbl>
    <w:p w:rsidR="0038238E" w:rsidRPr="00ED72D2" w:rsidRDefault="0038238E" w:rsidP="00C24E8B">
      <w:pPr>
        <w:widowControl w:val="0"/>
        <w:spacing w:before="120" w:after="0"/>
        <w:rPr>
          <w:rFonts w:ascii="Simplified Arabic" w:hAnsi="Simplified Arabic" w:cs="Simplified Arabic"/>
          <w:i/>
          <w:iCs/>
          <w:color w:val="323E4F" w:themeColor="text2" w:themeShade="BF"/>
          <w:sz w:val="28"/>
          <w:szCs w:val="28"/>
          <w:rtl/>
        </w:rPr>
      </w:pPr>
      <w:r w:rsidRPr="00ED72D2">
        <w:rPr>
          <w:rFonts w:ascii="Simplified Arabic" w:eastAsia="Calibri" w:hAnsi="Simplified Arabic" w:cs="Simplified Arabic"/>
          <w:i/>
          <w:iCs/>
          <w:noProof/>
          <w:sz w:val="28"/>
          <w:szCs w:val="28"/>
        </w:rPr>
        <w:drawing>
          <wp:anchor distT="0" distB="0" distL="114300" distR="114300" simplePos="0" relativeHeight="251689984" behindDoc="0" locked="0" layoutInCell="1" allowOverlap="1" wp14:anchorId="2436CBD7" wp14:editId="6536CCF9">
            <wp:simplePos x="0" y="0"/>
            <wp:positionH relativeFrom="margin">
              <wp:align>center</wp:align>
            </wp:positionH>
            <wp:positionV relativeFrom="paragraph">
              <wp:posOffset>85480</wp:posOffset>
            </wp:positionV>
            <wp:extent cx="2759731" cy="1937294"/>
            <wp:effectExtent l="0" t="0" r="2540" b="6350"/>
            <wp:wrapSquare wrapText="bothSides"/>
            <wp:docPr id="36" name="Picture 3" descr="C:\Users\esraa.abdelaziz\Desktop\aaaaa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raa.abdelaziz\Desktop\aaaaaaaa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731" cy="19372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38E" w:rsidRPr="00ED72D2" w:rsidRDefault="0038238E" w:rsidP="0038238E">
      <w:pPr>
        <w:rPr>
          <w:rFonts w:ascii="Simplified Arabic" w:hAnsi="Simplified Arabic" w:cs="Simplified Arabic"/>
          <w:sz w:val="28"/>
          <w:szCs w:val="28"/>
          <w:rtl/>
        </w:rPr>
      </w:pPr>
    </w:p>
    <w:p w:rsidR="0038238E" w:rsidRPr="00ED72D2" w:rsidRDefault="0038238E" w:rsidP="0038238E">
      <w:pPr>
        <w:rPr>
          <w:rFonts w:ascii="Simplified Arabic" w:hAnsi="Simplified Arabic" w:cs="Simplified Arabic"/>
          <w:sz w:val="28"/>
          <w:szCs w:val="28"/>
          <w:rtl/>
        </w:rPr>
      </w:pPr>
    </w:p>
    <w:p w:rsidR="0038238E" w:rsidRPr="00ED72D2" w:rsidRDefault="0038238E" w:rsidP="0038238E">
      <w:pPr>
        <w:rPr>
          <w:rFonts w:ascii="Simplified Arabic" w:hAnsi="Simplified Arabic" w:cs="Simplified Arabic"/>
          <w:sz w:val="28"/>
          <w:szCs w:val="28"/>
          <w:rtl/>
        </w:rPr>
      </w:pPr>
    </w:p>
    <w:p w:rsidR="0038238E" w:rsidRPr="00ED72D2" w:rsidRDefault="0038238E" w:rsidP="0038238E">
      <w:pPr>
        <w:rPr>
          <w:rFonts w:ascii="Simplified Arabic" w:hAnsi="Simplified Arabic" w:cs="Simplified Arabic"/>
          <w:sz w:val="28"/>
          <w:szCs w:val="28"/>
          <w:rtl/>
        </w:rPr>
      </w:pPr>
    </w:p>
    <w:p w:rsidR="0038238E" w:rsidRPr="00ED72D2" w:rsidRDefault="00B1455D" w:rsidP="0038238E">
      <w:pPr>
        <w:rPr>
          <w:rFonts w:ascii="Simplified Arabic" w:hAnsi="Simplified Arabic" w:cs="Simplified Arabic"/>
          <w:sz w:val="28"/>
          <w:szCs w:val="28"/>
          <w:rtl/>
        </w:rPr>
      </w:pPr>
      <w:r w:rsidRPr="00ED72D2">
        <w:rPr>
          <w:rFonts w:ascii="Simplified Arabic" w:hAnsi="Simplified Arabic" w:cs="Simplified Arabic"/>
          <w:i/>
          <w:iCs/>
          <w:noProof/>
          <w:sz w:val="28"/>
          <w:szCs w:val="28"/>
          <w:rtl/>
        </w:rPr>
        <mc:AlternateContent>
          <mc:Choice Requires="wps">
            <w:drawing>
              <wp:anchor distT="0" distB="0" distL="114300" distR="114300" simplePos="0" relativeHeight="251687936" behindDoc="0" locked="0" layoutInCell="1" allowOverlap="1" wp14:anchorId="3C3BD3DB" wp14:editId="5E3B4E46">
                <wp:simplePos x="0" y="0"/>
                <wp:positionH relativeFrom="margin">
                  <wp:posOffset>-245583</wp:posOffset>
                </wp:positionH>
                <wp:positionV relativeFrom="page">
                  <wp:posOffset>7616190</wp:posOffset>
                </wp:positionV>
                <wp:extent cx="2465070" cy="1000125"/>
                <wp:effectExtent l="0" t="19050" r="49530" b="28575"/>
                <wp:wrapNone/>
                <wp:docPr id="34" name="Right Triangle 34"/>
                <wp:cNvGraphicFramePr/>
                <a:graphic xmlns:a="http://schemas.openxmlformats.org/drawingml/2006/main">
                  <a:graphicData uri="http://schemas.microsoft.com/office/word/2010/wordprocessingShape">
                    <wps:wsp>
                      <wps:cNvSpPr/>
                      <wps:spPr>
                        <a:xfrm>
                          <a:off x="0" y="0"/>
                          <a:ext cx="2465070" cy="1000125"/>
                        </a:xfrm>
                        <a:prstGeom prst="rtTriangle">
                          <a:avLst/>
                        </a:prstGeom>
                        <a:solidFill>
                          <a:srgbClr val="996600"/>
                        </a:solidFill>
                        <a:ln>
                          <a:solidFill>
                            <a:srgbClr val="99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EE103" id="_x0000_t6" coordsize="21600,21600" o:spt="6" path="m,l,21600r21600,xe">
                <v:stroke joinstyle="miter"/>
                <v:path gradientshapeok="t" o:connecttype="custom" o:connectlocs="0,0;0,10800;0,21600;10800,21600;21600,21600;10800,10800" textboxrect="1800,12600,12600,19800"/>
              </v:shapetype>
              <v:shape id="Right Triangle 34" o:spid="_x0000_s1026" type="#_x0000_t6" style="position:absolute;margin-left:-19.35pt;margin-top:599.7pt;width:194.1pt;height:7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" fillcolor="#960" strokecolor="#960" strokeweight="1pt">
                <w10:wrap anchorx="margin" anchory="page"/>
              </v:shape>
            </w:pict>
          </mc:Fallback>
        </mc:AlternateContent>
      </w:r>
    </w:p>
    <w:p w:rsidR="00D42894" w:rsidRPr="00ED72D2" w:rsidRDefault="00D42894" w:rsidP="0038238E">
      <w:pPr>
        <w:rPr>
          <w:rFonts w:ascii="Simplified Arabic" w:hAnsi="Simplified Arabic" w:cs="Simplified Arabic"/>
          <w:sz w:val="28"/>
          <w:szCs w:val="28"/>
          <w:rtl/>
        </w:rPr>
      </w:pPr>
    </w:p>
    <w:p w:rsidR="0038238E" w:rsidRPr="00ED72D2" w:rsidRDefault="0038238E" w:rsidP="0038238E">
      <w:pPr>
        <w:rPr>
          <w:rFonts w:ascii="Simplified Arabic" w:hAnsi="Simplified Arabic" w:cs="Simplified Arabic"/>
          <w:sz w:val="28"/>
          <w:szCs w:val="28"/>
          <w:rtl/>
        </w:rPr>
      </w:pPr>
    </w:p>
    <w:p w:rsidR="0038238E" w:rsidRPr="00ED72D2" w:rsidRDefault="0038238E" w:rsidP="0038238E">
      <w:pPr>
        <w:widowControl w:val="0"/>
        <w:spacing w:before="120" w:after="0"/>
        <w:rPr>
          <w:rFonts w:ascii="Simplified Arabic" w:hAnsi="Simplified Arabic" w:cs="Simplified Arabic"/>
          <w:sz w:val="28"/>
          <w:szCs w:val="28"/>
        </w:rPr>
      </w:pPr>
    </w:p>
    <w:p w:rsidR="0038238E" w:rsidRPr="00ED72D2" w:rsidRDefault="0038238E" w:rsidP="0038238E">
      <w:pPr>
        <w:widowControl w:val="0"/>
        <w:spacing w:before="120" w:after="0"/>
        <w:rPr>
          <w:rFonts w:ascii="Simplified Arabic" w:hAnsi="Simplified Arabic" w:cs="Simplified Arabic"/>
          <w:i/>
          <w:iCs/>
          <w:color w:val="323E4F" w:themeColor="text2" w:themeShade="BF"/>
          <w:sz w:val="28"/>
          <w:szCs w:val="28"/>
          <w:rtl/>
        </w:rPr>
      </w:pPr>
    </w:p>
    <w:p w:rsidR="00AB4E3F" w:rsidRPr="00ED72D2" w:rsidRDefault="00207CDA" w:rsidP="00207CDA">
      <w:pPr>
        <w:shd w:val="clear" w:color="auto" w:fill="F2F2F2" w:themeFill="background1" w:themeFillShade="F2"/>
        <w:tabs>
          <w:tab w:val="left" w:pos="615"/>
          <w:tab w:val="left" w:pos="2643"/>
        </w:tabs>
        <w:bidi/>
        <w:spacing w:after="0" w:line="360" w:lineRule="auto"/>
        <w:ind w:left="-661" w:right="-709"/>
        <w:jc w:val="both"/>
        <w:rPr>
          <w:rFonts w:ascii="Simplified Arabic" w:hAnsi="Simplified Arabic" w:cs="Simplified Arabic"/>
          <w:b/>
          <w:bCs/>
          <w:color w:val="323E4F" w:themeColor="text2" w:themeShade="BF"/>
          <w:sz w:val="23"/>
          <w:szCs w:val="23"/>
          <w:rtl/>
        </w:rPr>
      </w:pPr>
      <w:r w:rsidRPr="00ED72D2">
        <w:rPr>
          <w:rFonts w:ascii="Simplified Arabic" w:hAnsi="Simplified Arabic" w:cs="Simplified Arabic"/>
          <w:b/>
          <w:bCs/>
          <w:color w:val="323E4F" w:themeColor="text2" w:themeShade="BF"/>
          <w:sz w:val="23"/>
          <w:szCs w:val="23"/>
          <w:rtl/>
        </w:rPr>
        <w:tab/>
      </w:r>
      <w:r w:rsidRPr="00ED72D2">
        <w:rPr>
          <w:rFonts w:ascii="Simplified Arabic" w:hAnsi="Simplified Arabic" w:cs="Simplified Arabic"/>
          <w:b/>
          <w:bCs/>
          <w:color w:val="323E4F" w:themeColor="text2" w:themeShade="BF"/>
          <w:sz w:val="23"/>
          <w:szCs w:val="23"/>
          <w:rtl/>
        </w:rPr>
        <w:tab/>
      </w:r>
    </w:p>
    <w:p w:rsidR="00AB4E3F" w:rsidRPr="00ED72D2" w:rsidRDefault="00AB4E3F" w:rsidP="00AB4E3F">
      <w:pPr>
        <w:shd w:val="clear" w:color="auto" w:fill="F2F2F2" w:themeFill="background1" w:themeFillShade="F2"/>
        <w:bidi/>
        <w:spacing w:after="0" w:line="360" w:lineRule="auto"/>
        <w:ind w:left="-661" w:right="-709"/>
        <w:jc w:val="both"/>
        <w:rPr>
          <w:rFonts w:ascii="Simplified Arabic" w:hAnsi="Simplified Arabic" w:cs="Simplified Arabic"/>
          <w:b/>
          <w:bCs/>
          <w:color w:val="323E4F" w:themeColor="text2" w:themeShade="BF"/>
          <w:sz w:val="9"/>
          <w:szCs w:val="9"/>
          <w:rtl/>
        </w:rPr>
      </w:pPr>
    </w:p>
    <w:p w:rsidR="00A139BD" w:rsidRPr="00ED72D2" w:rsidRDefault="00A139BD" w:rsidP="00AB4E3F">
      <w:pPr>
        <w:shd w:val="clear" w:color="auto" w:fill="F2F2F2" w:themeFill="background1" w:themeFillShade="F2"/>
        <w:bidi/>
        <w:spacing w:after="0" w:line="360" w:lineRule="auto"/>
        <w:ind w:left="-661" w:right="-709"/>
        <w:jc w:val="both"/>
        <w:rPr>
          <w:rFonts w:ascii="Simplified Arabic" w:hAnsi="Simplified Arabic" w:cs="Simplified Arabic"/>
          <w:b/>
          <w:bCs/>
          <w:color w:val="323E4F" w:themeColor="text2" w:themeShade="BF"/>
          <w:sz w:val="27"/>
          <w:szCs w:val="27"/>
          <w:rtl/>
        </w:rPr>
      </w:pPr>
      <w:r w:rsidRPr="00ED72D2">
        <w:rPr>
          <w:rFonts w:ascii="Simplified Arabic" w:hAnsi="Simplified Arabic" w:cs="Simplified Arabic"/>
          <w:b/>
          <w:bCs/>
          <w:color w:val="323E4F" w:themeColor="text2" w:themeShade="BF"/>
          <w:sz w:val="27"/>
          <w:szCs w:val="27"/>
          <w:rtl/>
        </w:rPr>
        <w:t xml:space="preserve">فى إطار حرص الهيئة على رفع معدلات الإفصاح والشفافية والتواصل مع المؤسسات المهنية المتخصصة والجهات ذات العلاقة والمتعاملين مع الأسواق المالية غير </w:t>
      </w:r>
      <w:r w:rsidRPr="00ED72D2">
        <w:rPr>
          <w:rFonts w:ascii="Simplified Arabic" w:hAnsi="Simplified Arabic" w:cs="Simplified Arabic" w:hint="cs"/>
          <w:b/>
          <w:bCs/>
          <w:color w:val="323E4F" w:themeColor="text2" w:themeShade="BF"/>
          <w:sz w:val="27"/>
          <w:szCs w:val="27"/>
          <w:rtl/>
        </w:rPr>
        <w:t>المصرفية،</w:t>
      </w:r>
      <w:r w:rsidRPr="00ED72D2">
        <w:rPr>
          <w:rFonts w:ascii="Simplified Arabic" w:hAnsi="Simplified Arabic" w:cs="Simplified Arabic"/>
          <w:b/>
          <w:bCs/>
          <w:color w:val="323E4F" w:themeColor="text2" w:themeShade="BF"/>
          <w:sz w:val="27"/>
          <w:szCs w:val="27"/>
          <w:rtl/>
        </w:rPr>
        <w:t xml:space="preserve"> فإن الهيئة قد قامت بإعداد هذا التقرير ليتضمن أبرز ملامح الأداء الرقابى والخدمى لمختلف إدارتها ويشمل التقرير ملخص عن نشاط سوق </w:t>
      </w:r>
      <w:r w:rsidR="00A14B52" w:rsidRPr="00ED72D2">
        <w:rPr>
          <w:rFonts w:ascii="Simplified Arabic" w:hAnsi="Simplified Arabic" w:cs="Simplified Arabic"/>
          <w:b/>
          <w:bCs/>
          <w:color w:val="323E4F" w:themeColor="text2" w:themeShade="BF"/>
          <w:sz w:val="27"/>
          <w:szCs w:val="27"/>
          <w:rtl/>
        </w:rPr>
        <w:t>رأس</w:t>
      </w:r>
      <w:r w:rsidRPr="00ED72D2">
        <w:rPr>
          <w:rFonts w:ascii="Simplified Arabic" w:hAnsi="Simplified Arabic" w:cs="Simplified Arabic"/>
          <w:b/>
          <w:bCs/>
          <w:color w:val="323E4F" w:themeColor="text2" w:themeShade="BF"/>
          <w:sz w:val="27"/>
          <w:szCs w:val="27"/>
          <w:rtl/>
        </w:rPr>
        <w:t xml:space="preserve"> المال والتأمين والتمويل العقارى والتأجير التمويلى والتخصيم و</w:t>
      </w:r>
      <w:r w:rsidR="00D452F6" w:rsidRPr="00ED72D2">
        <w:rPr>
          <w:rFonts w:ascii="Simplified Arabic" w:hAnsi="Simplified Arabic" w:cs="Simplified Arabic" w:hint="cs"/>
          <w:b/>
          <w:bCs/>
          <w:color w:val="323E4F" w:themeColor="text2" w:themeShade="BF"/>
          <w:sz w:val="27"/>
          <w:szCs w:val="27"/>
          <w:rtl/>
        </w:rPr>
        <w:t>التمويل الاستهلاكي و</w:t>
      </w:r>
      <w:r w:rsidRPr="00ED72D2">
        <w:rPr>
          <w:rFonts w:ascii="Simplified Arabic" w:hAnsi="Simplified Arabic" w:cs="Simplified Arabic"/>
          <w:b/>
          <w:bCs/>
          <w:color w:val="323E4F" w:themeColor="text2" w:themeShade="BF"/>
          <w:sz w:val="27"/>
          <w:szCs w:val="27"/>
          <w:rtl/>
        </w:rPr>
        <w:t xml:space="preserve">التمويل متناهى </w:t>
      </w:r>
      <w:r w:rsidR="00F60B52" w:rsidRPr="00ED72D2">
        <w:rPr>
          <w:rFonts w:ascii="Simplified Arabic" w:hAnsi="Simplified Arabic" w:cs="Simplified Arabic" w:hint="cs"/>
          <w:b/>
          <w:bCs/>
          <w:color w:val="323E4F" w:themeColor="text2" w:themeShade="BF"/>
          <w:sz w:val="27"/>
          <w:szCs w:val="27"/>
          <w:rtl/>
        </w:rPr>
        <w:t>الصغر.</w:t>
      </w:r>
    </w:p>
    <w:p w:rsidR="00A139BD" w:rsidRPr="00ED72D2" w:rsidRDefault="00A139BD" w:rsidP="00A139BD">
      <w:pPr>
        <w:widowControl w:val="0"/>
        <w:bidi/>
        <w:spacing w:after="0" w:line="240" w:lineRule="auto"/>
        <w:rPr>
          <w:rFonts w:ascii="Simplified Arabic" w:hAnsi="Simplified Arabic" w:cs="Simplified Arabic"/>
          <w:color w:val="323E4F" w:themeColor="text2" w:themeShade="BF"/>
          <w:sz w:val="28"/>
          <w:szCs w:val="28"/>
          <w:rtl/>
        </w:rPr>
      </w:pPr>
    </w:p>
    <w:p w:rsidR="00A139BD" w:rsidRPr="00ED72D2" w:rsidRDefault="00A139BD" w:rsidP="00E74DE7">
      <w:pPr>
        <w:widowControl w:val="0"/>
        <w:bidi/>
        <w:spacing w:before="120" w:after="0"/>
        <w:rPr>
          <w:rFonts w:ascii="Simplified Arabic" w:hAnsi="Simplified Arabic" w:cs="Simplified Arabic"/>
          <w:b/>
          <w:bCs/>
          <w:color w:val="323E4F" w:themeColor="text2" w:themeShade="BF"/>
          <w:sz w:val="2"/>
          <w:szCs w:val="2"/>
          <w:rtl/>
        </w:rPr>
      </w:pPr>
    </w:p>
    <w:p w:rsidR="00A139BD" w:rsidRPr="00ED72D2" w:rsidRDefault="00A139BD" w:rsidP="00A139BD">
      <w:pPr>
        <w:widowControl w:val="0"/>
        <w:bidi/>
        <w:spacing w:before="120" w:after="0"/>
        <w:rPr>
          <w:rFonts w:ascii="Simplified Arabic" w:hAnsi="Simplified Arabic" w:cs="Simplified Arabic"/>
          <w:b/>
          <w:bCs/>
          <w:color w:val="323E4F" w:themeColor="text2" w:themeShade="BF"/>
          <w:sz w:val="12"/>
          <w:szCs w:val="12"/>
          <w:rtl/>
        </w:rPr>
      </w:pPr>
    </w:p>
    <w:p w:rsidR="00A139BD" w:rsidRPr="00ED72D2" w:rsidRDefault="00A139BD" w:rsidP="00A139BD">
      <w:pPr>
        <w:widowControl w:val="0"/>
        <w:bidi/>
        <w:spacing w:before="120" w:after="0"/>
        <w:rPr>
          <w:rFonts w:ascii="Simplified Arabic" w:hAnsi="Simplified Arabic" w:cs="Simplified Arabic"/>
          <w:b/>
          <w:bCs/>
          <w:color w:val="323E4F" w:themeColor="text2" w:themeShade="BF"/>
          <w:sz w:val="27"/>
          <w:szCs w:val="27"/>
          <w:rtl/>
        </w:rPr>
      </w:pPr>
    </w:p>
    <w:p w:rsidR="00065496" w:rsidRPr="00ED72D2" w:rsidRDefault="00065496" w:rsidP="00E74DE7">
      <w:pPr>
        <w:widowControl w:val="0"/>
        <w:bidi/>
        <w:spacing w:before="120" w:after="0"/>
        <w:rPr>
          <w:rFonts w:ascii="Simplified Arabic" w:hAnsi="Simplified Arabic" w:cs="Simplified Arabic"/>
          <w:b/>
          <w:bCs/>
          <w:color w:val="323E4F" w:themeColor="text2" w:themeShade="BF"/>
          <w:sz w:val="27"/>
          <w:szCs w:val="27"/>
          <w:u w:val="single"/>
          <w:rtl/>
        </w:rPr>
      </w:pPr>
      <w:r w:rsidRPr="00ED72D2">
        <w:rPr>
          <w:rFonts w:ascii="Simplified Arabic" w:hAnsi="Simplified Arabic" w:cs="Simplified Arabic"/>
          <w:b/>
          <w:bCs/>
          <w:color w:val="323E4F" w:themeColor="text2" w:themeShade="BF"/>
          <w:sz w:val="27"/>
          <w:szCs w:val="27"/>
          <w:u w:val="single"/>
          <w:rtl/>
        </w:rPr>
        <w:t xml:space="preserve">لا يجوز استخدام البيانات والمعلومات الواردة </w:t>
      </w:r>
      <w:r w:rsidR="006C3BD5" w:rsidRPr="00ED72D2">
        <w:rPr>
          <w:rFonts w:ascii="Simplified Arabic" w:hAnsi="Simplified Arabic" w:cs="Simplified Arabic"/>
          <w:b/>
          <w:bCs/>
          <w:color w:val="323E4F" w:themeColor="text2" w:themeShade="BF"/>
          <w:sz w:val="27"/>
          <w:szCs w:val="27"/>
          <w:u w:val="single"/>
          <w:rtl/>
        </w:rPr>
        <w:t>بالتقرير دون الإشارة الى مصدرها</w:t>
      </w:r>
      <w:r w:rsidRPr="00ED72D2">
        <w:rPr>
          <w:rFonts w:ascii="Simplified Arabic" w:hAnsi="Simplified Arabic" w:cs="Simplified Arabic"/>
          <w:b/>
          <w:bCs/>
          <w:color w:val="323E4F" w:themeColor="text2" w:themeShade="BF"/>
          <w:sz w:val="27"/>
          <w:szCs w:val="27"/>
          <w:u w:val="single"/>
          <w:rtl/>
        </w:rPr>
        <w:t>.</w:t>
      </w:r>
    </w:p>
    <w:p w:rsidR="00065496" w:rsidRPr="00ED72D2" w:rsidRDefault="00065496" w:rsidP="00C24E8B">
      <w:pPr>
        <w:widowControl w:val="0"/>
        <w:bidi/>
        <w:spacing w:after="0" w:line="240" w:lineRule="auto"/>
        <w:rPr>
          <w:rFonts w:ascii="Simplified Arabic" w:hAnsi="Simplified Arabic" w:cs="Simplified Arabic"/>
          <w:b/>
          <w:bCs/>
          <w:color w:val="833C0B" w:themeColor="accent2" w:themeShade="80"/>
          <w:sz w:val="27"/>
          <w:szCs w:val="27"/>
          <w:rtl/>
        </w:rPr>
      </w:pPr>
    </w:p>
    <w:p w:rsidR="00065496" w:rsidRPr="00ED72D2" w:rsidRDefault="00065496" w:rsidP="00C24E8B">
      <w:pPr>
        <w:widowControl w:val="0"/>
        <w:bidi/>
        <w:spacing w:after="0"/>
        <w:rPr>
          <w:rFonts w:ascii="Simplified Arabic" w:hAnsi="Simplified Arabic" w:cs="Simplified Arabic"/>
          <w:b/>
          <w:bCs/>
          <w:color w:val="833C0B" w:themeColor="accent2" w:themeShade="80"/>
          <w:sz w:val="27"/>
          <w:szCs w:val="27"/>
          <w:rtl/>
          <w:lang w:bidi="ar-EG"/>
        </w:rPr>
      </w:pPr>
      <w:r w:rsidRPr="00ED72D2">
        <w:rPr>
          <w:rFonts w:ascii="Simplified Arabic" w:hAnsi="Simplified Arabic" w:cs="Simplified Arabic"/>
          <w:b/>
          <w:bCs/>
          <w:color w:val="833C0B" w:themeColor="accent2" w:themeShade="80"/>
          <w:sz w:val="27"/>
          <w:szCs w:val="27"/>
          <w:rtl/>
        </w:rPr>
        <w:t xml:space="preserve">إعداد/ الإدارة </w:t>
      </w:r>
      <w:r w:rsidRPr="00ED72D2">
        <w:rPr>
          <w:rFonts w:ascii="Simplified Arabic" w:hAnsi="Simplified Arabic" w:cs="Simplified Arabic"/>
          <w:b/>
          <w:bCs/>
          <w:color w:val="833C0B" w:themeColor="accent2" w:themeShade="80"/>
          <w:sz w:val="27"/>
          <w:szCs w:val="27"/>
          <w:rtl/>
          <w:lang w:bidi="ar-EG"/>
        </w:rPr>
        <w:t>المركزية</w:t>
      </w:r>
      <w:r w:rsidRPr="00ED72D2">
        <w:rPr>
          <w:rFonts w:ascii="Simplified Arabic" w:hAnsi="Simplified Arabic" w:cs="Simplified Arabic"/>
          <w:b/>
          <w:bCs/>
          <w:color w:val="833C0B" w:themeColor="accent2" w:themeShade="80"/>
          <w:sz w:val="27"/>
          <w:szCs w:val="27"/>
          <w:rtl/>
        </w:rPr>
        <w:t xml:space="preserve"> للبحوث والسياسات</w:t>
      </w:r>
    </w:p>
    <w:p w:rsidR="00065496" w:rsidRPr="00ED72D2" w:rsidRDefault="00065496" w:rsidP="000B138D">
      <w:pPr>
        <w:widowControl w:val="0"/>
        <w:bidi/>
        <w:spacing w:before="120" w:after="0"/>
        <w:rPr>
          <w:rFonts w:ascii="Simplified Arabic" w:hAnsi="Simplified Arabic" w:cs="Simplified Arabic"/>
          <w:b/>
          <w:bCs/>
          <w:color w:val="833C0B" w:themeColor="accent2" w:themeShade="80"/>
          <w:sz w:val="27"/>
          <w:szCs w:val="27"/>
          <w:rtl/>
          <w:lang w:bidi="ar-EG"/>
        </w:rPr>
      </w:pPr>
      <w:r w:rsidRPr="00ED72D2">
        <w:rPr>
          <w:rFonts w:ascii="Simplified Arabic" w:hAnsi="Simplified Arabic" w:cs="Simplified Arabic"/>
          <w:b/>
          <w:bCs/>
          <w:color w:val="833C0B" w:themeColor="accent2" w:themeShade="80"/>
          <w:sz w:val="27"/>
          <w:szCs w:val="27"/>
          <w:rtl/>
          <w:lang w:bidi="ar-EG"/>
        </w:rPr>
        <w:t>القرية الذكية.</w:t>
      </w:r>
      <w:r w:rsidRPr="00ED72D2">
        <w:rPr>
          <w:rFonts w:ascii="Simplified Arabic" w:hAnsi="Simplified Arabic" w:cs="Simplified Arabic" w:hint="cs"/>
          <w:b/>
          <w:bCs/>
          <w:color w:val="833C0B" w:themeColor="accent2" w:themeShade="80"/>
          <w:sz w:val="27"/>
          <w:szCs w:val="27"/>
          <w:rtl/>
          <w:lang w:bidi="ar-EG"/>
        </w:rPr>
        <w:t xml:space="preserve"> </w:t>
      </w:r>
      <w:r w:rsidRPr="00ED72D2">
        <w:rPr>
          <w:rFonts w:ascii="Simplified Arabic" w:hAnsi="Simplified Arabic" w:cs="Simplified Arabic"/>
          <w:b/>
          <w:bCs/>
          <w:color w:val="833C0B" w:themeColor="accent2" w:themeShade="80"/>
          <w:sz w:val="27"/>
          <w:szCs w:val="27"/>
          <w:rtl/>
          <w:lang w:bidi="ar-EG"/>
        </w:rPr>
        <w:t xml:space="preserve">مبنى </w:t>
      </w:r>
      <w:r w:rsidR="000B138D" w:rsidRPr="00ED72D2">
        <w:rPr>
          <w:rFonts w:ascii="Simplified Arabic" w:hAnsi="Simplified Arabic" w:cs="Simplified Arabic" w:hint="cs"/>
          <w:b/>
          <w:bCs/>
          <w:color w:val="833C0B" w:themeColor="accent2" w:themeShade="80"/>
          <w:sz w:val="27"/>
          <w:szCs w:val="27"/>
          <w:rtl/>
          <w:lang w:bidi="ar-EG"/>
        </w:rPr>
        <w:t>137</w:t>
      </w:r>
      <w:r w:rsidRPr="00ED72D2">
        <w:rPr>
          <w:rFonts w:ascii="Simplified Arabic" w:hAnsi="Simplified Arabic" w:cs="Simplified Arabic"/>
          <w:b/>
          <w:bCs/>
          <w:color w:val="833C0B" w:themeColor="accent2" w:themeShade="80"/>
          <w:sz w:val="27"/>
          <w:szCs w:val="27"/>
          <w:rtl/>
          <w:lang w:bidi="ar-EG"/>
        </w:rPr>
        <w:t xml:space="preserve"> –</w:t>
      </w:r>
      <w:r w:rsidR="000B138D" w:rsidRPr="00ED72D2">
        <w:rPr>
          <w:rFonts w:ascii="Simplified Arabic" w:hAnsi="Simplified Arabic" w:cs="Simplified Arabic" w:hint="cs"/>
          <w:b/>
          <w:bCs/>
          <w:color w:val="833C0B" w:themeColor="accent2" w:themeShade="80"/>
          <w:sz w:val="27"/>
          <w:szCs w:val="27"/>
          <w:rtl/>
          <w:lang w:bidi="ar-EG"/>
        </w:rPr>
        <w:t xml:space="preserve"> </w:t>
      </w:r>
      <w:r w:rsidRPr="00ED72D2">
        <w:rPr>
          <w:rFonts w:ascii="Simplified Arabic" w:hAnsi="Simplified Arabic" w:cs="Simplified Arabic"/>
          <w:b/>
          <w:bCs/>
          <w:color w:val="833C0B" w:themeColor="accent2" w:themeShade="80"/>
          <w:sz w:val="27"/>
          <w:szCs w:val="27"/>
          <w:rtl/>
          <w:lang w:bidi="ar-EG"/>
        </w:rPr>
        <w:t>الجيزة</w:t>
      </w:r>
    </w:p>
    <w:p w:rsidR="00065496" w:rsidRPr="00ED72D2" w:rsidRDefault="00065496" w:rsidP="00C24E8B">
      <w:pPr>
        <w:widowControl w:val="0"/>
        <w:tabs>
          <w:tab w:val="left" w:pos="991"/>
        </w:tabs>
        <w:bidi/>
        <w:spacing w:before="120" w:after="0"/>
        <w:rPr>
          <w:rFonts w:ascii="Simplified Arabic" w:hAnsi="Simplified Arabic" w:cs="Simplified Arabic"/>
          <w:b/>
          <w:bCs/>
          <w:color w:val="833C0B" w:themeColor="accent2" w:themeShade="80"/>
          <w:sz w:val="27"/>
          <w:szCs w:val="27"/>
          <w:rtl/>
        </w:rPr>
      </w:pPr>
      <w:r w:rsidRPr="00ED72D2">
        <w:rPr>
          <w:rFonts w:ascii="Simplified Arabic" w:hAnsi="Simplified Arabic" w:cs="Simplified Arabic"/>
          <w:b/>
          <w:bCs/>
          <w:color w:val="833C0B" w:themeColor="accent2" w:themeShade="80"/>
          <w:sz w:val="27"/>
          <w:szCs w:val="27"/>
          <w:rtl/>
        </w:rPr>
        <w:t xml:space="preserve">رقم </w:t>
      </w:r>
      <w:r w:rsidR="00262DFB" w:rsidRPr="00ED72D2">
        <w:rPr>
          <w:rFonts w:ascii="Simplified Arabic" w:hAnsi="Simplified Arabic" w:cs="Simplified Arabic" w:hint="cs"/>
          <w:b/>
          <w:bCs/>
          <w:color w:val="833C0B" w:themeColor="accent2" w:themeShade="80"/>
          <w:sz w:val="27"/>
          <w:szCs w:val="27"/>
          <w:rtl/>
        </w:rPr>
        <w:t>بريدي:</w:t>
      </w:r>
      <w:r w:rsidRPr="00ED72D2">
        <w:rPr>
          <w:rFonts w:ascii="Simplified Arabic" w:hAnsi="Simplified Arabic" w:cs="Simplified Arabic"/>
          <w:b/>
          <w:bCs/>
          <w:color w:val="833C0B" w:themeColor="accent2" w:themeShade="80"/>
          <w:sz w:val="27"/>
          <w:szCs w:val="27"/>
          <w:rtl/>
        </w:rPr>
        <w:t xml:space="preserve"> 12577</w:t>
      </w:r>
    </w:p>
    <w:p w:rsidR="00065496" w:rsidRPr="00ED72D2" w:rsidRDefault="00065496" w:rsidP="00D73C7B">
      <w:pPr>
        <w:widowControl w:val="0"/>
        <w:tabs>
          <w:tab w:val="left" w:pos="991"/>
        </w:tabs>
        <w:bidi/>
        <w:spacing w:before="120" w:after="0"/>
        <w:rPr>
          <w:rFonts w:ascii="Simplified Arabic" w:hAnsi="Simplified Arabic" w:cs="Simplified Arabic"/>
          <w:b/>
          <w:bCs/>
          <w:color w:val="833C0B" w:themeColor="accent2" w:themeShade="80"/>
          <w:sz w:val="27"/>
          <w:szCs w:val="27"/>
        </w:rPr>
      </w:pPr>
      <w:r w:rsidRPr="00ED72D2">
        <w:rPr>
          <w:rFonts w:ascii="Simplified Arabic" w:hAnsi="Simplified Arabic" w:cs="Simplified Arabic"/>
          <w:b/>
          <w:bCs/>
          <w:color w:val="833C0B" w:themeColor="accent2" w:themeShade="80"/>
          <w:sz w:val="27"/>
          <w:szCs w:val="27"/>
          <w:rtl/>
        </w:rPr>
        <w:t xml:space="preserve">تليفون </w:t>
      </w:r>
      <w:r w:rsidRPr="00ED72D2">
        <w:rPr>
          <w:rFonts w:ascii="Simplified Arabic" w:hAnsi="Simplified Arabic" w:cs="Simplified Arabic"/>
          <w:b/>
          <w:bCs/>
          <w:color w:val="833C0B" w:themeColor="accent2" w:themeShade="80"/>
          <w:sz w:val="27"/>
          <w:szCs w:val="27"/>
          <w:rtl/>
        </w:rPr>
        <w:tab/>
        <w:t>:</w:t>
      </w:r>
      <w:r w:rsidRPr="00ED72D2">
        <w:rPr>
          <w:rFonts w:ascii="Simplified Arabic" w:hAnsi="Simplified Arabic" w:cs="Simplified Arabic" w:hint="cs"/>
          <w:b/>
          <w:bCs/>
          <w:color w:val="833C0B" w:themeColor="accent2" w:themeShade="80"/>
          <w:sz w:val="27"/>
          <w:szCs w:val="27"/>
          <w:rtl/>
        </w:rPr>
        <w:t xml:space="preserve"> </w:t>
      </w:r>
      <w:r w:rsidRPr="00ED72D2">
        <w:rPr>
          <w:rFonts w:ascii="Simplified Arabic" w:hAnsi="Simplified Arabic" w:cs="Simplified Arabic"/>
          <w:b/>
          <w:bCs/>
          <w:color w:val="833C0B" w:themeColor="accent2" w:themeShade="80"/>
          <w:sz w:val="27"/>
          <w:szCs w:val="27"/>
        </w:rPr>
        <w:t>35370040</w:t>
      </w:r>
      <w:r w:rsidR="00D73C7B" w:rsidRPr="00ED72D2">
        <w:rPr>
          <w:rFonts w:ascii="Simplified Arabic" w:hAnsi="Simplified Arabic" w:cs="Simplified Arabic" w:hint="cs"/>
          <w:b/>
          <w:bCs/>
          <w:color w:val="833C0B" w:themeColor="accent2" w:themeShade="80"/>
          <w:sz w:val="27"/>
          <w:szCs w:val="27"/>
          <w:rtl/>
        </w:rPr>
        <w:t xml:space="preserve">      </w:t>
      </w:r>
      <w:r w:rsidR="00D73C7B" w:rsidRPr="00ED72D2">
        <w:rPr>
          <w:rFonts w:ascii="Simplified Arabic" w:hAnsi="Simplified Arabic" w:cs="Simplified Arabic"/>
          <w:b/>
          <w:bCs/>
          <w:color w:val="833C0B" w:themeColor="accent2" w:themeShade="80"/>
          <w:sz w:val="27"/>
          <w:szCs w:val="27"/>
        </w:rPr>
        <w:t>+202</w:t>
      </w:r>
    </w:p>
    <w:p w:rsidR="00065496" w:rsidRPr="00ED72D2" w:rsidRDefault="00065496" w:rsidP="00C24E8B">
      <w:pPr>
        <w:widowControl w:val="0"/>
        <w:tabs>
          <w:tab w:val="left" w:pos="991"/>
          <w:tab w:val="left" w:pos="2458"/>
        </w:tabs>
        <w:bidi/>
        <w:spacing w:before="120" w:after="0"/>
        <w:rPr>
          <w:rFonts w:ascii="Simplified Arabic" w:hAnsi="Simplified Arabic" w:cs="Simplified Arabic"/>
          <w:b/>
          <w:bCs/>
          <w:color w:val="833C0B" w:themeColor="accent2" w:themeShade="80"/>
          <w:sz w:val="27"/>
          <w:szCs w:val="27"/>
        </w:rPr>
      </w:pPr>
      <w:r w:rsidRPr="00ED72D2">
        <w:rPr>
          <w:rFonts w:ascii="Simplified Arabic" w:hAnsi="Simplified Arabic" w:cs="Simplified Arabic"/>
          <w:b/>
          <w:bCs/>
          <w:color w:val="833C0B" w:themeColor="accent2" w:themeShade="80"/>
          <w:sz w:val="27"/>
          <w:szCs w:val="27"/>
          <w:rtl/>
        </w:rPr>
        <w:t xml:space="preserve">فاكس </w:t>
      </w:r>
      <w:r w:rsidRPr="00ED72D2">
        <w:rPr>
          <w:rFonts w:ascii="Simplified Arabic" w:hAnsi="Simplified Arabic" w:cs="Simplified Arabic"/>
          <w:b/>
          <w:bCs/>
          <w:color w:val="833C0B" w:themeColor="accent2" w:themeShade="80"/>
          <w:sz w:val="27"/>
          <w:szCs w:val="27"/>
          <w:rtl/>
        </w:rPr>
        <w:tab/>
        <w:t>:</w:t>
      </w:r>
      <w:r w:rsidRPr="00ED72D2">
        <w:rPr>
          <w:rFonts w:ascii="Simplified Arabic" w:hAnsi="Simplified Arabic" w:cs="Simplified Arabic"/>
          <w:b/>
          <w:bCs/>
          <w:color w:val="833C0B" w:themeColor="accent2" w:themeShade="80"/>
          <w:sz w:val="27"/>
          <w:szCs w:val="27"/>
        </w:rPr>
        <w:t xml:space="preserve"> 35370041 </w:t>
      </w:r>
      <w:r w:rsidRPr="00ED72D2">
        <w:rPr>
          <w:rFonts w:ascii="Simplified Arabic" w:hAnsi="Simplified Arabic" w:cs="Simplified Arabic"/>
          <w:b/>
          <w:bCs/>
          <w:color w:val="833C0B" w:themeColor="accent2" w:themeShade="80"/>
          <w:sz w:val="27"/>
          <w:szCs w:val="27"/>
        </w:rPr>
        <w:tab/>
        <w:t>+202</w:t>
      </w:r>
    </w:p>
    <w:p w:rsidR="00065496" w:rsidRPr="00ED72D2" w:rsidRDefault="00065496" w:rsidP="00C24E8B">
      <w:pPr>
        <w:widowControl w:val="0"/>
        <w:bidi/>
        <w:spacing w:before="120" w:after="0"/>
        <w:rPr>
          <w:rFonts w:ascii="Simplified Arabic" w:hAnsi="Simplified Arabic" w:cs="Simplified Arabic"/>
          <w:b/>
          <w:bCs/>
          <w:color w:val="833C0B" w:themeColor="accent2" w:themeShade="80"/>
          <w:sz w:val="27"/>
          <w:szCs w:val="27"/>
          <w:rtl/>
        </w:rPr>
      </w:pPr>
      <w:r w:rsidRPr="00ED72D2">
        <w:rPr>
          <w:rFonts w:ascii="Simplified Arabic" w:hAnsi="Simplified Arabic" w:cs="Simplified Arabic"/>
          <w:b/>
          <w:bCs/>
          <w:color w:val="833C0B" w:themeColor="accent2" w:themeShade="80"/>
          <w:sz w:val="27"/>
          <w:szCs w:val="27"/>
          <w:rtl/>
        </w:rPr>
        <w:t xml:space="preserve">للإطلاع على المزيد من التقارير الدورية يمكن زيارة الموقع الإلكترونى </w:t>
      </w:r>
      <w:r w:rsidR="00262DFB" w:rsidRPr="00ED72D2">
        <w:rPr>
          <w:rFonts w:ascii="Simplified Arabic" w:hAnsi="Simplified Arabic" w:cs="Simplified Arabic" w:hint="cs"/>
          <w:b/>
          <w:bCs/>
          <w:color w:val="833C0B" w:themeColor="accent2" w:themeShade="80"/>
          <w:sz w:val="27"/>
          <w:szCs w:val="27"/>
          <w:rtl/>
        </w:rPr>
        <w:t>للهيئة:</w:t>
      </w:r>
    </w:p>
    <w:p w:rsidR="00065496" w:rsidRPr="00ED72D2" w:rsidRDefault="00983494" w:rsidP="00C24E8B">
      <w:pPr>
        <w:widowControl w:val="0"/>
        <w:spacing w:before="120" w:after="0"/>
        <w:jc w:val="center"/>
        <w:rPr>
          <w:rFonts w:ascii="Simplified Arabic" w:hAnsi="Simplified Arabic" w:cs="Simplified Arabic"/>
          <w:color w:val="833C0B" w:themeColor="accent2" w:themeShade="80"/>
          <w:sz w:val="27"/>
          <w:szCs w:val="27"/>
        </w:rPr>
      </w:pPr>
      <w:hyperlink r:id="rId12" w:history="1">
        <w:r w:rsidR="00065496" w:rsidRPr="00ED72D2">
          <w:rPr>
            <w:rStyle w:val="Hyperlink"/>
            <w:rFonts w:ascii="Simplified Arabic" w:hAnsi="Simplified Arabic" w:cs="Simplified Arabic"/>
            <w:spacing w:val="80"/>
            <w:sz w:val="27"/>
            <w:szCs w:val="27"/>
          </w:rPr>
          <w:t>www.fra.gov.eg</w:t>
        </w:r>
      </w:hyperlink>
    </w:p>
    <w:p w:rsidR="0052663A" w:rsidRPr="00ED72D2" w:rsidRDefault="0052663A" w:rsidP="00C24E8B">
      <w:pPr>
        <w:bidi/>
        <w:spacing w:after="0"/>
        <w:rPr>
          <w:rFonts w:ascii="Simplified Arabic" w:hAnsi="Simplified Arabic" w:cs="Simplified Arabic"/>
          <w:sz w:val="2"/>
          <w:szCs w:val="2"/>
          <w:lang w:bidi="ar-EG"/>
        </w:rPr>
      </w:pPr>
    </w:p>
    <w:p w:rsidR="0052663A" w:rsidRPr="00ED72D2" w:rsidRDefault="0052663A" w:rsidP="00C24E8B">
      <w:pPr>
        <w:bidi/>
        <w:spacing w:after="0" w:line="240" w:lineRule="auto"/>
        <w:rPr>
          <w:rFonts w:ascii="Simplified Arabic" w:hAnsi="Simplified Arabic" w:cs="Simplified Arabic"/>
          <w:sz w:val="2"/>
          <w:szCs w:val="2"/>
          <w:rtl/>
          <w:lang w:bidi="ar-EG"/>
        </w:rPr>
      </w:pPr>
    </w:p>
    <w:p w:rsidR="005E75E3" w:rsidRPr="00ED72D2" w:rsidRDefault="005E75E3" w:rsidP="00C24E8B">
      <w:pPr>
        <w:bidi/>
        <w:spacing w:after="0" w:line="240" w:lineRule="auto"/>
        <w:rPr>
          <w:rFonts w:ascii="Palatino Bold" w:hAnsi="Palatino Bold" w:cs="Times New Roman"/>
          <w:b/>
          <w:bCs/>
          <w:smallCaps/>
          <w:noProof/>
          <w:sz w:val="8"/>
          <w:szCs w:val="2"/>
          <w:rtl/>
          <w:lang w:bidi="ar-EG"/>
        </w:rPr>
      </w:pPr>
    </w:p>
    <w:p w:rsidR="0051416A" w:rsidRPr="00ED72D2" w:rsidRDefault="00CF37C6" w:rsidP="00CF37C6">
      <w:pPr>
        <w:tabs>
          <w:tab w:val="left" w:pos="357"/>
        </w:tabs>
        <w:bidi/>
        <w:spacing w:before="120" w:after="0"/>
        <w:rPr>
          <w:rFonts w:ascii="Simplified Arabic" w:hAnsi="Simplified Arabic" w:cs="Simplified Arabic"/>
          <w:b/>
          <w:bCs/>
          <w:color w:val="323E4F" w:themeColor="text2" w:themeShade="BF"/>
          <w:sz w:val="32"/>
          <w:szCs w:val="32"/>
          <w:rtl/>
          <w:lang w:bidi="ar-EG"/>
        </w:rPr>
      </w:pPr>
      <w:r w:rsidRPr="00ED72D2">
        <w:rPr>
          <w:rFonts w:ascii="Simplified Arabic" w:hAnsi="Simplified Arabic" w:cs="Simplified Arabic"/>
          <w:b/>
          <w:bCs/>
          <w:color w:val="323E4F" w:themeColor="text2" w:themeShade="BF"/>
          <w:sz w:val="32"/>
          <w:szCs w:val="32"/>
          <w:rtl/>
          <w:lang w:bidi="ar-EG"/>
        </w:rPr>
        <w:tab/>
      </w:r>
    </w:p>
    <w:p w:rsidR="00AA0C5C" w:rsidRPr="00ED72D2" w:rsidRDefault="00D85D53" w:rsidP="007D6DBF">
      <w:pPr>
        <w:spacing w:after="0" w:line="240" w:lineRule="auto"/>
        <w:jc w:val="center"/>
        <w:rPr>
          <w:rFonts w:ascii="Simplified Arabic" w:hAnsi="Simplified Arabic" w:cs="Simplified Arabic"/>
          <w:b/>
          <w:bCs/>
          <w:color w:val="000000" w:themeColor="text1"/>
          <w:sz w:val="32"/>
          <w:szCs w:val="32"/>
          <w:lang w:bidi="ar-EG"/>
        </w:rPr>
      </w:pPr>
      <w:r w:rsidRPr="00ED72D2">
        <w:rPr>
          <w:rFonts w:ascii="Simplified Arabic" w:hAnsi="Simplified Arabic" w:cs="Simplified Arabic"/>
          <w:b/>
          <w:bCs/>
          <w:color w:val="323E4F" w:themeColor="text2" w:themeShade="BF"/>
          <w:sz w:val="32"/>
          <w:szCs w:val="32"/>
          <w:rtl/>
        </w:rPr>
        <w:br w:type="page"/>
      </w:r>
      <w:bookmarkStart w:id="12" w:name="_Toc392151650"/>
      <w:bookmarkStart w:id="13" w:name="_Toc394222044"/>
      <w:r w:rsidR="00AA0C5C" w:rsidRPr="00ED72D2">
        <w:rPr>
          <w:rFonts w:ascii="Simplified Arabic" w:hAnsi="Simplified Arabic" w:cs="Simplified Arabic"/>
          <w:b/>
          <w:bCs/>
          <w:color w:val="000000" w:themeColor="text1"/>
          <w:sz w:val="32"/>
          <w:szCs w:val="32"/>
          <w:rtl/>
        </w:rPr>
        <w:lastRenderedPageBreak/>
        <w:t>محتويات التقرير</w:t>
      </w:r>
    </w:p>
    <w:p w:rsidR="00AA0C5C" w:rsidRPr="00ED72D2" w:rsidRDefault="00AA0C5C" w:rsidP="00AA0C5C">
      <w:pPr>
        <w:bidi/>
        <w:spacing w:before="120" w:after="0"/>
        <w:jc w:val="center"/>
        <w:rPr>
          <w:rFonts w:ascii="Simplified Arabic" w:hAnsi="Simplified Arabic" w:cs="Simplified Arabic"/>
          <w:b/>
          <w:bCs/>
          <w:smallCaps/>
          <w:noProof/>
          <w:color w:val="000000" w:themeColor="text1"/>
          <w:sz w:val="20"/>
          <w:szCs w:val="24"/>
          <w:rtl/>
          <w:lang w:bidi="ar-EG"/>
        </w:rPr>
      </w:pPr>
    </w:p>
    <w:sdt>
      <w:sdtPr>
        <w:rPr>
          <w:sz w:val="2"/>
          <w:szCs w:val="2"/>
          <w:rtl/>
        </w:rPr>
        <w:id w:val="-532650741"/>
        <w:docPartObj>
          <w:docPartGallery w:val="Table of Contents"/>
          <w:docPartUnique/>
        </w:docPartObj>
      </w:sdtPr>
      <w:sdtEndPr>
        <w:rPr>
          <w:sz w:val="22"/>
          <w:szCs w:val="22"/>
        </w:rPr>
      </w:sdtEndPr>
      <w:sdtContent>
        <w:p w:rsidR="00AA0C5C" w:rsidRPr="00ED72D2" w:rsidRDefault="00AA0C5C" w:rsidP="00AA0C5C">
          <w:pPr>
            <w:tabs>
              <w:tab w:val="left" w:pos="2836"/>
              <w:tab w:val="right" w:leader="dot" w:pos="9546"/>
            </w:tabs>
            <w:bidi/>
            <w:spacing w:after="0" w:line="360" w:lineRule="auto"/>
            <w:jc w:val="both"/>
            <w:rPr>
              <w:rFonts w:asciiTheme="minorHAnsi" w:eastAsiaTheme="minorEastAsia" w:hAnsiTheme="minorHAnsi" w:cstheme="minorBidi"/>
              <w:b/>
              <w:bCs/>
              <w:caps/>
              <w:noProof/>
            </w:rPr>
          </w:pPr>
          <w:r w:rsidRPr="00ED72D2">
            <w:rPr>
              <w:rFonts w:ascii="Cambria" w:hAnsi="Cambria" w:cs="Times New Roman"/>
              <w:b/>
              <w:bCs/>
              <w:caps/>
              <w:color w:val="365F91"/>
              <w:sz w:val="28"/>
              <w:szCs w:val="28"/>
              <w:lang w:val="x-none" w:eastAsia="x-none"/>
            </w:rPr>
            <w:fldChar w:fldCharType="begin"/>
          </w:r>
          <w:r w:rsidRPr="00ED72D2">
            <w:rPr>
              <w:rFonts w:ascii="Simplified Arabic" w:hAnsi="Simplified Arabic" w:cs="Simplified Arabic"/>
              <w:b/>
              <w:bCs/>
              <w:caps/>
              <w:noProof/>
              <w:sz w:val="24"/>
              <w:szCs w:val="24"/>
            </w:rPr>
            <w:instrText xml:space="preserve"> TOC \o "1-3" \h \z \u </w:instrText>
          </w:r>
          <w:r w:rsidRPr="00ED72D2">
            <w:rPr>
              <w:rFonts w:ascii="Cambria" w:hAnsi="Cambria" w:cs="Times New Roman"/>
              <w:b/>
              <w:bCs/>
              <w:caps/>
              <w:color w:val="365F91"/>
              <w:sz w:val="28"/>
              <w:szCs w:val="28"/>
              <w:lang w:val="x-none" w:eastAsia="x-none"/>
            </w:rPr>
            <w:fldChar w:fldCharType="separate"/>
          </w:r>
        </w:p>
        <w:p w:rsidR="00AA0C5C" w:rsidRPr="00ED72D2" w:rsidRDefault="00983494" w:rsidP="00AA0C5C">
          <w:pPr>
            <w:bidi/>
            <w:spacing w:after="0" w:line="360" w:lineRule="auto"/>
            <w:rPr>
              <w:rFonts w:asciiTheme="minorHAnsi" w:eastAsiaTheme="minorEastAsia" w:hAnsiTheme="minorHAnsi" w:cstheme="minorBidi"/>
              <w:b/>
              <w:bCs/>
              <w:caps/>
              <w:noProof/>
            </w:rPr>
          </w:pPr>
          <w:hyperlink w:anchor="_Toc9413811" w:history="1">
            <w:r w:rsidR="00AA0C5C" w:rsidRPr="00ED72D2">
              <w:rPr>
                <w:rFonts w:ascii="Simplified Arabic" w:hAnsi="Simplified Arabic" w:cs="Simplified Arabic" w:hint="eastAsia"/>
                <w:b/>
                <w:bCs/>
                <w:caps/>
                <w:noProof/>
                <w:color w:val="800000"/>
                <w:sz w:val="28"/>
                <w:szCs w:val="28"/>
                <w:rtl/>
                <w:lang w:val="x-none" w:eastAsia="x-none"/>
              </w:rPr>
              <w:t>أولاً</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تطور</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نشاط</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سوق</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الأوراق</w:t>
            </w:r>
            <w:r w:rsidR="00AA0C5C" w:rsidRPr="00ED72D2">
              <w:rPr>
                <w:rFonts w:ascii="Simplified Arabic" w:hAnsi="Simplified Arabic" w:cs="Simplified Arabic" w:hint="cs"/>
                <w:b/>
                <w:bCs/>
                <w:caps/>
                <w:noProof/>
                <w:color w:val="800000"/>
                <w:sz w:val="28"/>
                <w:szCs w:val="28"/>
                <w:rtl/>
                <w:lang w:val="x-none" w:eastAsia="x-none"/>
              </w:rPr>
              <w:t xml:space="preserve"> المالية</w:t>
            </w:r>
            <w:r w:rsidR="00AA0C5C" w:rsidRPr="00ED72D2">
              <w:rPr>
                <w:rFonts w:ascii="Simplified Arabic" w:hAnsi="Simplified Arabic" w:cs="Simplified Arabic" w:hint="cs"/>
                <w:b/>
                <w:bCs/>
                <w:caps/>
                <w:noProof/>
                <w:sz w:val="28"/>
                <w:szCs w:val="28"/>
                <w:rtl/>
                <w:lang w:val="x-none" w:eastAsia="x-none"/>
              </w:rPr>
              <w:t>..</w:t>
            </w:r>
            <w:r w:rsidR="00AA0C5C" w:rsidRPr="00ED72D2">
              <w:rPr>
                <w:rFonts w:ascii="Simplified Arabic" w:hAnsi="Simplified Arabic" w:cs="Simplified Arabic" w:hint="cs"/>
                <w:b/>
                <w:bCs/>
                <w:caps/>
                <w:noProof/>
                <w:webHidden/>
                <w:sz w:val="28"/>
                <w:szCs w:val="28"/>
                <w:rtl/>
                <w:lang w:val="x-none" w:eastAsia="x-none"/>
              </w:rPr>
              <w:t>..................................................</w:t>
            </w:r>
            <w:r w:rsidR="00AA0C5C" w:rsidRPr="00ED72D2">
              <w:rPr>
                <w:rFonts w:ascii="Simplified Arabic" w:hAnsi="Simplified Arabic" w:cs="Simplified Arabic"/>
                <w:b/>
                <w:bCs/>
                <w:caps/>
                <w:noProof/>
                <w:webHidden/>
                <w:sz w:val="28"/>
                <w:szCs w:val="28"/>
                <w:lang w:val="x-none" w:eastAsia="x-none"/>
              </w:rPr>
              <w:t>.</w:t>
            </w:r>
            <w:r w:rsidR="00AA0C5C" w:rsidRPr="00ED72D2">
              <w:rPr>
                <w:rFonts w:ascii="Simplified Arabic" w:hAnsi="Simplified Arabic" w:cs="Simplified Arabic" w:hint="cs"/>
                <w:b/>
                <w:bCs/>
                <w:caps/>
                <w:noProof/>
                <w:webHidden/>
                <w:sz w:val="28"/>
                <w:szCs w:val="28"/>
                <w:rtl/>
                <w:lang w:val="x-none" w:eastAsia="x-none"/>
              </w:rPr>
              <w:t>..</w:t>
            </w:r>
            <w:r w:rsidR="00AA0C5C" w:rsidRPr="00ED72D2">
              <w:rPr>
                <w:rFonts w:ascii="Simplified Arabic" w:hAnsi="Simplified Arabic" w:cs="Simplified Arabic"/>
                <w:b/>
                <w:bCs/>
                <w:caps/>
                <w:noProof/>
                <w:webHidden/>
                <w:sz w:val="28"/>
                <w:szCs w:val="28"/>
                <w:lang w:val="x-none" w:eastAsia="x-none"/>
              </w:rPr>
              <w:t>.</w:t>
            </w:r>
            <w:r w:rsidR="00AA0C5C" w:rsidRPr="00ED72D2">
              <w:rPr>
                <w:rFonts w:ascii="Simplified Arabic" w:hAnsi="Simplified Arabic" w:cs="Simplified Arabic" w:hint="cs"/>
                <w:b/>
                <w:bCs/>
                <w:caps/>
                <w:noProof/>
                <w:webHidden/>
                <w:sz w:val="28"/>
                <w:szCs w:val="28"/>
                <w:rtl/>
                <w:lang w:val="x-none" w:eastAsia="x-none"/>
              </w:rPr>
              <w:t>....</w:t>
            </w:r>
            <w:r w:rsidR="00AA0C5C" w:rsidRPr="00ED72D2">
              <w:rPr>
                <w:rFonts w:ascii="Simplified Arabic" w:hAnsi="Simplified Arabic" w:cs="Simplified Arabic"/>
                <w:b/>
                <w:bCs/>
                <w:caps/>
                <w:noProof/>
                <w:webHidden/>
                <w:sz w:val="28"/>
                <w:szCs w:val="28"/>
                <w:lang w:val="x-none" w:eastAsia="x-none"/>
              </w:rPr>
              <w:t>...</w:t>
            </w:r>
            <w:r w:rsidR="00AA0C5C" w:rsidRPr="00ED72D2">
              <w:rPr>
                <w:rFonts w:ascii="Simplified Arabic" w:hAnsi="Simplified Arabic" w:cs="Simplified Arabic" w:hint="cs"/>
                <w:b/>
                <w:bCs/>
                <w:caps/>
                <w:noProof/>
                <w:webHidden/>
                <w:sz w:val="28"/>
                <w:szCs w:val="28"/>
                <w:rtl/>
                <w:lang w:val="x-none" w:eastAsia="x-none"/>
              </w:rPr>
              <w:t>..</w:t>
            </w:r>
          </w:hyperlink>
          <w:r w:rsidR="00AA0C5C" w:rsidRPr="00ED72D2">
            <w:rPr>
              <w:rFonts w:ascii="Simplified Arabic" w:hAnsi="Simplified Arabic" w:cs="Simplified Arabic"/>
              <w:b/>
              <w:bCs/>
              <w:caps/>
              <w:noProof/>
              <w:webHidden/>
              <w:sz w:val="28"/>
              <w:szCs w:val="28"/>
              <w:lang w:eastAsia="x-none"/>
            </w:rPr>
            <w:t>4</w:t>
          </w:r>
          <w:r w:rsidR="00AA0C5C" w:rsidRPr="00ED72D2">
            <w:rPr>
              <w:rFonts w:ascii="Simplified Arabic" w:hAnsi="Simplified Arabic" w:cs="Simplified Arabic"/>
              <w:b/>
              <w:bCs/>
              <w:caps/>
              <w:noProof/>
              <w:webHidden/>
              <w:sz w:val="24"/>
              <w:szCs w:val="24"/>
              <w:rtl/>
            </w:rPr>
            <w:tab/>
          </w:r>
        </w:p>
        <w:p w:rsidR="00AA0C5C" w:rsidRPr="00ED72D2" w:rsidRDefault="00983494" w:rsidP="00AA0C5C">
          <w:pPr>
            <w:tabs>
              <w:tab w:val="left" w:pos="3206"/>
              <w:tab w:val="right" w:leader="dot" w:pos="9103"/>
            </w:tabs>
            <w:bidi/>
            <w:spacing w:after="0"/>
            <w:ind w:left="473"/>
            <w:rPr>
              <w:rFonts w:ascii="Simplified Arabic" w:hAnsi="Simplified Arabic" w:cs="Simplified Arabic"/>
              <w:b/>
              <w:bCs/>
              <w:caps/>
              <w:noProof/>
              <w:sz w:val="28"/>
              <w:szCs w:val="28"/>
              <w:rtl/>
              <w:lang w:val="x-none" w:eastAsia="x-none"/>
            </w:rPr>
          </w:pPr>
          <w:hyperlink w:anchor="_Toc9413812" w:history="1">
            <w:r w:rsidR="00AA0C5C" w:rsidRPr="00ED72D2">
              <w:rPr>
                <w:rFonts w:ascii="Simplified Arabic" w:hAnsi="Simplified Arabic" w:cs="Simplified Arabic"/>
                <w:b/>
                <w:bCs/>
                <w:caps/>
                <w:noProof/>
                <w:sz w:val="28"/>
                <w:szCs w:val="28"/>
                <w:rtl/>
                <w:lang w:val="x-none" w:eastAsia="x-none"/>
              </w:rPr>
              <w:t>1. تطور النشاط في السوق الأولي (الإصدارات)..</w:t>
            </w:r>
            <w:r w:rsidR="00AA0C5C" w:rsidRPr="00ED72D2">
              <w:rPr>
                <w:rFonts w:ascii="Simplified Arabic" w:hAnsi="Simplified Arabic" w:cs="Simplified Arabic"/>
                <w:b/>
                <w:bCs/>
                <w:caps/>
                <w:noProof/>
                <w:sz w:val="28"/>
                <w:szCs w:val="28"/>
                <w:rtl/>
              </w:rPr>
              <w:t>........ ....................................</w:t>
            </w:r>
            <w:r w:rsidR="00AA0C5C" w:rsidRPr="00ED72D2">
              <w:rPr>
                <w:rFonts w:ascii="Simplified Arabic" w:hAnsi="Simplified Arabic" w:cs="Simplified Arabic"/>
                <w:b/>
                <w:bCs/>
                <w:caps/>
                <w:noProof/>
                <w:webHidden/>
                <w:sz w:val="28"/>
                <w:szCs w:val="28"/>
                <w:rtl/>
              </w:rPr>
              <w:t>.</w:t>
            </w:r>
            <w:r w:rsidR="00AA0C5C" w:rsidRPr="00ED72D2">
              <w:rPr>
                <w:rFonts w:ascii="Simplified Arabic" w:hAnsi="Simplified Arabic" w:cs="Simplified Arabic"/>
                <w:b/>
                <w:bCs/>
                <w:caps/>
                <w:noProof/>
                <w:webHidden/>
                <w:sz w:val="28"/>
                <w:szCs w:val="28"/>
              </w:rPr>
              <w:t>.</w:t>
            </w:r>
            <w:r w:rsidR="00AA0C5C" w:rsidRPr="00ED72D2">
              <w:rPr>
                <w:rFonts w:ascii="Simplified Arabic" w:hAnsi="Simplified Arabic" w:cs="Simplified Arabic"/>
                <w:b/>
                <w:bCs/>
                <w:caps/>
                <w:noProof/>
                <w:webHidden/>
                <w:sz w:val="28"/>
                <w:szCs w:val="28"/>
                <w:rtl/>
              </w:rPr>
              <w:t>.</w:t>
            </w:r>
            <w:r w:rsidR="00AA0C5C" w:rsidRPr="00ED72D2">
              <w:rPr>
                <w:rFonts w:ascii="Simplified Arabic" w:hAnsi="Simplified Arabic" w:cs="Simplified Arabic"/>
                <w:b/>
                <w:bCs/>
                <w:caps/>
                <w:noProof/>
                <w:webHidden/>
                <w:sz w:val="28"/>
                <w:szCs w:val="28"/>
                <w:lang w:eastAsia="x-none"/>
              </w:rPr>
              <w:t>4</w:t>
            </w:r>
          </w:hyperlink>
          <w:r w:rsidR="00AA0C5C" w:rsidRPr="00ED72D2">
            <w:rPr>
              <w:rFonts w:ascii="Simplified Arabic" w:hAnsi="Simplified Arabic" w:cs="Simplified Arabic"/>
              <w:b/>
              <w:bCs/>
              <w:caps/>
              <w:noProof/>
              <w:sz w:val="28"/>
              <w:szCs w:val="28"/>
              <w:rtl/>
              <w:lang w:val="x-none" w:eastAsia="x-none"/>
            </w:rPr>
            <w:t xml:space="preserve"> </w:t>
          </w:r>
        </w:p>
        <w:p w:rsidR="00AA0C5C" w:rsidRPr="00ED72D2" w:rsidRDefault="00AA0C5C" w:rsidP="00AA0C5C">
          <w:pPr>
            <w:jc w:val="right"/>
            <w:rPr>
              <w:rFonts w:ascii="Simplified Arabic" w:eastAsiaTheme="minorEastAsia" w:hAnsi="Simplified Arabic" w:cs="Simplified Arabic"/>
              <w:b/>
              <w:bCs/>
              <w:sz w:val="4"/>
              <w:szCs w:val="4"/>
              <w:lang w:val="x-none" w:eastAsia="x-none"/>
            </w:rPr>
          </w:pPr>
        </w:p>
        <w:p w:rsidR="00AA0C5C" w:rsidRPr="00ED72D2" w:rsidRDefault="00983494" w:rsidP="00AA0C5C">
          <w:pPr>
            <w:tabs>
              <w:tab w:val="left" w:pos="3206"/>
              <w:tab w:val="right" w:leader="dot" w:pos="9103"/>
            </w:tabs>
            <w:bidi/>
            <w:spacing w:after="0"/>
            <w:ind w:left="473"/>
            <w:rPr>
              <w:rFonts w:ascii="Simplified Arabic" w:hAnsi="Simplified Arabic" w:cs="Simplified Arabic"/>
              <w:b/>
              <w:bCs/>
              <w:caps/>
              <w:noProof/>
              <w:sz w:val="24"/>
              <w:szCs w:val="24"/>
              <w:rtl/>
              <w:lang w:val="x-none" w:eastAsia="x-none"/>
            </w:rPr>
          </w:pPr>
          <w:hyperlink w:anchor="_Toc9413814" w:history="1">
            <w:r w:rsidR="00AA0C5C" w:rsidRPr="00ED72D2">
              <w:rPr>
                <w:rFonts w:ascii="Simplified Arabic" w:hAnsi="Simplified Arabic" w:cs="Simplified Arabic"/>
                <w:b/>
                <w:bCs/>
                <w:caps/>
                <w:noProof/>
                <w:sz w:val="28"/>
                <w:szCs w:val="28"/>
                <w:lang w:val="x-none" w:eastAsia="x-none"/>
              </w:rPr>
              <w:t>2</w:t>
            </w:r>
            <w:r w:rsidR="00AA0C5C" w:rsidRPr="00ED72D2">
              <w:rPr>
                <w:rFonts w:ascii="Simplified Arabic" w:hAnsi="Simplified Arabic" w:cs="Simplified Arabic"/>
                <w:b/>
                <w:bCs/>
                <w:caps/>
                <w:noProof/>
                <w:sz w:val="28"/>
                <w:szCs w:val="28"/>
                <w:rtl/>
                <w:lang w:val="x-none" w:eastAsia="x-none"/>
              </w:rPr>
              <w:t xml:space="preserve">. </w:t>
            </w:r>
            <w:r w:rsidR="00AA0C5C" w:rsidRPr="00ED72D2">
              <w:rPr>
                <w:rFonts w:ascii="Simplified Arabic" w:hAnsi="Simplified Arabic" w:cs="Simplified Arabic" w:hint="eastAsia"/>
                <w:b/>
                <w:bCs/>
                <w:caps/>
                <w:noProof/>
                <w:sz w:val="28"/>
                <w:szCs w:val="28"/>
                <w:rtl/>
                <w:lang w:val="x-none" w:eastAsia="x-none"/>
              </w:rPr>
              <w:t>تطور</w:t>
            </w:r>
            <w:r w:rsidR="00AA0C5C" w:rsidRPr="00ED72D2">
              <w:rPr>
                <w:rFonts w:ascii="Simplified Arabic" w:hAnsi="Simplified Arabic" w:cs="Simplified Arabic"/>
                <w:b/>
                <w:bCs/>
                <w:caps/>
                <w:noProof/>
                <w:sz w:val="28"/>
                <w:szCs w:val="28"/>
                <w:rtl/>
                <w:lang w:val="x-none" w:eastAsia="x-none"/>
              </w:rPr>
              <w:t xml:space="preserve"> </w:t>
            </w:r>
            <w:r w:rsidR="00AA0C5C" w:rsidRPr="00ED72D2">
              <w:rPr>
                <w:rFonts w:ascii="Simplified Arabic" w:hAnsi="Simplified Arabic" w:cs="Simplified Arabic" w:hint="eastAsia"/>
                <w:b/>
                <w:bCs/>
                <w:caps/>
                <w:noProof/>
                <w:sz w:val="28"/>
                <w:szCs w:val="28"/>
                <w:rtl/>
                <w:lang w:val="x-none" w:eastAsia="x-none"/>
              </w:rPr>
              <w:t>النشاط</w:t>
            </w:r>
            <w:r w:rsidR="00AA0C5C" w:rsidRPr="00ED72D2">
              <w:rPr>
                <w:rFonts w:ascii="Simplified Arabic" w:hAnsi="Simplified Arabic" w:cs="Simplified Arabic"/>
                <w:b/>
                <w:bCs/>
                <w:caps/>
                <w:noProof/>
                <w:sz w:val="28"/>
                <w:szCs w:val="28"/>
                <w:rtl/>
                <w:lang w:val="x-none" w:eastAsia="x-none"/>
              </w:rPr>
              <w:t xml:space="preserve"> </w:t>
            </w:r>
            <w:r w:rsidR="00AA0C5C" w:rsidRPr="00ED72D2">
              <w:rPr>
                <w:rFonts w:ascii="Simplified Arabic" w:hAnsi="Simplified Arabic" w:cs="Simplified Arabic" w:hint="eastAsia"/>
                <w:b/>
                <w:bCs/>
                <w:caps/>
                <w:noProof/>
                <w:sz w:val="28"/>
                <w:szCs w:val="28"/>
                <w:rtl/>
                <w:lang w:val="x-none" w:eastAsia="x-none"/>
              </w:rPr>
              <w:t>في</w:t>
            </w:r>
            <w:r w:rsidR="00AA0C5C" w:rsidRPr="00ED72D2">
              <w:rPr>
                <w:rFonts w:ascii="Simplified Arabic" w:hAnsi="Simplified Arabic" w:cs="Simplified Arabic"/>
                <w:b/>
                <w:bCs/>
                <w:caps/>
                <w:noProof/>
                <w:sz w:val="28"/>
                <w:szCs w:val="28"/>
                <w:rtl/>
                <w:lang w:val="x-none" w:eastAsia="x-none"/>
              </w:rPr>
              <w:t xml:space="preserve"> </w:t>
            </w:r>
            <w:r w:rsidR="00AA0C5C" w:rsidRPr="00ED72D2">
              <w:rPr>
                <w:rFonts w:ascii="Simplified Arabic" w:hAnsi="Simplified Arabic" w:cs="Simplified Arabic" w:hint="eastAsia"/>
                <w:b/>
                <w:bCs/>
                <w:caps/>
                <w:noProof/>
                <w:sz w:val="28"/>
                <w:szCs w:val="28"/>
                <w:rtl/>
                <w:lang w:val="x-none" w:eastAsia="x-none"/>
              </w:rPr>
              <w:t>السوق</w:t>
            </w:r>
            <w:r w:rsidR="00AA0C5C" w:rsidRPr="00ED72D2">
              <w:rPr>
                <w:rFonts w:ascii="Simplified Arabic" w:hAnsi="Simplified Arabic" w:cs="Simplified Arabic"/>
                <w:b/>
                <w:bCs/>
                <w:caps/>
                <w:noProof/>
                <w:sz w:val="28"/>
                <w:szCs w:val="28"/>
                <w:rtl/>
                <w:lang w:val="x-none" w:eastAsia="x-none"/>
              </w:rPr>
              <w:t xml:space="preserve"> </w:t>
            </w:r>
            <w:r w:rsidR="00AA0C5C" w:rsidRPr="00ED72D2">
              <w:rPr>
                <w:rFonts w:ascii="Simplified Arabic" w:hAnsi="Simplified Arabic" w:cs="Simplified Arabic" w:hint="cs"/>
                <w:b/>
                <w:bCs/>
                <w:caps/>
                <w:noProof/>
                <w:sz w:val="28"/>
                <w:szCs w:val="28"/>
                <w:rtl/>
                <w:lang w:val="x-none" w:eastAsia="x-none"/>
              </w:rPr>
              <w:t>الثانوي</w:t>
            </w:r>
            <w:r w:rsidR="00AA0C5C" w:rsidRPr="00ED72D2">
              <w:rPr>
                <w:rFonts w:ascii="Simplified Arabic" w:hAnsi="Simplified Arabic" w:cs="Simplified Arabic"/>
                <w:b/>
                <w:bCs/>
                <w:caps/>
                <w:noProof/>
                <w:sz w:val="28"/>
                <w:szCs w:val="28"/>
                <w:rtl/>
                <w:lang w:val="x-none" w:eastAsia="x-none"/>
              </w:rPr>
              <w:t xml:space="preserve"> </w:t>
            </w:r>
            <w:r w:rsidR="00AA0C5C" w:rsidRPr="00ED72D2">
              <w:rPr>
                <w:rFonts w:ascii="Simplified Arabic" w:hAnsi="Simplified Arabic" w:cs="Simplified Arabic" w:hint="cs"/>
                <w:b/>
                <w:bCs/>
                <w:caps/>
                <w:noProof/>
                <w:sz w:val="28"/>
                <w:szCs w:val="28"/>
                <w:rtl/>
                <w:lang w:val="x-none" w:eastAsia="x-none"/>
              </w:rPr>
              <w:t xml:space="preserve">       </w:t>
            </w:r>
            <w:r w:rsidR="00AA0C5C" w:rsidRPr="00ED72D2">
              <w:rPr>
                <w:rFonts w:ascii="Simplified Arabic" w:hAnsi="Simplified Arabic" w:cs="Simplified Arabic"/>
                <w:b/>
                <w:bCs/>
                <w:caps/>
                <w:noProof/>
                <w:sz w:val="28"/>
                <w:szCs w:val="28"/>
                <w:rtl/>
              </w:rPr>
              <w:t>.....................................</w:t>
            </w:r>
            <w:r w:rsidR="00AA0C5C" w:rsidRPr="00ED72D2">
              <w:rPr>
                <w:rFonts w:ascii="Simplified Arabic" w:hAnsi="Simplified Arabic" w:cs="Simplified Arabic"/>
                <w:b/>
                <w:bCs/>
                <w:caps/>
                <w:noProof/>
                <w:webHidden/>
                <w:sz w:val="28"/>
                <w:szCs w:val="28"/>
                <w:rtl/>
              </w:rPr>
              <w:t>.................</w:t>
            </w:r>
            <w:r w:rsidR="00AA0C5C" w:rsidRPr="00ED72D2">
              <w:rPr>
                <w:rFonts w:ascii="Simplified Arabic" w:hAnsi="Simplified Arabic" w:cs="Simplified Arabic"/>
                <w:b/>
                <w:bCs/>
                <w:caps/>
                <w:noProof/>
                <w:webHidden/>
                <w:sz w:val="28"/>
                <w:szCs w:val="28"/>
              </w:rPr>
              <w:t>5</w:t>
            </w:r>
            <w:r w:rsidR="00AA0C5C" w:rsidRPr="00ED72D2">
              <w:rPr>
                <w:rFonts w:ascii="Simplified Arabic" w:hAnsi="Simplified Arabic" w:cs="Simplified Arabic"/>
                <w:b/>
                <w:bCs/>
                <w:caps/>
                <w:noProof/>
                <w:webHidden/>
                <w:sz w:val="28"/>
                <w:szCs w:val="28"/>
                <w:rtl/>
                <w:lang w:eastAsia="x-none"/>
              </w:rPr>
              <w:t xml:space="preserve">  </w:t>
            </w:r>
          </w:hyperlink>
          <w:r w:rsidR="00AA0C5C" w:rsidRPr="00ED72D2">
            <w:rPr>
              <w:rFonts w:ascii="Simplified Arabic" w:hAnsi="Simplified Arabic" w:cs="Simplified Arabic" w:hint="cs"/>
              <w:b/>
              <w:bCs/>
              <w:caps/>
              <w:noProof/>
              <w:sz w:val="24"/>
              <w:szCs w:val="24"/>
              <w:rtl/>
              <w:lang w:val="x-none" w:eastAsia="x-none"/>
            </w:rPr>
            <w:t xml:space="preserve">  </w:t>
          </w:r>
        </w:p>
        <w:p w:rsidR="00AA0C5C" w:rsidRPr="00ED72D2" w:rsidRDefault="00AA0C5C" w:rsidP="00AA0C5C">
          <w:pPr>
            <w:rPr>
              <w:rFonts w:eastAsiaTheme="minorEastAsia"/>
              <w:sz w:val="4"/>
              <w:szCs w:val="4"/>
              <w:lang w:val="x-none" w:eastAsia="x-none"/>
            </w:rPr>
          </w:pPr>
        </w:p>
        <w:p w:rsidR="00AA0C5C" w:rsidRPr="00ED72D2" w:rsidRDefault="00AA0C5C" w:rsidP="00AA0C5C">
          <w:pPr>
            <w:tabs>
              <w:tab w:val="left" w:pos="2836"/>
              <w:tab w:val="right" w:leader="dot" w:pos="9546"/>
            </w:tabs>
            <w:bidi/>
            <w:spacing w:after="0" w:line="360" w:lineRule="auto"/>
            <w:jc w:val="both"/>
            <w:rPr>
              <w:rFonts w:ascii="Simplified Arabic" w:hAnsi="Simplified Arabic" w:cs="Simplified Arabic"/>
              <w:b/>
              <w:bCs/>
              <w:caps/>
              <w:noProof/>
              <w:sz w:val="24"/>
              <w:szCs w:val="24"/>
              <w:rtl/>
              <w:lang w:bidi="ar-EG"/>
            </w:rPr>
          </w:pPr>
          <w:r w:rsidRPr="00ED72D2">
            <w:rPr>
              <w:rFonts w:ascii="Simplified Arabic" w:hAnsi="Simplified Arabic" w:cs="Simplified Arabic" w:hint="cs"/>
              <w:b/>
              <w:bCs/>
              <w:caps/>
              <w:noProof/>
              <w:color w:val="800000"/>
              <w:sz w:val="28"/>
              <w:szCs w:val="28"/>
              <w:rtl/>
              <w:lang w:val="x-none" w:eastAsia="x-none"/>
            </w:rPr>
            <w:t>ثانياً :</w:t>
          </w:r>
          <w:r w:rsidRPr="00ED72D2">
            <w:rPr>
              <w:rFonts w:ascii="Simplified Arabic" w:hAnsi="Simplified Arabic" w:cs="Simplified Arabic" w:hint="cs"/>
              <w:b/>
              <w:bCs/>
              <w:caps/>
              <w:noProof/>
              <w:color w:val="800000"/>
              <w:sz w:val="24"/>
              <w:szCs w:val="24"/>
              <w:rtl/>
              <w:lang w:val="x-none" w:eastAsia="x-none"/>
            </w:rPr>
            <w:t xml:space="preserve"> </w:t>
          </w:r>
          <w:hyperlink w:anchor="_Toc9413823" w:history="1">
            <w:r w:rsidRPr="00ED72D2">
              <w:rPr>
                <w:rFonts w:ascii="Simplified Arabic" w:hAnsi="Simplified Arabic" w:cs="Simplified Arabic" w:hint="eastAsia"/>
                <w:b/>
                <w:bCs/>
                <w:caps/>
                <w:noProof/>
                <w:color w:val="800000"/>
                <w:sz w:val="28"/>
                <w:szCs w:val="28"/>
                <w:rtl/>
                <w:lang w:val="x-none" w:eastAsia="x-none"/>
              </w:rPr>
              <w:t>شركات</w:t>
            </w:r>
            <w:r w:rsidRPr="00ED72D2">
              <w:rPr>
                <w:rFonts w:ascii="Simplified Arabic" w:hAnsi="Simplified Arabic" w:cs="Simplified Arabic"/>
                <w:b/>
                <w:bCs/>
                <w:caps/>
                <w:noProof/>
                <w:color w:val="800000"/>
                <w:sz w:val="28"/>
                <w:szCs w:val="28"/>
                <w:rtl/>
                <w:lang w:val="x-none" w:eastAsia="x-none"/>
              </w:rPr>
              <w:t xml:space="preserve"> </w:t>
            </w:r>
            <w:r w:rsidRPr="00ED72D2">
              <w:rPr>
                <w:rFonts w:ascii="Simplified Arabic" w:hAnsi="Simplified Arabic" w:cs="Simplified Arabic" w:hint="eastAsia"/>
                <w:b/>
                <w:bCs/>
                <w:caps/>
                <w:noProof/>
                <w:color w:val="800000"/>
                <w:sz w:val="28"/>
                <w:szCs w:val="28"/>
                <w:rtl/>
                <w:lang w:val="x-none" w:eastAsia="x-none"/>
              </w:rPr>
              <w:t>التأمين</w:t>
            </w:r>
            <w:r w:rsidRPr="00ED72D2">
              <w:rPr>
                <w:rFonts w:ascii="Simplified Arabic" w:hAnsi="Simplified Arabic" w:cs="Simplified Arabic"/>
                <w:b/>
                <w:bCs/>
                <w:caps/>
                <w:noProof/>
                <w:color w:val="800000"/>
                <w:sz w:val="28"/>
                <w:szCs w:val="28"/>
                <w:rtl/>
                <w:lang w:val="x-none" w:eastAsia="x-none"/>
              </w:rPr>
              <w:t xml:space="preserve"> </w:t>
            </w:r>
            <w:r w:rsidRPr="00ED72D2">
              <w:rPr>
                <w:rFonts w:ascii="Simplified Arabic" w:hAnsi="Simplified Arabic" w:cs="Simplified Arabic" w:hint="eastAsia"/>
                <w:b/>
                <w:bCs/>
                <w:caps/>
                <w:noProof/>
                <w:color w:val="800000"/>
                <w:sz w:val="28"/>
                <w:szCs w:val="28"/>
                <w:rtl/>
                <w:lang w:val="x-none" w:eastAsia="x-none"/>
              </w:rPr>
              <w:t>وجمعيات</w:t>
            </w:r>
            <w:r w:rsidRPr="00ED72D2">
              <w:rPr>
                <w:rFonts w:ascii="Simplified Arabic" w:hAnsi="Simplified Arabic" w:cs="Simplified Arabic"/>
                <w:b/>
                <w:bCs/>
                <w:caps/>
                <w:noProof/>
                <w:color w:val="800000"/>
                <w:sz w:val="28"/>
                <w:szCs w:val="28"/>
                <w:rtl/>
                <w:lang w:val="x-none" w:eastAsia="x-none"/>
              </w:rPr>
              <w:t xml:space="preserve"> </w:t>
            </w:r>
            <w:r w:rsidRPr="00ED72D2">
              <w:rPr>
                <w:rFonts w:ascii="Simplified Arabic" w:hAnsi="Simplified Arabic" w:cs="Simplified Arabic" w:hint="eastAsia"/>
                <w:b/>
                <w:bCs/>
                <w:caps/>
                <w:noProof/>
                <w:color w:val="800000"/>
                <w:sz w:val="28"/>
                <w:szCs w:val="28"/>
                <w:rtl/>
                <w:lang w:val="x-none" w:eastAsia="x-none"/>
              </w:rPr>
              <w:t>التأمين</w:t>
            </w:r>
            <w:r w:rsidRPr="00ED72D2">
              <w:rPr>
                <w:rFonts w:ascii="Simplified Arabic" w:hAnsi="Simplified Arabic" w:cs="Simplified Arabic"/>
                <w:b/>
                <w:bCs/>
                <w:caps/>
                <w:noProof/>
                <w:color w:val="800000"/>
                <w:sz w:val="28"/>
                <w:szCs w:val="28"/>
                <w:rtl/>
                <w:lang w:val="x-none" w:eastAsia="x-none"/>
              </w:rPr>
              <w:t xml:space="preserve"> </w:t>
            </w:r>
            <w:r w:rsidRPr="00ED72D2">
              <w:rPr>
                <w:rFonts w:ascii="Simplified Arabic" w:hAnsi="Simplified Arabic" w:cs="Simplified Arabic" w:hint="eastAsia"/>
                <w:b/>
                <w:bCs/>
                <w:caps/>
                <w:noProof/>
                <w:color w:val="800000"/>
                <w:sz w:val="28"/>
                <w:szCs w:val="28"/>
                <w:rtl/>
                <w:lang w:val="x-none" w:eastAsia="x-none"/>
              </w:rPr>
              <w:t>التعاوني</w:t>
            </w:r>
            <w:r w:rsidRPr="00ED72D2">
              <w:rPr>
                <w:rFonts w:ascii="Simplified Arabic" w:hAnsi="Simplified Arabic" w:cs="Simplified Arabic"/>
                <w:b/>
                <w:bCs/>
                <w:caps/>
                <w:noProof/>
                <w:webHidden/>
                <w:sz w:val="24"/>
                <w:szCs w:val="24"/>
              </w:rPr>
              <w:tab/>
            </w:r>
          </w:hyperlink>
          <w:r w:rsidRPr="00ED72D2">
            <w:rPr>
              <w:rFonts w:ascii="Simplified Arabic" w:hAnsi="Simplified Arabic" w:cs="Simplified Arabic"/>
              <w:b/>
              <w:bCs/>
              <w:caps/>
              <w:noProof/>
              <w:sz w:val="24"/>
              <w:szCs w:val="24"/>
            </w:rPr>
            <w:t>10</w:t>
          </w:r>
        </w:p>
        <w:p w:rsidR="00AA0C5C" w:rsidRPr="00ED72D2" w:rsidRDefault="00AA0C5C" w:rsidP="00AA0C5C">
          <w:pPr>
            <w:tabs>
              <w:tab w:val="left" w:pos="8460"/>
            </w:tabs>
            <w:rPr>
              <w:rFonts w:eastAsiaTheme="minorEastAsia"/>
              <w:sz w:val="2"/>
              <w:szCs w:val="2"/>
            </w:rPr>
          </w:pPr>
        </w:p>
        <w:p w:rsidR="00AA0C5C" w:rsidRPr="00ED72D2" w:rsidRDefault="00983494" w:rsidP="00261C26">
          <w:pPr>
            <w:tabs>
              <w:tab w:val="left" w:pos="2836"/>
              <w:tab w:val="right" w:leader="dot" w:pos="9546"/>
            </w:tabs>
            <w:bidi/>
            <w:spacing w:after="0" w:line="360" w:lineRule="auto"/>
            <w:jc w:val="both"/>
            <w:rPr>
              <w:rFonts w:ascii="Simplified Arabic" w:hAnsi="Simplified Arabic" w:cs="Simplified Arabic"/>
              <w:b/>
              <w:bCs/>
              <w:caps/>
              <w:noProof/>
              <w:sz w:val="24"/>
              <w:szCs w:val="24"/>
              <w:rtl/>
              <w:lang w:bidi="ar-EG"/>
            </w:rPr>
          </w:pPr>
          <w:hyperlink w:anchor="_Toc9413824" w:history="1">
            <w:r w:rsidR="00AA0C5C" w:rsidRPr="00ED72D2">
              <w:rPr>
                <w:rFonts w:ascii="Simplified Arabic" w:hAnsi="Simplified Arabic" w:cs="Simplified Arabic" w:hint="eastAsia"/>
                <w:b/>
                <w:bCs/>
                <w:caps/>
                <w:noProof/>
                <w:color w:val="800000"/>
                <w:sz w:val="28"/>
                <w:szCs w:val="28"/>
                <w:rtl/>
                <w:lang w:val="x-none" w:eastAsia="x-none"/>
              </w:rPr>
              <w:t>ثالثاً</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تطور</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نشاط</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التمويل</w:t>
            </w:r>
            <w:r w:rsidR="00AA0C5C" w:rsidRPr="00ED72D2">
              <w:rPr>
                <w:rFonts w:ascii="Simplified Arabic" w:hAnsi="Simplified Arabic" w:cs="Simplified Arabic"/>
                <w:b/>
                <w:bCs/>
                <w:caps/>
                <w:noProof/>
                <w:color w:val="800000"/>
                <w:sz w:val="28"/>
                <w:szCs w:val="28"/>
                <w:rtl/>
                <w:lang w:val="x-none" w:eastAsia="x-none"/>
              </w:rPr>
              <w:t xml:space="preserve"> </w:t>
            </w:r>
            <w:r w:rsidR="00AA0C5C" w:rsidRPr="00ED72D2">
              <w:rPr>
                <w:rFonts w:ascii="Simplified Arabic" w:hAnsi="Simplified Arabic" w:cs="Simplified Arabic" w:hint="eastAsia"/>
                <w:b/>
                <w:bCs/>
                <w:caps/>
                <w:noProof/>
                <w:color w:val="800000"/>
                <w:sz w:val="28"/>
                <w:szCs w:val="28"/>
                <w:rtl/>
                <w:lang w:val="x-none" w:eastAsia="x-none"/>
              </w:rPr>
              <w:t>العقاري</w:t>
            </w:r>
            <w:r w:rsidR="00AA0C5C" w:rsidRPr="00ED72D2">
              <w:rPr>
                <w:rFonts w:ascii="Simplified Arabic" w:hAnsi="Simplified Arabic" w:cs="Simplified Arabic" w:hint="cs"/>
                <w:b/>
                <w:bCs/>
                <w:caps/>
                <w:noProof/>
                <w:color w:val="663300"/>
                <w:sz w:val="24"/>
                <w:szCs w:val="24"/>
                <w:rtl/>
                <w:lang w:val="x-none" w:eastAsia="x-none"/>
              </w:rPr>
              <w:t xml:space="preserve"> </w:t>
            </w:r>
            <w:r w:rsidR="00AA0C5C" w:rsidRPr="00ED72D2">
              <w:rPr>
                <w:rFonts w:ascii="Simplified Arabic" w:hAnsi="Simplified Arabic" w:cs="Simplified Arabic"/>
                <w:b/>
                <w:bCs/>
                <w:caps/>
                <w:noProof/>
                <w:webHidden/>
                <w:sz w:val="24"/>
                <w:szCs w:val="24"/>
              </w:rPr>
              <w:tab/>
            </w:r>
            <w:r w:rsidR="00261C26" w:rsidRPr="00ED72D2">
              <w:rPr>
                <w:rFonts w:ascii="Simplified Arabic" w:hAnsi="Simplified Arabic" w:cs="Simplified Arabic" w:hint="cs"/>
                <w:b/>
                <w:bCs/>
                <w:caps/>
                <w:noProof/>
                <w:webHidden/>
                <w:sz w:val="24"/>
                <w:szCs w:val="24"/>
                <w:rtl/>
              </w:rPr>
              <w:t>14</w:t>
            </w:r>
          </w:hyperlink>
        </w:p>
        <w:p w:rsidR="00AA0C5C" w:rsidRPr="00ED72D2" w:rsidRDefault="00AA0C5C" w:rsidP="00AA0C5C">
          <w:pPr>
            <w:tabs>
              <w:tab w:val="left" w:pos="8460"/>
            </w:tabs>
            <w:rPr>
              <w:rFonts w:eastAsiaTheme="minorEastAsia"/>
              <w:sz w:val="2"/>
              <w:szCs w:val="2"/>
            </w:rPr>
          </w:pPr>
          <w:r w:rsidRPr="00ED72D2">
            <w:rPr>
              <w:rFonts w:eastAsiaTheme="minorEastAsia"/>
            </w:rPr>
            <w:tab/>
          </w:r>
        </w:p>
        <w:p w:rsidR="00AA0C5C" w:rsidRPr="00ED72D2" w:rsidRDefault="00983494" w:rsidP="007165C3">
          <w:pPr>
            <w:tabs>
              <w:tab w:val="left" w:pos="2836"/>
              <w:tab w:val="right" w:leader="dot" w:pos="9546"/>
            </w:tabs>
            <w:bidi/>
            <w:spacing w:after="0" w:line="360" w:lineRule="auto"/>
            <w:jc w:val="both"/>
            <w:rPr>
              <w:rFonts w:ascii="Simplified Arabic" w:hAnsi="Simplified Arabic" w:cs="Simplified Arabic"/>
              <w:b/>
              <w:bCs/>
              <w:caps/>
              <w:noProof/>
              <w:sz w:val="24"/>
              <w:szCs w:val="24"/>
              <w:rtl/>
              <w:lang w:bidi="ar-EG"/>
            </w:rPr>
          </w:pPr>
          <w:hyperlink w:anchor="_Toc9413826" w:history="1">
            <w:r w:rsidR="00AA0C5C" w:rsidRPr="00ED72D2">
              <w:rPr>
                <w:rFonts w:ascii="Simplified Arabic" w:hAnsi="Simplified Arabic" w:cs="Simplified Arabic" w:hint="eastAsia"/>
                <w:b/>
                <w:bCs/>
                <w:caps/>
                <w:noProof/>
                <w:color w:val="800000"/>
                <w:sz w:val="28"/>
                <w:szCs w:val="28"/>
                <w:rtl/>
              </w:rPr>
              <w:t>رابعاً</w:t>
            </w:r>
            <w:r w:rsidR="00AA0C5C" w:rsidRPr="00ED72D2">
              <w:rPr>
                <w:rFonts w:ascii="Simplified Arabic" w:hAnsi="Simplified Arabic" w:cs="Simplified Arabic"/>
                <w:b/>
                <w:bCs/>
                <w:caps/>
                <w:noProof/>
                <w:color w:val="800000"/>
                <w:sz w:val="28"/>
                <w:szCs w:val="28"/>
                <w:rtl/>
              </w:rPr>
              <w:t xml:space="preserve">: </w:t>
            </w:r>
            <w:r w:rsidR="00AA0C5C" w:rsidRPr="00ED72D2">
              <w:rPr>
                <w:rFonts w:ascii="Simplified Arabic" w:hAnsi="Simplified Arabic" w:cs="Simplified Arabic" w:hint="eastAsia"/>
                <w:b/>
                <w:bCs/>
                <w:caps/>
                <w:noProof/>
                <w:color w:val="800000"/>
                <w:sz w:val="28"/>
                <w:szCs w:val="28"/>
                <w:rtl/>
              </w:rPr>
              <w:t>التأجير</w:t>
            </w:r>
            <w:r w:rsidR="00AA0C5C" w:rsidRPr="00ED72D2">
              <w:rPr>
                <w:rFonts w:ascii="Simplified Arabic" w:hAnsi="Simplified Arabic" w:cs="Simplified Arabic"/>
                <w:b/>
                <w:bCs/>
                <w:caps/>
                <w:noProof/>
                <w:color w:val="800000"/>
                <w:sz w:val="28"/>
                <w:szCs w:val="28"/>
                <w:rtl/>
              </w:rPr>
              <w:t xml:space="preserve"> </w:t>
            </w:r>
            <w:r w:rsidR="00AA0C5C" w:rsidRPr="00ED72D2">
              <w:rPr>
                <w:rFonts w:ascii="Simplified Arabic" w:hAnsi="Simplified Arabic" w:cs="Simplified Arabic" w:hint="eastAsia"/>
                <w:b/>
                <w:bCs/>
                <w:caps/>
                <w:noProof/>
                <w:color w:val="800000"/>
                <w:sz w:val="28"/>
                <w:szCs w:val="28"/>
                <w:rtl/>
              </w:rPr>
              <w:t>التمويلي</w:t>
            </w:r>
            <w:r w:rsidR="00AA0C5C" w:rsidRPr="00ED72D2">
              <w:rPr>
                <w:rFonts w:ascii="Simplified Arabic" w:hAnsi="Simplified Arabic" w:cs="Simplified Arabic" w:hint="cs"/>
                <w:b/>
                <w:bCs/>
                <w:caps/>
                <w:noProof/>
                <w:color w:val="0000FF"/>
                <w:sz w:val="24"/>
                <w:szCs w:val="24"/>
                <w:rtl/>
              </w:rPr>
              <w:t>.</w:t>
            </w:r>
            <w:r w:rsidR="00AA0C5C" w:rsidRPr="00ED72D2">
              <w:rPr>
                <w:rFonts w:ascii="Simplified Arabic" w:hAnsi="Simplified Arabic" w:cs="Simplified Arabic" w:hint="cs"/>
                <w:b/>
                <w:bCs/>
                <w:caps/>
                <w:noProof/>
                <w:sz w:val="24"/>
                <w:szCs w:val="24"/>
                <w:rtl/>
              </w:rPr>
              <w:t>..........................</w:t>
            </w:r>
            <w:r w:rsidR="00AA0C5C" w:rsidRPr="00ED72D2">
              <w:rPr>
                <w:rFonts w:ascii="Simplified Arabic" w:hAnsi="Simplified Arabic" w:cs="Simplified Arabic"/>
                <w:b/>
                <w:bCs/>
                <w:caps/>
                <w:noProof/>
                <w:webHidden/>
                <w:sz w:val="24"/>
                <w:szCs w:val="24"/>
              </w:rPr>
              <w:tab/>
            </w:r>
          </w:hyperlink>
          <w:r w:rsidR="0019637A" w:rsidRPr="00ED72D2">
            <w:rPr>
              <w:rFonts w:ascii="Simplified Arabic" w:hAnsi="Simplified Arabic" w:cs="Simplified Arabic" w:hint="cs"/>
              <w:b/>
              <w:bCs/>
              <w:caps/>
              <w:noProof/>
              <w:sz w:val="24"/>
              <w:szCs w:val="24"/>
              <w:rtl/>
            </w:rPr>
            <w:t>1</w:t>
          </w:r>
          <w:r w:rsidR="007165C3" w:rsidRPr="00ED72D2">
            <w:rPr>
              <w:rFonts w:ascii="Simplified Arabic" w:hAnsi="Simplified Arabic" w:cs="Simplified Arabic" w:hint="cs"/>
              <w:b/>
              <w:bCs/>
              <w:caps/>
              <w:noProof/>
              <w:sz w:val="24"/>
              <w:szCs w:val="24"/>
              <w:rtl/>
              <w:lang w:bidi="ar-EG"/>
            </w:rPr>
            <w:t>8</w:t>
          </w:r>
        </w:p>
        <w:p w:rsidR="00AA0C5C" w:rsidRPr="00ED72D2" w:rsidRDefault="00AA0C5C" w:rsidP="00AA0C5C">
          <w:pPr>
            <w:tabs>
              <w:tab w:val="left" w:pos="8475"/>
            </w:tabs>
            <w:rPr>
              <w:rFonts w:eastAsiaTheme="minorEastAsia"/>
              <w:sz w:val="2"/>
              <w:szCs w:val="2"/>
            </w:rPr>
          </w:pPr>
          <w:r w:rsidRPr="00ED72D2">
            <w:rPr>
              <w:rFonts w:eastAsiaTheme="minorEastAsia"/>
            </w:rPr>
            <w:tab/>
          </w:r>
        </w:p>
        <w:p w:rsidR="00AA0C5C" w:rsidRPr="00ED72D2" w:rsidRDefault="00983494" w:rsidP="00D452F6">
          <w:pPr>
            <w:tabs>
              <w:tab w:val="left" w:pos="2836"/>
              <w:tab w:val="right" w:leader="dot" w:pos="9546"/>
            </w:tabs>
            <w:bidi/>
            <w:spacing w:after="0" w:line="360" w:lineRule="auto"/>
            <w:jc w:val="both"/>
            <w:rPr>
              <w:rFonts w:ascii="Simplified Arabic" w:hAnsi="Simplified Arabic" w:cs="Simplified Arabic"/>
              <w:b/>
              <w:bCs/>
              <w:caps/>
              <w:noProof/>
              <w:sz w:val="24"/>
              <w:szCs w:val="24"/>
              <w:rtl/>
            </w:rPr>
          </w:pPr>
          <w:hyperlink w:anchor="_Toc9413827" w:history="1">
            <w:r w:rsidR="00AA0C5C" w:rsidRPr="00ED72D2">
              <w:rPr>
                <w:rFonts w:asciiTheme="majorBidi" w:hAnsiTheme="majorBidi" w:cstheme="majorBidi" w:hint="eastAsia"/>
                <w:b/>
                <w:bCs/>
                <w:caps/>
                <w:noProof/>
                <w:color w:val="800000"/>
                <w:sz w:val="28"/>
                <w:szCs w:val="28"/>
                <w:rtl/>
              </w:rPr>
              <w:t>خامساً</w:t>
            </w:r>
            <w:r w:rsidR="00AA0C5C" w:rsidRPr="00ED72D2">
              <w:rPr>
                <w:rFonts w:asciiTheme="majorBidi" w:hAnsiTheme="majorBidi" w:cstheme="majorBidi"/>
                <w:b/>
                <w:bCs/>
                <w:caps/>
                <w:noProof/>
                <w:color w:val="800000"/>
                <w:sz w:val="28"/>
                <w:szCs w:val="28"/>
                <w:rtl/>
              </w:rPr>
              <w:t xml:space="preserve"> : </w:t>
            </w:r>
            <w:r w:rsidR="00AA0C5C" w:rsidRPr="00ED72D2">
              <w:rPr>
                <w:rFonts w:asciiTheme="majorBidi" w:hAnsiTheme="majorBidi" w:cstheme="majorBidi" w:hint="eastAsia"/>
                <w:b/>
                <w:bCs/>
                <w:caps/>
                <w:noProof/>
                <w:color w:val="800000"/>
                <w:sz w:val="28"/>
                <w:szCs w:val="28"/>
                <w:rtl/>
              </w:rPr>
              <w:t>نشاط</w:t>
            </w:r>
            <w:r w:rsidR="00AA0C5C" w:rsidRPr="00ED72D2">
              <w:rPr>
                <w:rFonts w:asciiTheme="majorBidi" w:hAnsiTheme="majorBidi" w:cstheme="majorBidi"/>
                <w:b/>
                <w:bCs/>
                <w:caps/>
                <w:noProof/>
                <w:color w:val="800000"/>
                <w:sz w:val="28"/>
                <w:szCs w:val="28"/>
                <w:rtl/>
              </w:rPr>
              <w:t xml:space="preserve"> </w:t>
            </w:r>
            <w:r w:rsidR="00AA0C5C" w:rsidRPr="00ED72D2">
              <w:rPr>
                <w:rFonts w:asciiTheme="majorBidi" w:hAnsiTheme="majorBidi" w:cstheme="majorBidi" w:hint="eastAsia"/>
                <w:b/>
                <w:bCs/>
                <w:caps/>
                <w:noProof/>
                <w:color w:val="800000"/>
                <w:sz w:val="28"/>
                <w:szCs w:val="28"/>
                <w:rtl/>
              </w:rPr>
              <w:t>التخصيم</w:t>
            </w:r>
            <w:r w:rsidR="00AA0C5C" w:rsidRPr="00ED72D2">
              <w:rPr>
                <w:rFonts w:asciiTheme="majorBidi" w:hAnsiTheme="majorBidi" w:cstheme="majorBidi" w:hint="cs"/>
                <w:b/>
                <w:bCs/>
                <w:caps/>
                <w:noProof/>
                <w:color w:val="0000FF"/>
                <w:sz w:val="24"/>
                <w:szCs w:val="24"/>
                <w:rtl/>
              </w:rPr>
              <w:t xml:space="preserve"> </w:t>
            </w:r>
            <w:r w:rsidR="00AA0C5C" w:rsidRPr="00ED72D2">
              <w:rPr>
                <w:rFonts w:ascii="Simplified Arabic" w:hAnsi="Simplified Arabic" w:cs="Simplified Arabic" w:hint="cs"/>
                <w:b/>
                <w:bCs/>
                <w:caps/>
                <w:noProof/>
                <w:sz w:val="24"/>
                <w:szCs w:val="24"/>
                <w:rtl/>
              </w:rPr>
              <w:t>............................</w:t>
            </w:r>
            <w:r w:rsidR="00AA0C5C" w:rsidRPr="00ED72D2">
              <w:rPr>
                <w:rFonts w:ascii="Simplified Arabic" w:hAnsi="Simplified Arabic" w:cs="Simplified Arabic"/>
                <w:b/>
                <w:bCs/>
                <w:caps/>
                <w:noProof/>
                <w:webHidden/>
                <w:sz w:val="24"/>
                <w:szCs w:val="24"/>
              </w:rPr>
              <w:tab/>
            </w:r>
          </w:hyperlink>
          <w:r w:rsidR="00484662" w:rsidRPr="00ED72D2">
            <w:rPr>
              <w:rFonts w:ascii="Simplified Arabic" w:hAnsi="Simplified Arabic" w:cs="Simplified Arabic" w:hint="cs"/>
              <w:b/>
              <w:bCs/>
              <w:caps/>
              <w:noProof/>
              <w:sz w:val="24"/>
              <w:szCs w:val="24"/>
              <w:rtl/>
            </w:rPr>
            <w:t>2</w:t>
          </w:r>
          <w:r w:rsidR="00D452F6" w:rsidRPr="00ED72D2">
            <w:rPr>
              <w:rFonts w:ascii="Simplified Arabic" w:hAnsi="Simplified Arabic" w:cs="Simplified Arabic" w:hint="cs"/>
              <w:b/>
              <w:bCs/>
              <w:caps/>
              <w:noProof/>
              <w:sz w:val="24"/>
              <w:szCs w:val="24"/>
              <w:rtl/>
            </w:rPr>
            <w:t>1</w:t>
          </w:r>
        </w:p>
        <w:p w:rsidR="00AA0C5C" w:rsidRPr="00ED72D2" w:rsidRDefault="00AA0C5C" w:rsidP="002E5A53">
          <w:pPr>
            <w:tabs>
              <w:tab w:val="left" w:pos="8475"/>
            </w:tabs>
            <w:rPr>
              <w:rFonts w:eastAsiaTheme="minorEastAsia"/>
              <w:sz w:val="2"/>
              <w:szCs w:val="2"/>
            </w:rPr>
          </w:pPr>
          <w:r w:rsidRPr="00ED72D2">
            <w:rPr>
              <w:rFonts w:eastAsiaTheme="minorEastAsia"/>
            </w:rPr>
            <w:tab/>
          </w:r>
        </w:p>
        <w:p w:rsidR="00D452F6" w:rsidRPr="00ED72D2" w:rsidRDefault="00983494" w:rsidP="00D452F6">
          <w:pPr>
            <w:pStyle w:val="NormalWeb"/>
            <w:tabs>
              <w:tab w:val="right" w:pos="9188"/>
            </w:tabs>
            <w:bidi/>
            <w:spacing w:before="0" w:beforeAutospacing="0" w:after="0" w:afterAutospacing="0"/>
            <w:ind w:right="-567"/>
            <w:rPr>
              <w:rFonts w:eastAsia="Times New Roman"/>
              <w:rtl/>
            </w:rPr>
          </w:pPr>
          <w:hyperlink w:anchor="_Toc9413828" w:history="1">
            <w:r w:rsidR="00D452F6" w:rsidRPr="00ED72D2">
              <w:rPr>
                <w:rFonts w:asciiTheme="majorBidi" w:eastAsia="Times New Roman" w:hAnsiTheme="majorBidi" w:cstheme="majorBidi" w:hint="eastAsia"/>
                <w:b/>
                <w:bCs/>
                <w:caps/>
                <w:noProof/>
                <w:color w:val="800000"/>
                <w:sz w:val="28"/>
                <w:szCs w:val="28"/>
                <w:rtl/>
              </w:rPr>
              <w:t>سادساً</w:t>
            </w:r>
            <w:r w:rsidR="00D452F6" w:rsidRPr="00ED72D2">
              <w:rPr>
                <w:rFonts w:asciiTheme="majorBidi" w:eastAsia="Times New Roman" w:hAnsiTheme="majorBidi" w:cstheme="majorBidi"/>
                <w:b/>
                <w:bCs/>
                <w:caps/>
                <w:noProof/>
                <w:color w:val="800000"/>
                <w:sz w:val="28"/>
                <w:szCs w:val="28"/>
                <w:rtl/>
              </w:rPr>
              <w:t xml:space="preserve">: </w:t>
            </w:r>
            <w:r w:rsidR="00D452F6" w:rsidRPr="00ED72D2">
              <w:rPr>
                <w:rFonts w:ascii="Simplified Arabic" w:hAnsi="Simplified Arabic" w:cs="Simplified Arabic"/>
                <w:b/>
                <w:bCs/>
                <w:caps/>
                <w:noProof/>
                <w:color w:val="800000"/>
                <w:sz w:val="28"/>
                <w:szCs w:val="28"/>
                <w:rtl/>
                <w:lang w:val="x-none" w:eastAsia="x-none"/>
              </w:rPr>
              <w:t>سادساً: التمويل الاستهلاكي</w:t>
            </w:r>
            <w:r w:rsidR="00D452F6" w:rsidRPr="00ED72D2">
              <w:rPr>
                <w:rFonts w:ascii="Simplified Arabic" w:eastAsia="Times New Roman" w:hAnsi="Simplified Arabic" w:cs="Simplified Arabic" w:hint="cs"/>
                <w:b/>
                <w:bCs/>
                <w:caps/>
                <w:noProof/>
                <w:rtl/>
              </w:rPr>
              <w:t>.....................................................................</w:t>
            </w:r>
            <w:r w:rsidR="00776E1C" w:rsidRPr="00ED72D2">
              <w:rPr>
                <w:rFonts w:ascii="Simplified Arabic" w:eastAsia="Times New Roman" w:hAnsi="Simplified Arabic" w:cs="Simplified Arabic" w:hint="cs"/>
                <w:b/>
                <w:bCs/>
                <w:caps/>
                <w:noProof/>
                <w:rtl/>
              </w:rPr>
              <w:t>.</w:t>
            </w:r>
            <w:r w:rsidR="00D452F6" w:rsidRPr="00ED72D2">
              <w:rPr>
                <w:rFonts w:ascii="Simplified Arabic" w:eastAsia="Times New Roman" w:hAnsi="Simplified Arabic" w:cs="Simplified Arabic" w:hint="cs"/>
                <w:b/>
                <w:bCs/>
                <w:caps/>
                <w:noProof/>
                <w:rtl/>
              </w:rPr>
              <w:t>.........</w:t>
            </w:r>
            <w:r w:rsidR="00D452F6" w:rsidRPr="00ED72D2">
              <w:rPr>
                <w:rFonts w:ascii="Simplified Arabic" w:eastAsia="Times New Roman" w:hAnsi="Simplified Arabic" w:cs="Simplified Arabic"/>
                <w:b/>
                <w:bCs/>
                <w:caps/>
                <w:noProof/>
                <w:webHidden/>
              </w:rPr>
              <w:tab/>
            </w:r>
          </w:hyperlink>
          <w:r w:rsidR="00D452F6" w:rsidRPr="00ED72D2">
            <w:rPr>
              <w:rFonts w:ascii="Simplified Arabic" w:hAnsi="Simplified Arabic" w:cs="Simplified Arabic" w:hint="cs"/>
              <w:b/>
              <w:bCs/>
              <w:caps/>
              <w:noProof/>
              <w:rtl/>
            </w:rPr>
            <w:t>25</w:t>
          </w:r>
        </w:p>
        <w:p w:rsidR="00D452F6" w:rsidRPr="00ED72D2" w:rsidRDefault="00D452F6" w:rsidP="002E5A53">
          <w:pPr>
            <w:pStyle w:val="NormalWeb"/>
            <w:tabs>
              <w:tab w:val="right" w:pos="9188"/>
            </w:tabs>
            <w:bidi/>
            <w:spacing w:before="0" w:beforeAutospacing="0" w:after="0" w:afterAutospacing="0"/>
            <w:ind w:right="-567"/>
            <w:rPr>
              <w:rFonts w:asciiTheme="majorBidi" w:eastAsia="Times New Roman" w:hAnsiTheme="majorBidi" w:cstheme="majorBidi"/>
              <w:b/>
              <w:bCs/>
              <w:caps/>
              <w:noProof/>
              <w:color w:val="800000"/>
              <w:sz w:val="28"/>
              <w:szCs w:val="28"/>
              <w:lang w:bidi="ar-EG"/>
            </w:rPr>
          </w:pPr>
        </w:p>
        <w:p w:rsidR="00AA0C5C" w:rsidRPr="00ED72D2" w:rsidRDefault="00983494" w:rsidP="00D84131">
          <w:pPr>
            <w:pStyle w:val="NormalWeb"/>
            <w:tabs>
              <w:tab w:val="right" w:pos="9188"/>
            </w:tabs>
            <w:bidi/>
            <w:spacing w:before="0" w:beforeAutospacing="0" w:after="0" w:afterAutospacing="0"/>
            <w:ind w:right="-567"/>
            <w:rPr>
              <w:rFonts w:eastAsia="Times New Roman"/>
              <w:rtl/>
            </w:rPr>
          </w:pPr>
          <w:hyperlink w:anchor="_Toc9413828" w:history="1">
            <w:r w:rsidR="00D452F6" w:rsidRPr="00ED72D2">
              <w:rPr>
                <w:rFonts w:asciiTheme="majorBidi" w:eastAsia="Times New Roman" w:hAnsiTheme="majorBidi" w:cstheme="majorBidi" w:hint="eastAsia"/>
                <w:b/>
                <w:bCs/>
                <w:caps/>
                <w:noProof/>
                <w:color w:val="800000"/>
                <w:sz w:val="28"/>
                <w:szCs w:val="28"/>
                <w:rtl/>
              </w:rPr>
              <w:t>سا</w:t>
            </w:r>
            <w:r w:rsidR="00D452F6" w:rsidRPr="00ED72D2">
              <w:rPr>
                <w:rFonts w:asciiTheme="majorBidi" w:eastAsia="Times New Roman" w:hAnsiTheme="majorBidi" w:cstheme="majorBidi" w:hint="cs"/>
                <w:b/>
                <w:bCs/>
                <w:caps/>
                <w:noProof/>
                <w:color w:val="800000"/>
                <w:sz w:val="28"/>
                <w:szCs w:val="28"/>
                <w:rtl/>
              </w:rPr>
              <w:t>بع</w:t>
            </w:r>
            <w:r w:rsidR="00AA0C5C" w:rsidRPr="00ED72D2">
              <w:rPr>
                <w:rFonts w:asciiTheme="majorBidi" w:eastAsia="Times New Roman" w:hAnsiTheme="majorBidi" w:cstheme="majorBidi" w:hint="eastAsia"/>
                <w:b/>
                <w:bCs/>
                <w:caps/>
                <w:noProof/>
                <w:color w:val="800000"/>
                <w:sz w:val="28"/>
                <w:szCs w:val="28"/>
                <w:rtl/>
              </w:rPr>
              <w:t>اً</w:t>
            </w:r>
            <w:r w:rsidR="00AA0C5C" w:rsidRPr="00ED72D2">
              <w:rPr>
                <w:rFonts w:asciiTheme="majorBidi" w:eastAsia="Times New Roman" w:hAnsiTheme="majorBidi" w:cstheme="majorBidi"/>
                <w:b/>
                <w:bCs/>
                <w:caps/>
                <w:noProof/>
                <w:color w:val="800000"/>
                <w:sz w:val="28"/>
                <w:szCs w:val="28"/>
                <w:rtl/>
              </w:rPr>
              <w:t>:</w:t>
            </w:r>
            <w:r w:rsidR="004F0280" w:rsidRPr="00ED72D2">
              <w:rPr>
                <w:rFonts w:asciiTheme="majorBidi" w:eastAsia="Times New Roman" w:hAnsiTheme="majorBidi" w:cstheme="majorBidi"/>
                <w:b/>
                <w:bCs/>
                <w:caps/>
                <w:noProof/>
                <w:color w:val="800000"/>
                <w:sz w:val="28"/>
                <w:szCs w:val="28"/>
                <w:rtl/>
              </w:rPr>
              <w:t xml:space="preserve"> </w:t>
            </w:r>
            <w:r w:rsidR="00D84131" w:rsidRPr="00ED72D2">
              <w:rPr>
                <w:rFonts w:ascii="Simplified Arabic" w:hAnsi="Simplified Arabic" w:cs="Simplified Arabic"/>
                <w:b/>
                <w:bCs/>
                <w:caps/>
                <w:noProof/>
                <w:color w:val="800000"/>
                <w:sz w:val="28"/>
                <w:szCs w:val="28"/>
                <w:rtl/>
                <w:lang w:val="x-none" w:eastAsia="x-none"/>
              </w:rPr>
              <w:t>أنشطة تموي</w:t>
            </w:r>
            <w:r w:rsidR="00D84131" w:rsidRPr="00ED72D2">
              <w:rPr>
                <w:rFonts w:ascii="Simplified Arabic" w:hAnsi="Simplified Arabic" w:cs="Simplified Arabic" w:hint="cs"/>
                <w:b/>
                <w:bCs/>
                <w:caps/>
                <w:noProof/>
                <w:color w:val="800000"/>
                <w:sz w:val="28"/>
                <w:szCs w:val="28"/>
                <w:rtl/>
                <w:lang w:val="x-none" w:eastAsia="x-none"/>
              </w:rPr>
              <w:t>ل</w:t>
            </w:r>
            <w:r w:rsidR="00D84131" w:rsidRPr="00ED72D2">
              <w:rPr>
                <w:rFonts w:ascii="Simplified Arabic" w:hAnsi="Simplified Arabic" w:cs="Simplified Arabic"/>
                <w:b/>
                <w:bCs/>
                <w:caps/>
                <w:noProof/>
                <w:color w:val="800000"/>
                <w:sz w:val="28"/>
                <w:szCs w:val="28"/>
                <w:rtl/>
                <w:lang w:val="x-none" w:eastAsia="x-none"/>
              </w:rPr>
              <w:t xml:space="preserve"> المشروعات المتوسطة والص</w:t>
            </w:r>
            <w:r w:rsidR="00D84131" w:rsidRPr="00ED72D2">
              <w:rPr>
                <w:rFonts w:ascii="Simplified Arabic" w:hAnsi="Simplified Arabic" w:cs="Simplified Arabic" w:hint="cs"/>
                <w:b/>
                <w:bCs/>
                <w:caps/>
                <w:noProof/>
                <w:color w:val="800000"/>
                <w:sz w:val="28"/>
                <w:szCs w:val="28"/>
                <w:rtl/>
                <w:lang w:val="x-none" w:eastAsia="x-none"/>
              </w:rPr>
              <w:t>غيرة ومتناهية الصغر</w:t>
            </w:r>
            <w:r w:rsidR="00D84131" w:rsidRPr="00ED72D2">
              <w:rPr>
                <w:rFonts w:ascii="Simplified Arabic" w:eastAsia="Times New Roman" w:hAnsi="Simplified Arabic" w:cs="Simplified Arabic" w:hint="cs"/>
                <w:b/>
                <w:bCs/>
                <w:caps/>
                <w:noProof/>
                <w:rtl/>
              </w:rPr>
              <w:t>...</w:t>
            </w:r>
            <w:r w:rsidR="002E5A53" w:rsidRPr="00ED72D2">
              <w:rPr>
                <w:rFonts w:ascii="Simplified Arabic" w:eastAsia="Times New Roman" w:hAnsi="Simplified Arabic" w:cs="Simplified Arabic" w:hint="cs"/>
                <w:b/>
                <w:bCs/>
                <w:caps/>
                <w:noProof/>
                <w:rtl/>
              </w:rPr>
              <w:t>....................</w:t>
            </w:r>
            <w:r w:rsidR="00D452F6" w:rsidRPr="00ED72D2">
              <w:rPr>
                <w:rFonts w:ascii="Simplified Arabic" w:eastAsia="Times New Roman" w:hAnsi="Simplified Arabic" w:cs="Simplified Arabic" w:hint="cs"/>
                <w:b/>
                <w:bCs/>
                <w:caps/>
                <w:noProof/>
                <w:rtl/>
              </w:rPr>
              <w:t>.</w:t>
            </w:r>
            <w:r w:rsidR="002E5A53" w:rsidRPr="00ED72D2">
              <w:rPr>
                <w:rFonts w:ascii="Simplified Arabic" w:eastAsia="Times New Roman" w:hAnsi="Simplified Arabic" w:cs="Simplified Arabic" w:hint="cs"/>
                <w:b/>
                <w:bCs/>
                <w:caps/>
                <w:noProof/>
                <w:rtl/>
              </w:rPr>
              <w:t>...........</w:t>
            </w:r>
            <w:r w:rsidR="00776E1C" w:rsidRPr="00ED72D2">
              <w:rPr>
                <w:rFonts w:ascii="Simplified Arabic" w:eastAsia="Times New Roman" w:hAnsi="Simplified Arabic" w:cs="Simplified Arabic" w:hint="cs"/>
                <w:b/>
                <w:bCs/>
                <w:caps/>
                <w:noProof/>
                <w:rtl/>
              </w:rPr>
              <w:t>..</w:t>
            </w:r>
            <w:r w:rsidR="002E5A53" w:rsidRPr="00ED72D2">
              <w:rPr>
                <w:rFonts w:ascii="Simplified Arabic" w:eastAsia="Times New Roman" w:hAnsi="Simplified Arabic" w:cs="Simplified Arabic" w:hint="cs"/>
                <w:b/>
                <w:bCs/>
                <w:caps/>
                <w:noProof/>
                <w:rtl/>
              </w:rPr>
              <w:t>...</w:t>
            </w:r>
            <w:r w:rsidR="00AA0C5C" w:rsidRPr="00ED72D2">
              <w:rPr>
                <w:rFonts w:ascii="Simplified Arabic" w:eastAsia="Times New Roman" w:hAnsi="Simplified Arabic" w:cs="Simplified Arabic"/>
                <w:b/>
                <w:bCs/>
                <w:caps/>
                <w:noProof/>
                <w:webHidden/>
              </w:rPr>
              <w:tab/>
            </w:r>
          </w:hyperlink>
          <w:r w:rsidR="00D84131" w:rsidRPr="00ED72D2">
            <w:rPr>
              <w:rFonts w:ascii="Simplified Arabic" w:eastAsia="Times New Roman" w:hAnsi="Simplified Arabic" w:cs="Simplified Arabic" w:hint="cs"/>
              <w:b/>
              <w:bCs/>
              <w:caps/>
              <w:noProof/>
              <w:rtl/>
            </w:rPr>
            <w:t>29</w:t>
          </w:r>
        </w:p>
        <w:p w:rsidR="00AA0C5C" w:rsidRPr="00ED72D2" w:rsidRDefault="00AA0C5C" w:rsidP="00AA0C5C">
          <w:pPr>
            <w:tabs>
              <w:tab w:val="left" w:pos="8490"/>
            </w:tabs>
            <w:rPr>
              <w:rFonts w:eastAsiaTheme="minorEastAsia"/>
              <w:sz w:val="2"/>
              <w:szCs w:val="2"/>
            </w:rPr>
          </w:pPr>
          <w:r w:rsidRPr="00ED72D2">
            <w:rPr>
              <w:rFonts w:eastAsiaTheme="minorEastAsia"/>
            </w:rPr>
            <w:tab/>
          </w:r>
        </w:p>
        <w:p w:rsidR="00AA0C5C" w:rsidRPr="00ED72D2" w:rsidRDefault="00983494" w:rsidP="00D452F6">
          <w:pPr>
            <w:tabs>
              <w:tab w:val="left" w:pos="2836"/>
              <w:tab w:val="right" w:leader="dot" w:pos="9546"/>
            </w:tabs>
            <w:bidi/>
            <w:spacing w:after="0" w:line="360" w:lineRule="auto"/>
            <w:jc w:val="both"/>
            <w:rPr>
              <w:rFonts w:asciiTheme="minorHAnsi" w:eastAsiaTheme="minorEastAsia" w:hAnsiTheme="minorHAnsi" w:cstheme="minorBidi"/>
              <w:b/>
              <w:bCs/>
              <w:caps/>
              <w:noProof/>
            </w:rPr>
          </w:pPr>
          <w:hyperlink w:anchor="_Toc9413832" w:history="1">
            <w:r w:rsidR="00D452F6" w:rsidRPr="00ED72D2">
              <w:rPr>
                <w:rFonts w:ascii="Simplified Arabic" w:hAnsi="Simplified Arabic" w:cs="Simplified Arabic" w:hint="cs"/>
                <w:b/>
                <w:bCs/>
                <w:caps/>
                <w:noProof/>
                <w:color w:val="800000"/>
                <w:sz w:val="28"/>
                <w:szCs w:val="28"/>
                <w:rtl/>
              </w:rPr>
              <w:t>ثامن</w:t>
            </w:r>
            <w:r w:rsidR="002E5A53" w:rsidRPr="00ED72D2">
              <w:rPr>
                <w:rFonts w:ascii="Simplified Arabic" w:hAnsi="Simplified Arabic" w:cs="Simplified Arabic" w:hint="cs"/>
                <w:b/>
                <w:bCs/>
                <w:caps/>
                <w:noProof/>
                <w:color w:val="800000"/>
                <w:sz w:val="28"/>
                <w:szCs w:val="28"/>
                <w:rtl/>
                <w:lang w:bidi="ar-EG"/>
              </w:rPr>
              <w:t>اً</w:t>
            </w:r>
            <w:r w:rsidR="00AA0C5C" w:rsidRPr="00ED72D2">
              <w:rPr>
                <w:rFonts w:ascii="Simplified Arabic" w:hAnsi="Simplified Arabic" w:cs="Simplified Arabic"/>
                <w:b/>
                <w:bCs/>
                <w:caps/>
                <w:noProof/>
                <w:color w:val="800000"/>
                <w:sz w:val="28"/>
                <w:szCs w:val="28"/>
                <w:rtl/>
              </w:rPr>
              <w:t xml:space="preserve">: </w:t>
            </w:r>
            <w:r w:rsidR="00AA0C5C" w:rsidRPr="00ED72D2">
              <w:rPr>
                <w:rFonts w:ascii="Simplified Arabic" w:hAnsi="Simplified Arabic" w:cs="Simplified Arabic" w:hint="eastAsia"/>
                <w:b/>
                <w:bCs/>
                <w:caps/>
                <w:noProof/>
                <w:color w:val="800000"/>
                <w:sz w:val="28"/>
                <w:szCs w:val="28"/>
                <w:rtl/>
              </w:rPr>
              <w:t>أخبار</w:t>
            </w:r>
            <w:r w:rsidR="00AA0C5C" w:rsidRPr="00ED72D2">
              <w:rPr>
                <w:rFonts w:ascii="Simplified Arabic" w:hAnsi="Simplified Arabic" w:cs="Simplified Arabic"/>
                <w:b/>
                <w:bCs/>
                <w:caps/>
                <w:noProof/>
                <w:color w:val="800000"/>
                <w:sz w:val="28"/>
                <w:szCs w:val="28"/>
                <w:rtl/>
              </w:rPr>
              <w:t xml:space="preserve"> </w:t>
            </w:r>
            <w:r w:rsidR="00AA0C5C" w:rsidRPr="00ED72D2">
              <w:rPr>
                <w:rFonts w:ascii="Simplified Arabic" w:hAnsi="Simplified Arabic" w:cs="Simplified Arabic" w:hint="eastAsia"/>
                <w:b/>
                <w:bCs/>
                <w:caps/>
                <w:noProof/>
                <w:color w:val="800000"/>
                <w:sz w:val="28"/>
                <w:szCs w:val="28"/>
                <w:rtl/>
              </w:rPr>
              <w:t>الهيئة</w:t>
            </w:r>
            <w:r w:rsidR="00AA0C5C" w:rsidRPr="00ED72D2">
              <w:rPr>
                <w:rFonts w:ascii="Simplified Arabic" w:hAnsi="Simplified Arabic" w:cs="Simplified Arabic" w:hint="cs"/>
                <w:b/>
                <w:bCs/>
                <w:caps/>
                <w:noProof/>
                <w:sz w:val="24"/>
                <w:szCs w:val="24"/>
                <w:rtl/>
              </w:rPr>
              <w:t>...........................</w:t>
            </w:r>
            <w:r w:rsidR="00AA0C5C" w:rsidRPr="00ED72D2">
              <w:rPr>
                <w:rFonts w:ascii="Simplified Arabic" w:hAnsi="Simplified Arabic" w:cs="Simplified Arabic"/>
                <w:b/>
                <w:bCs/>
                <w:caps/>
                <w:noProof/>
                <w:webHidden/>
                <w:sz w:val="24"/>
                <w:szCs w:val="24"/>
              </w:rPr>
              <w:tab/>
            </w:r>
          </w:hyperlink>
          <w:r w:rsidR="00D452F6" w:rsidRPr="00ED72D2">
            <w:rPr>
              <w:rFonts w:ascii="Simplified Arabic" w:hAnsi="Simplified Arabic" w:cs="Simplified Arabic" w:hint="cs"/>
              <w:b/>
              <w:bCs/>
              <w:caps/>
              <w:noProof/>
              <w:sz w:val="24"/>
              <w:szCs w:val="24"/>
              <w:rtl/>
            </w:rPr>
            <w:t>36</w:t>
          </w:r>
        </w:p>
        <w:p w:rsidR="00AA0C5C" w:rsidRPr="00ED72D2" w:rsidRDefault="00AA0C5C" w:rsidP="00AA0C5C">
          <w:pPr>
            <w:bidi/>
            <w:rPr>
              <w:b/>
              <w:bCs/>
              <w:noProof/>
              <w:rtl/>
            </w:rPr>
          </w:pPr>
          <w:r w:rsidRPr="00ED72D2">
            <w:rPr>
              <w:b/>
              <w:bCs/>
              <w:noProof/>
            </w:rPr>
            <w:fldChar w:fldCharType="end"/>
          </w:r>
        </w:p>
      </w:sdtContent>
    </w:sdt>
    <w:p w:rsidR="00AA0C5C" w:rsidRPr="00ED72D2" w:rsidRDefault="00AA0C5C" w:rsidP="00AA0C5C">
      <w:pPr>
        <w:bidi/>
        <w:jc w:val="both"/>
        <w:rPr>
          <w:rtl/>
          <w:lang w:bidi="ar-EG"/>
        </w:rPr>
      </w:pPr>
      <w:r w:rsidRPr="00ED72D2">
        <w:rPr>
          <w:rFonts w:ascii="Simplified Arabic" w:hAnsi="Simplified Arabic" w:cs="Simplified Arabic"/>
        </w:rPr>
        <w:tab/>
      </w:r>
    </w:p>
    <w:p w:rsidR="006645C7" w:rsidRPr="00ED72D2" w:rsidRDefault="006645C7" w:rsidP="0027018C">
      <w:pPr>
        <w:bidi/>
        <w:jc w:val="both"/>
        <w:rPr>
          <w:rtl/>
          <w:lang w:bidi="ar-EG"/>
        </w:rPr>
      </w:pPr>
    </w:p>
    <w:p w:rsidR="006645C7" w:rsidRPr="00ED72D2" w:rsidRDefault="006645C7" w:rsidP="0027018C">
      <w:pPr>
        <w:bidi/>
        <w:spacing w:before="120" w:after="0"/>
        <w:jc w:val="both"/>
        <w:rPr>
          <w:rFonts w:ascii="Simplified Arabic" w:hAnsi="Simplified Arabic" w:cs="Simplified Arabic"/>
          <w:b/>
          <w:bCs/>
          <w:color w:val="365F91"/>
          <w:sz w:val="28"/>
          <w:szCs w:val="28"/>
          <w:lang w:val="x-none" w:eastAsia="x-none"/>
        </w:rPr>
      </w:pPr>
      <w:r w:rsidRPr="00ED72D2">
        <w:rPr>
          <w:rFonts w:ascii="Simplified Arabic" w:hAnsi="Simplified Arabic" w:cs="Simplified Arabic"/>
        </w:rPr>
        <w:br w:type="page"/>
      </w:r>
    </w:p>
    <w:p w:rsidR="00870C80" w:rsidRPr="00ED72D2" w:rsidRDefault="00983494" w:rsidP="007B783F">
      <w:pPr>
        <w:pStyle w:val="Heading1"/>
        <w:bidi/>
        <w:spacing w:line="240" w:lineRule="auto"/>
        <w:jc w:val="center"/>
        <w:rPr>
          <w:rFonts w:ascii="Simplified Arabic" w:hAnsi="Simplified Arabic" w:cs="Simplified Arabic"/>
          <w:color w:val="000000" w:themeColor="text1"/>
          <w:sz w:val="32"/>
          <w:szCs w:val="32"/>
          <w:rtl/>
        </w:rPr>
      </w:pPr>
      <w:hyperlink r:id="rId13" w:anchor="سوق" w:history="1">
        <w:bookmarkStart w:id="14" w:name="_Toc72141490"/>
        <w:r w:rsidR="00870C80" w:rsidRPr="00ED72D2">
          <w:rPr>
            <w:rFonts w:ascii="Simplified Arabic" w:hAnsi="Simplified Arabic" w:cs="Simplified Arabic"/>
            <w:color w:val="000000" w:themeColor="text1"/>
            <w:sz w:val="32"/>
            <w:szCs w:val="32"/>
            <w:rtl/>
          </w:rPr>
          <w:t xml:space="preserve">أولاً: </w:t>
        </w:r>
      </w:hyperlink>
      <w:r w:rsidR="000675AF" w:rsidRPr="00ED72D2">
        <w:rPr>
          <w:rFonts w:ascii="Simplified Arabic" w:hAnsi="Simplified Arabic" w:cs="Simplified Arabic" w:hint="cs"/>
          <w:color w:val="000000" w:themeColor="text1"/>
          <w:sz w:val="32"/>
          <w:szCs w:val="32"/>
          <w:rtl/>
        </w:rPr>
        <w:t>تطور</w:t>
      </w:r>
      <w:r w:rsidR="00891182" w:rsidRPr="00ED72D2">
        <w:rPr>
          <w:rFonts w:ascii="Simplified Arabic" w:hAnsi="Simplified Arabic" w:cs="Simplified Arabic" w:hint="cs"/>
          <w:color w:val="000000" w:themeColor="text1"/>
          <w:sz w:val="32"/>
          <w:szCs w:val="32"/>
          <w:rtl/>
        </w:rPr>
        <w:t xml:space="preserve"> </w:t>
      </w:r>
      <w:r w:rsidR="000675AF" w:rsidRPr="00ED72D2">
        <w:rPr>
          <w:rFonts w:ascii="Simplified Arabic" w:hAnsi="Simplified Arabic" w:cs="Simplified Arabic" w:hint="cs"/>
          <w:color w:val="000000" w:themeColor="text1"/>
          <w:sz w:val="32"/>
          <w:szCs w:val="32"/>
          <w:rtl/>
        </w:rPr>
        <w:t xml:space="preserve">نشاط </w:t>
      </w:r>
      <w:r w:rsidR="00870C80" w:rsidRPr="00ED72D2">
        <w:rPr>
          <w:rFonts w:ascii="Simplified Arabic" w:hAnsi="Simplified Arabic" w:cs="Simplified Arabic"/>
          <w:color w:val="000000" w:themeColor="text1"/>
          <w:sz w:val="32"/>
          <w:szCs w:val="32"/>
          <w:rtl/>
        </w:rPr>
        <w:t>سوق الأوراق المالية</w:t>
      </w:r>
      <w:bookmarkEnd w:id="14"/>
    </w:p>
    <w:p w:rsidR="00870C80" w:rsidRPr="00ED72D2" w:rsidRDefault="00870C80" w:rsidP="007B783F">
      <w:pPr>
        <w:keepNext/>
        <w:keepLines/>
        <w:numPr>
          <w:ilvl w:val="0"/>
          <w:numId w:val="4"/>
        </w:numPr>
        <w:bidi/>
        <w:spacing w:before="120" w:after="0" w:line="240" w:lineRule="auto"/>
        <w:ind w:left="0"/>
        <w:outlineLvl w:val="1"/>
        <w:rPr>
          <w:rFonts w:ascii="Simplified Arabic" w:hAnsi="Simplified Arabic" w:cs="Simplified Arabic"/>
          <w:b/>
          <w:bCs/>
          <w:color w:val="000000" w:themeColor="text1"/>
          <w:sz w:val="28"/>
          <w:szCs w:val="28"/>
          <w:lang w:val="x-none" w:eastAsia="x-none"/>
        </w:rPr>
      </w:pPr>
      <w:bookmarkStart w:id="15" w:name="_Toc530303041"/>
      <w:bookmarkStart w:id="16" w:name="_Toc530303310"/>
      <w:bookmarkStart w:id="17" w:name="_Toc4019732"/>
      <w:bookmarkStart w:id="18" w:name="_Toc72141491"/>
      <w:r w:rsidRPr="00ED72D2">
        <w:rPr>
          <w:rFonts w:ascii="Simplified Arabic" w:hAnsi="Simplified Arabic" w:cs="Simplified Arabic"/>
          <w:b/>
          <w:bCs/>
          <w:color w:val="000000" w:themeColor="text1"/>
          <w:sz w:val="28"/>
          <w:szCs w:val="28"/>
          <w:rtl/>
          <w:lang w:val="x-none" w:eastAsia="x-none"/>
        </w:rPr>
        <w:t>تطور النشاط في السوق الأولي (الإصدارات)</w:t>
      </w:r>
      <w:bookmarkEnd w:id="15"/>
      <w:bookmarkEnd w:id="16"/>
      <w:bookmarkEnd w:id="17"/>
      <w:bookmarkEnd w:id="18"/>
    </w:p>
    <w:p w:rsidR="00406E38" w:rsidRPr="00ED72D2" w:rsidRDefault="00406E38" w:rsidP="007B783F">
      <w:pPr>
        <w:keepNext/>
        <w:keepLines/>
        <w:bidi/>
        <w:spacing w:after="0" w:line="240" w:lineRule="auto"/>
        <w:jc w:val="center"/>
        <w:outlineLvl w:val="1"/>
        <w:rPr>
          <w:rFonts w:ascii="Simplified Arabic" w:hAnsi="Simplified Arabic" w:cs="Simplified Arabic"/>
          <w:b/>
          <w:bCs/>
          <w:color w:val="000000" w:themeColor="text1"/>
          <w:sz w:val="16"/>
          <w:szCs w:val="16"/>
          <w:rtl/>
          <w:lang w:val="x-none" w:eastAsia="x-none"/>
        </w:rPr>
      </w:pPr>
      <w:bookmarkStart w:id="19" w:name="_Toc530303042"/>
      <w:bookmarkStart w:id="20" w:name="_Toc530303311"/>
      <w:bookmarkStart w:id="21" w:name="_Toc4019733"/>
      <w:bookmarkStart w:id="22" w:name="_Toc9413813"/>
      <w:bookmarkStart w:id="23" w:name="_Toc72141492"/>
    </w:p>
    <w:p w:rsidR="00194A89" w:rsidRPr="00ED72D2" w:rsidRDefault="00472BDC" w:rsidP="00406E38">
      <w:pPr>
        <w:keepNext/>
        <w:keepLines/>
        <w:bidi/>
        <w:spacing w:after="0" w:line="240" w:lineRule="auto"/>
        <w:jc w:val="center"/>
        <w:outlineLvl w:val="1"/>
        <w:rPr>
          <w:rFonts w:ascii="Simplified Arabic" w:hAnsi="Simplified Arabic" w:cs="Simplified Arabic"/>
          <w:b/>
          <w:bCs/>
          <w:color w:val="000000" w:themeColor="text1"/>
        </w:rPr>
      </w:pPr>
      <w:r w:rsidRPr="00ED72D2">
        <w:rPr>
          <w:rFonts w:ascii="Simplified Arabic" w:hAnsi="Simplified Arabic" w:cs="Simplified Arabic"/>
          <w:b/>
          <w:bCs/>
          <w:color w:val="000000" w:themeColor="text1"/>
          <w:sz w:val="24"/>
          <w:szCs w:val="24"/>
          <w:rtl/>
          <w:lang w:val="x-none" w:eastAsia="x-none"/>
        </w:rPr>
        <w:t>جدول (1-1): بيان بموافقات الإصدارات الجديدة (أسهم</w:t>
      </w:r>
      <w:r w:rsidR="00337A3C" w:rsidRPr="00ED72D2">
        <w:rPr>
          <w:rFonts w:ascii="Simplified Arabic" w:hAnsi="Simplified Arabic" w:cs="Simplified Arabic"/>
          <w:b/>
          <w:bCs/>
          <w:color w:val="000000" w:themeColor="text1"/>
          <w:sz w:val="24"/>
          <w:szCs w:val="24"/>
          <w:lang w:eastAsia="x-none"/>
        </w:rPr>
        <w:t xml:space="preserve"> </w:t>
      </w:r>
      <w:r w:rsidR="00337A3C" w:rsidRPr="00ED72D2">
        <w:rPr>
          <w:rFonts w:ascii="Simplified Arabic" w:hAnsi="Simplified Arabic" w:cs="Simplified Arabic" w:hint="cs"/>
          <w:b/>
          <w:bCs/>
          <w:color w:val="000000" w:themeColor="text1"/>
          <w:sz w:val="24"/>
          <w:szCs w:val="24"/>
          <w:rtl/>
          <w:lang w:eastAsia="x-none" w:bidi="ar-EG"/>
        </w:rPr>
        <w:t>وسندات</w:t>
      </w:r>
      <w:r w:rsidRPr="00ED72D2">
        <w:rPr>
          <w:rFonts w:ascii="Simplified Arabic" w:hAnsi="Simplified Arabic" w:cs="Simplified Arabic"/>
          <w:b/>
          <w:bCs/>
          <w:color w:val="000000" w:themeColor="text1"/>
          <w:sz w:val="24"/>
          <w:szCs w:val="24"/>
          <w:rtl/>
          <w:lang w:val="x-none" w:eastAsia="x-none"/>
        </w:rPr>
        <w:t>)</w:t>
      </w:r>
      <w:bookmarkEnd w:id="19"/>
      <w:bookmarkEnd w:id="20"/>
      <w:bookmarkEnd w:id="21"/>
      <w:bookmarkEnd w:id="22"/>
      <w:bookmarkEnd w:id="23"/>
      <w:r w:rsidR="004713A0" w:rsidRPr="00ED72D2">
        <w:rPr>
          <w:rFonts w:ascii="Simplified Arabic" w:hAnsi="Simplified Arabic" w:cs="Simplified Arabic"/>
          <w:b/>
          <w:bCs/>
          <w:color w:val="000000" w:themeColor="text1"/>
          <w:rtl/>
        </w:rPr>
        <w:t xml:space="preserve"> </w:t>
      </w:r>
    </w:p>
    <w:p w:rsidR="00870C80" w:rsidRPr="00ED72D2" w:rsidRDefault="00ED6F6D" w:rsidP="007B783F">
      <w:pPr>
        <w:keepNext/>
        <w:keepLines/>
        <w:bidi/>
        <w:spacing w:after="0" w:line="240" w:lineRule="auto"/>
        <w:jc w:val="right"/>
        <w:outlineLvl w:val="1"/>
        <w:rPr>
          <w:rFonts w:ascii="Simplified Arabic" w:hAnsi="Simplified Arabic" w:cs="Simplified Arabic"/>
          <w:b/>
          <w:bCs/>
          <w:color w:val="000000"/>
          <w:sz w:val="24"/>
          <w:szCs w:val="24"/>
          <w:rtl/>
          <w:lang w:val="x-none" w:eastAsia="x-none" w:bidi="ar-EG"/>
        </w:rPr>
      </w:pPr>
      <w:r w:rsidRPr="00ED72D2">
        <w:rPr>
          <w:rFonts w:ascii="Simplified Arabic" w:hAnsi="Simplified Arabic" w:cs="Simplified Arabic" w:hint="cs"/>
          <w:b/>
          <w:bCs/>
          <w:color w:val="000000"/>
          <w:rtl/>
        </w:rPr>
        <w:t xml:space="preserve"> </w:t>
      </w:r>
      <w:bookmarkStart w:id="24" w:name="_Toc72141493"/>
      <w:r w:rsidR="004713A0" w:rsidRPr="00ED72D2">
        <w:rPr>
          <w:rFonts w:ascii="Simplified Arabic" w:hAnsi="Simplified Arabic" w:cs="Simplified Arabic"/>
          <w:b/>
          <w:bCs/>
          <w:color w:val="000000"/>
          <w:rtl/>
        </w:rPr>
        <w:t xml:space="preserve">(القيمة بالمليون </w:t>
      </w:r>
      <w:r w:rsidR="00174344" w:rsidRPr="00ED72D2">
        <w:rPr>
          <w:rFonts w:ascii="Simplified Arabic" w:hAnsi="Simplified Arabic" w:cs="Simplified Arabic"/>
          <w:b/>
          <w:bCs/>
          <w:color w:val="000000"/>
          <w:rtl/>
        </w:rPr>
        <w:t>جنيه</w:t>
      </w:r>
      <w:r w:rsidR="004713A0" w:rsidRPr="00ED72D2">
        <w:rPr>
          <w:rFonts w:ascii="Simplified Arabic" w:hAnsi="Simplified Arabic" w:cs="Simplified Arabic"/>
          <w:b/>
          <w:bCs/>
          <w:color w:val="000000"/>
          <w:rtl/>
        </w:rPr>
        <w:t>)</w:t>
      </w:r>
      <w:bookmarkEnd w:id="24"/>
    </w:p>
    <w:p w:rsidR="004713A0" w:rsidRPr="00ED72D2" w:rsidRDefault="004713A0" w:rsidP="007B783F">
      <w:pPr>
        <w:keepNext/>
        <w:keepLines/>
        <w:bidi/>
        <w:spacing w:after="0" w:line="240" w:lineRule="auto"/>
        <w:jc w:val="center"/>
        <w:outlineLvl w:val="1"/>
        <w:rPr>
          <w:rFonts w:ascii="Simplified Arabic" w:hAnsi="Simplified Arabic" w:cs="Simplified Arabic"/>
          <w:b/>
          <w:bCs/>
          <w:color w:val="000000"/>
          <w:sz w:val="2"/>
          <w:szCs w:val="2"/>
          <w:rtl/>
          <w:lang w:val="x-none" w:eastAsia="x-none"/>
        </w:rPr>
      </w:pPr>
    </w:p>
    <w:p w:rsidR="004713A0" w:rsidRPr="00ED72D2" w:rsidRDefault="004713A0" w:rsidP="007B783F">
      <w:pPr>
        <w:keepNext/>
        <w:keepLines/>
        <w:bidi/>
        <w:spacing w:after="0" w:line="240" w:lineRule="auto"/>
        <w:jc w:val="center"/>
        <w:outlineLvl w:val="1"/>
        <w:rPr>
          <w:rFonts w:ascii="Simplified Arabic" w:hAnsi="Simplified Arabic" w:cs="Simplified Arabic"/>
          <w:b/>
          <w:bCs/>
          <w:color w:val="000000"/>
          <w:sz w:val="2"/>
          <w:szCs w:val="2"/>
          <w:rtl/>
          <w:lang w:val="x-none" w:eastAsia="x-none"/>
        </w:rPr>
      </w:pPr>
    </w:p>
    <w:p w:rsidR="006411E1" w:rsidRPr="00ED72D2" w:rsidRDefault="004713A0" w:rsidP="007B783F">
      <w:pPr>
        <w:keepNext/>
        <w:keepLines/>
        <w:bidi/>
        <w:spacing w:after="0" w:line="240" w:lineRule="auto"/>
        <w:outlineLvl w:val="1"/>
        <w:rPr>
          <w:rFonts w:ascii="Simplified Arabic" w:hAnsi="Simplified Arabic" w:cs="Simplified Arabic"/>
          <w:b/>
          <w:bCs/>
          <w:color w:val="000000"/>
          <w:sz w:val="2"/>
          <w:szCs w:val="2"/>
          <w:lang w:val="x-none" w:eastAsia="x-none"/>
        </w:rPr>
      </w:pPr>
      <w:r w:rsidRPr="00ED72D2">
        <w:rPr>
          <w:rFonts w:ascii="Simplified Arabic" w:hAnsi="Simplified Arabic" w:cs="Simplified Arabic"/>
          <w:b/>
          <w:bCs/>
          <w:color w:val="000000"/>
          <w:sz w:val="2"/>
          <w:szCs w:val="2"/>
          <w:rtl/>
          <w:lang w:val="x-none" w:eastAsia="x-none"/>
        </w:rPr>
        <w:br w:type="textWrapping" w:clear="all"/>
      </w:r>
    </w:p>
    <w:tbl>
      <w:tblPr>
        <w:bidiVisual/>
        <w:tblW w:w="10040" w:type="dxa"/>
        <w:tblLook w:val="04A0" w:firstRow="1" w:lastRow="0" w:firstColumn="1" w:lastColumn="0" w:noHBand="0" w:noVBand="1"/>
      </w:tblPr>
      <w:tblGrid>
        <w:gridCol w:w="4660"/>
        <w:gridCol w:w="2040"/>
        <w:gridCol w:w="1920"/>
        <w:gridCol w:w="1420"/>
      </w:tblGrid>
      <w:tr w:rsidR="00800D4A" w:rsidRPr="00ED72D2" w:rsidTr="00800D4A">
        <w:trPr>
          <w:trHeight w:val="435"/>
        </w:trPr>
        <w:tc>
          <w:tcPr>
            <w:tcW w:w="4660" w:type="dxa"/>
            <w:tcBorders>
              <w:top w:val="single" w:sz="8" w:space="0" w:color="auto"/>
              <w:left w:val="single" w:sz="8" w:space="0" w:color="auto"/>
              <w:bottom w:val="single" w:sz="8" w:space="0" w:color="auto"/>
              <w:right w:val="single" w:sz="8" w:space="0" w:color="auto"/>
            </w:tcBorders>
            <w:shd w:val="clear" w:color="000000" w:fill="203864"/>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البيـــــــــــــــــان</w:t>
            </w:r>
          </w:p>
        </w:tc>
        <w:tc>
          <w:tcPr>
            <w:tcW w:w="2040" w:type="dxa"/>
            <w:tcBorders>
              <w:top w:val="single" w:sz="8" w:space="0" w:color="auto"/>
              <w:left w:val="single" w:sz="8" w:space="0" w:color="auto"/>
              <w:bottom w:val="single" w:sz="8" w:space="0" w:color="auto"/>
              <w:right w:val="nil"/>
            </w:tcBorders>
            <w:shd w:val="clear" w:color="000000" w:fill="203864"/>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يناير </w:t>
            </w:r>
            <w:r w:rsidR="005C4C3E" w:rsidRPr="00ED72D2">
              <w:rPr>
                <w:rFonts w:ascii="Simplified Arabic" w:hAnsi="Simplified Arabic" w:cs="Simplified Arabic" w:hint="cs"/>
                <w:b/>
                <w:bCs/>
                <w:color w:val="FFFFFF"/>
                <w:sz w:val="20"/>
                <w:szCs w:val="20"/>
                <w:rtl/>
              </w:rPr>
              <w:t>-مارس 2022</w:t>
            </w:r>
          </w:p>
        </w:tc>
        <w:tc>
          <w:tcPr>
            <w:tcW w:w="1920" w:type="dxa"/>
            <w:tcBorders>
              <w:top w:val="single" w:sz="8" w:space="0" w:color="auto"/>
              <w:left w:val="single" w:sz="8" w:space="0" w:color="auto"/>
              <w:bottom w:val="single" w:sz="8" w:space="0" w:color="auto"/>
              <w:right w:val="nil"/>
            </w:tcBorders>
            <w:shd w:val="clear" w:color="000000" w:fill="203864"/>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يناير </w:t>
            </w:r>
            <w:r w:rsidR="005C4C3E" w:rsidRPr="00ED72D2">
              <w:rPr>
                <w:rFonts w:ascii="Simplified Arabic" w:hAnsi="Simplified Arabic" w:cs="Simplified Arabic" w:hint="cs"/>
                <w:b/>
                <w:bCs/>
                <w:color w:val="FFFFFF"/>
                <w:sz w:val="20"/>
                <w:szCs w:val="20"/>
                <w:rtl/>
              </w:rPr>
              <w:t>-مارس</w:t>
            </w:r>
            <w:r w:rsidRPr="00ED72D2">
              <w:rPr>
                <w:rFonts w:ascii="Simplified Arabic" w:hAnsi="Simplified Arabic" w:cs="Simplified Arabic"/>
                <w:b/>
                <w:bCs/>
                <w:color w:val="FFFFFF"/>
                <w:sz w:val="20"/>
                <w:szCs w:val="20"/>
                <w:rtl/>
              </w:rPr>
              <w:t xml:space="preserve"> 2021</w:t>
            </w:r>
          </w:p>
        </w:tc>
        <w:tc>
          <w:tcPr>
            <w:tcW w:w="1420" w:type="dxa"/>
            <w:tcBorders>
              <w:top w:val="single" w:sz="8" w:space="0" w:color="auto"/>
              <w:left w:val="single" w:sz="8" w:space="0" w:color="auto"/>
              <w:bottom w:val="single" w:sz="8" w:space="0" w:color="auto"/>
              <w:right w:val="single" w:sz="4" w:space="0" w:color="auto"/>
            </w:tcBorders>
            <w:shd w:val="clear" w:color="000000" w:fill="203864"/>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auto" w:fill="auto"/>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قيمة أسهم تأسيس (بالمليون جنيه)</w:t>
            </w:r>
          </w:p>
        </w:tc>
        <w:tc>
          <w:tcPr>
            <w:tcW w:w="2040" w:type="dxa"/>
            <w:tcBorders>
              <w:top w:val="nil"/>
              <w:left w:val="single" w:sz="8" w:space="0" w:color="auto"/>
              <w:bottom w:val="single" w:sz="8" w:space="0" w:color="auto"/>
              <w:right w:val="nil"/>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7,801.00</w:t>
            </w:r>
          </w:p>
        </w:tc>
        <w:tc>
          <w:tcPr>
            <w:tcW w:w="1920" w:type="dxa"/>
            <w:tcBorders>
              <w:top w:val="nil"/>
              <w:left w:val="single" w:sz="8" w:space="0" w:color="auto"/>
              <w:bottom w:val="single" w:sz="8" w:space="0" w:color="auto"/>
              <w:right w:val="nil"/>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11,785.17</w:t>
            </w:r>
          </w:p>
        </w:tc>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-34%</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auto" w:fill="auto"/>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قيمة أسهم زيادة رأس المال (بالمليون جنيه)</w:t>
            </w:r>
          </w:p>
        </w:tc>
        <w:tc>
          <w:tcPr>
            <w:tcW w:w="2040" w:type="dxa"/>
            <w:tcBorders>
              <w:top w:val="nil"/>
              <w:left w:val="single" w:sz="8" w:space="0" w:color="auto"/>
              <w:bottom w:val="single" w:sz="8" w:space="0" w:color="auto"/>
              <w:right w:val="nil"/>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42,189.58</w:t>
            </w:r>
          </w:p>
        </w:tc>
        <w:tc>
          <w:tcPr>
            <w:tcW w:w="1920" w:type="dxa"/>
            <w:tcBorders>
              <w:top w:val="nil"/>
              <w:left w:val="single" w:sz="8" w:space="0" w:color="auto"/>
              <w:bottom w:val="single" w:sz="8" w:space="0" w:color="auto"/>
              <w:right w:val="nil"/>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44,977.04</w:t>
            </w:r>
          </w:p>
        </w:tc>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auto" w:fill="auto"/>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قيمة إصدارات سندات التوريق (بالمليون جنيه)</w:t>
            </w:r>
          </w:p>
        </w:tc>
        <w:tc>
          <w:tcPr>
            <w:tcW w:w="2040" w:type="dxa"/>
            <w:tcBorders>
              <w:top w:val="nil"/>
              <w:left w:val="single" w:sz="8" w:space="0" w:color="auto"/>
              <w:bottom w:val="single" w:sz="8" w:space="0" w:color="auto"/>
              <w:right w:val="nil"/>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2,890.68</w:t>
            </w:r>
          </w:p>
        </w:tc>
        <w:tc>
          <w:tcPr>
            <w:tcW w:w="1920" w:type="dxa"/>
            <w:tcBorders>
              <w:top w:val="nil"/>
              <w:left w:val="single" w:sz="8" w:space="0" w:color="auto"/>
              <w:bottom w:val="single" w:sz="8" w:space="0" w:color="auto"/>
              <w:right w:val="nil"/>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3,077.44</w:t>
            </w:r>
          </w:p>
        </w:tc>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000000" w:fill="203864"/>
            <w:noWrap/>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إجمالي قيمة إصدارات الأسهم والسندات</w:t>
            </w:r>
          </w:p>
        </w:tc>
        <w:tc>
          <w:tcPr>
            <w:tcW w:w="2040" w:type="dxa"/>
            <w:tcBorders>
              <w:top w:val="nil"/>
              <w:left w:val="single" w:sz="8" w:space="0" w:color="auto"/>
              <w:bottom w:val="single" w:sz="8" w:space="0" w:color="auto"/>
              <w:right w:val="nil"/>
            </w:tcBorders>
            <w:shd w:val="clear" w:color="000000" w:fill="16365C"/>
            <w:noWrap/>
            <w:vAlign w:val="center"/>
            <w:hideMark/>
          </w:tcPr>
          <w:p w:rsidR="00800D4A" w:rsidRPr="00ED72D2" w:rsidRDefault="00800D4A" w:rsidP="00800D4A">
            <w:pPr>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Pr>
              <w:t>52,881.25</w:t>
            </w:r>
          </w:p>
        </w:tc>
        <w:tc>
          <w:tcPr>
            <w:tcW w:w="1920" w:type="dxa"/>
            <w:tcBorders>
              <w:top w:val="nil"/>
              <w:left w:val="single" w:sz="8" w:space="0" w:color="auto"/>
              <w:bottom w:val="single" w:sz="8" w:space="0" w:color="auto"/>
              <w:right w:val="nil"/>
            </w:tcBorders>
            <w:shd w:val="clear" w:color="000000" w:fill="16365C"/>
            <w:noWrap/>
            <w:vAlign w:val="center"/>
            <w:hideMark/>
          </w:tcPr>
          <w:p w:rsidR="00800D4A" w:rsidRPr="00ED72D2" w:rsidRDefault="00800D4A" w:rsidP="00800D4A">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59,839.66</w:t>
            </w:r>
          </w:p>
        </w:tc>
        <w:tc>
          <w:tcPr>
            <w:tcW w:w="1420" w:type="dxa"/>
            <w:tcBorders>
              <w:top w:val="nil"/>
              <w:left w:val="single" w:sz="8" w:space="0" w:color="auto"/>
              <w:bottom w:val="single" w:sz="8" w:space="0" w:color="auto"/>
              <w:right w:val="single" w:sz="4" w:space="0" w:color="auto"/>
            </w:tcBorders>
            <w:shd w:val="clear" w:color="000000" w:fill="203266"/>
            <w:noWrap/>
            <w:vAlign w:val="center"/>
            <w:hideMark/>
          </w:tcPr>
          <w:p w:rsidR="00800D4A" w:rsidRPr="00ED72D2" w:rsidRDefault="00800D4A" w:rsidP="00800D4A">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-12%</w:t>
            </w:r>
          </w:p>
        </w:tc>
      </w:tr>
    </w:tbl>
    <w:p w:rsidR="00A31A21" w:rsidRPr="00ED72D2" w:rsidRDefault="00A31A21" w:rsidP="00800D4A">
      <w:pPr>
        <w:bidi/>
        <w:spacing w:after="0" w:line="240" w:lineRule="auto"/>
        <w:jc w:val="both"/>
        <w:rPr>
          <w:rFonts w:ascii="Simplified Arabic" w:hAnsi="Simplified Arabic" w:cs="Simplified Arabic"/>
          <w:sz w:val="28"/>
          <w:szCs w:val="28"/>
          <w:rtl/>
        </w:rPr>
      </w:pPr>
    </w:p>
    <w:p w:rsidR="0016257E" w:rsidRPr="00ED72D2" w:rsidRDefault="009F04CB" w:rsidP="00A31A21">
      <w:pPr>
        <w:bidi/>
        <w:spacing w:after="0" w:line="240" w:lineRule="auto"/>
        <w:ind w:right="-540"/>
        <w:jc w:val="both"/>
        <w:rPr>
          <w:rFonts w:ascii="Simplified Arabic" w:hAnsi="Simplified Arabic" w:cs="Simplified Arabic"/>
          <w:sz w:val="28"/>
          <w:szCs w:val="28"/>
          <w:rtl/>
          <w:lang w:bidi="ar-EG"/>
        </w:rPr>
      </w:pPr>
      <w:r w:rsidRPr="00ED72D2">
        <w:rPr>
          <w:rFonts w:ascii="Simplified Arabic" w:hAnsi="Simplified Arabic" w:cs="Simplified Arabic"/>
          <w:sz w:val="28"/>
          <w:szCs w:val="28"/>
          <w:rtl/>
        </w:rPr>
        <w:t xml:space="preserve">يتضح من البيانات </w:t>
      </w:r>
      <w:r w:rsidR="00800D4A" w:rsidRPr="00ED72D2">
        <w:rPr>
          <w:rFonts w:ascii="Simplified Arabic" w:hAnsi="Simplified Arabic" w:cs="Simplified Arabic" w:hint="cs"/>
          <w:sz w:val="28"/>
          <w:szCs w:val="28"/>
          <w:rtl/>
          <w:lang w:bidi="ar-EG"/>
        </w:rPr>
        <w:t>انخفاض</w:t>
      </w:r>
      <w:r w:rsidR="00415B0B" w:rsidRPr="00ED72D2">
        <w:rPr>
          <w:rFonts w:ascii="Simplified Arabic" w:hAnsi="Simplified Arabic" w:cs="Simplified Arabic" w:hint="cs"/>
          <w:sz w:val="28"/>
          <w:szCs w:val="28"/>
          <w:rtl/>
        </w:rPr>
        <w:t xml:space="preserve"> </w:t>
      </w:r>
      <w:r w:rsidR="00E1664B" w:rsidRPr="00ED72D2">
        <w:rPr>
          <w:rFonts w:ascii="Simplified Arabic" w:hAnsi="Simplified Arabic" w:cs="Simplified Arabic" w:hint="cs"/>
          <w:sz w:val="28"/>
          <w:szCs w:val="28"/>
          <w:rtl/>
        </w:rPr>
        <w:t xml:space="preserve">قيمة </w:t>
      </w:r>
      <w:r w:rsidR="00BF5E86" w:rsidRPr="00ED72D2">
        <w:rPr>
          <w:rFonts w:ascii="Simplified Arabic" w:hAnsi="Simplified Arabic" w:cs="Simplified Arabic" w:hint="cs"/>
          <w:sz w:val="28"/>
          <w:szCs w:val="28"/>
          <w:rtl/>
        </w:rPr>
        <w:t>ال</w:t>
      </w:r>
      <w:r w:rsidR="00415B0B" w:rsidRPr="00ED72D2">
        <w:rPr>
          <w:rFonts w:ascii="Simplified Arabic" w:hAnsi="Simplified Arabic" w:cs="Simplified Arabic" w:hint="cs"/>
          <w:sz w:val="28"/>
          <w:szCs w:val="28"/>
          <w:rtl/>
        </w:rPr>
        <w:t xml:space="preserve">إصدارات </w:t>
      </w:r>
      <w:r w:rsidR="00E1664B" w:rsidRPr="00ED72D2">
        <w:rPr>
          <w:rFonts w:ascii="Simplified Arabic" w:hAnsi="Simplified Arabic" w:cs="Simplified Arabic" w:hint="cs"/>
          <w:sz w:val="28"/>
          <w:szCs w:val="28"/>
          <w:rtl/>
        </w:rPr>
        <w:t xml:space="preserve">الجديدة بصفة عامة </w:t>
      </w:r>
      <w:r w:rsidRPr="00ED72D2">
        <w:rPr>
          <w:rFonts w:ascii="Simplified Arabic" w:hAnsi="Simplified Arabic" w:cs="Simplified Arabic"/>
          <w:sz w:val="28"/>
          <w:szCs w:val="28"/>
          <w:rtl/>
        </w:rPr>
        <w:t xml:space="preserve">في </w:t>
      </w:r>
      <w:r w:rsidR="003F14C0" w:rsidRPr="00ED72D2">
        <w:rPr>
          <w:rFonts w:ascii="Simplified Arabic" w:hAnsi="Simplified Arabic" w:cs="Simplified Arabic" w:hint="cs"/>
          <w:sz w:val="28"/>
          <w:szCs w:val="28"/>
          <w:rtl/>
        </w:rPr>
        <w:t xml:space="preserve">الربع </w:t>
      </w:r>
      <w:r w:rsidR="00800D4A" w:rsidRPr="00ED72D2">
        <w:rPr>
          <w:rFonts w:ascii="Simplified Arabic" w:hAnsi="Simplified Arabic" w:cs="Simplified Arabic" w:hint="cs"/>
          <w:sz w:val="28"/>
          <w:szCs w:val="28"/>
          <w:rtl/>
          <w:lang w:bidi="ar-EG"/>
        </w:rPr>
        <w:t>الأول</w:t>
      </w:r>
      <w:r w:rsidR="003F14C0" w:rsidRPr="00ED72D2">
        <w:rPr>
          <w:rFonts w:ascii="Simplified Arabic" w:hAnsi="Simplified Arabic" w:cs="Simplified Arabic" w:hint="cs"/>
          <w:sz w:val="28"/>
          <w:szCs w:val="28"/>
          <w:rtl/>
        </w:rPr>
        <w:t xml:space="preserve"> من عام </w:t>
      </w:r>
      <w:r w:rsidR="00800D4A"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w:t>
      </w:r>
      <w:r w:rsidR="000442CF" w:rsidRPr="00ED72D2">
        <w:rPr>
          <w:rFonts w:ascii="Simplified Arabic" w:hAnsi="Simplified Arabic" w:cs="Simplified Arabic"/>
          <w:sz w:val="28"/>
          <w:szCs w:val="28"/>
          <w:rtl/>
        </w:rPr>
        <w:t xml:space="preserve">بنسبة </w:t>
      </w:r>
      <w:r w:rsidR="000442CF" w:rsidRPr="00ED72D2">
        <w:rPr>
          <w:rFonts w:ascii="Simplified Arabic" w:hAnsi="Simplified Arabic" w:cs="Simplified Arabic" w:hint="cs"/>
          <w:sz w:val="28"/>
          <w:szCs w:val="28"/>
          <w:rtl/>
        </w:rPr>
        <w:t xml:space="preserve">بلغت نحو </w:t>
      </w:r>
      <w:r w:rsidR="00800D4A" w:rsidRPr="00ED72D2">
        <w:rPr>
          <w:rFonts w:ascii="Simplified Arabic" w:eastAsiaTheme="minorHAnsi" w:hAnsi="Simplified Arabic" w:cs="Simplified Arabic" w:hint="cs"/>
          <w:sz w:val="28"/>
          <w:szCs w:val="28"/>
          <w:rtl/>
          <w:lang w:bidi="ar-EG"/>
        </w:rPr>
        <w:t>12</w:t>
      </w:r>
      <w:r w:rsidR="00262DFB" w:rsidRPr="00ED72D2">
        <w:rPr>
          <w:rFonts w:ascii="Simplified Arabic" w:eastAsiaTheme="minorHAnsi" w:hAnsi="Simplified Arabic" w:cs="Simplified Arabic" w:hint="cs"/>
          <w:sz w:val="28"/>
          <w:szCs w:val="28"/>
          <w:rtl/>
          <w:lang w:bidi="ar-EG"/>
        </w:rPr>
        <w:t>%</w:t>
      </w:r>
      <w:r w:rsidR="00262DFB" w:rsidRPr="00ED72D2">
        <w:rPr>
          <w:rFonts w:ascii="Simplified Arabic" w:hAnsi="Simplified Arabic" w:cs="Simplified Arabic" w:hint="cs"/>
          <w:sz w:val="28"/>
          <w:szCs w:val="28"/>
          <w:rtl/>
        </w:rPr>
        <w:t>،</w:t>
      </w:r>
      <w:r w:rsidR="00E1664B" w:rsidRPr="00ED72D2">
        <w:rPr>
          <w:rFonts w:ascii="Simplified Arabic" w:hAnsi="Simplified Arabic" w:cs="Simplified Arabic" w:hint="cs"/>
          <w:sz w:val="28"/>
          <w:szCs w:val="28"/>
          <w:rtl/>
        </w:rPr>
        <w:t xml:space="preserve"> </w:t>
      </w:r>
      <w:r w:rsidR="007B783F" w:rsidRPr="00ED72D2">
        <w:rPr>
          <w:rFonts w:ascii="Simplified Arabic" w:hAnsi="Simplified Arabic" w:cs="Simplified Arabic" w:hint="cs"/>
          <w:sz w:val="28"/>
          <w:szCs w:val="28"/>
          <w:rtl/>
        </w:rPr>
        <w:t xml:space="preserve">مع </w:t>
      </w:r>
      <w:r w:rsidR="00800D4A" w:rsidRPr="00ED72D2">
        <w:rPr>
          <w:rFonts w:ascii="Simplified Arabic" w:hAnsi="Simplified Arabic" w:cs="Simplified Arabic" w:hint="cs"/>
          <w:sz w:val="28"/>
          <w:szCs w:val="28"/>
          <w:rtl/>
        </w:rPr>
        <w:t>انخفاض</w:t>
      </w:r>
      <w:r w:rsidR="00BF504A" w:rsidRPr="00ED72D2">
        <w:rPr>
          <w:rFonts w:ascii="Simplified Arabic" w:hAnsi="Simplified Arabic" w:cs="Simplified Arabic" w:hint="cs"/>
          <w:sz w:val="28"/>
          <w:szCs w:val="28"/>
          <w:rtl/>
        </w:rPr>
        <w:t xml:space="preserve"> قيمة الاستثمارات الجديدة (أسهم التأسيس) بنسبة </w:t>
      </w:r>
      <w:r w:rsidR="00800D4A" w:rsidRPr="00ED72D2">
        <w:rPr>
          <w:rFonts w:ascii="Simplified Arabic" w:hAnsi="Simplified Arabic" w:cs="Simplified Arabic" w:hint="cs"/>
          <w:sz w:val="28"/>
          <w:szCs w:val="28"/>
          <w:rtl/>
        </w:rPr>
        <w:t>34</w:t>
      </w:r>
      <w:r w:rsidR="00BF504A" w:rsidRPr="00ED72D2">
        <w:rPr>
          <w:rFonts w:ascii="Simplified Arabic" w:hAnsi="Simplified Arabic" w:cs="Simplified Arabic" w:hint="cs"/>
          <w:sz w:val="28"/>
          <w:szCs w:val="28"/>
          <w:rtl/>
        </w:rPr>
        <w:t>%</w:t>
      </w:r>
      <w:r w:rsidR="00BF504A" w:rsidRPr="00ED72D2">
        <w:rPr>
          <w:rFonts w:ascii="Simplified Arabic" w:hAnsi="Simplified Arabic" w:cs="Simplified Arabic"/>
          <w:sz w:val="28"/>
          <w:szCs w:val="28"/>
          <w:rtl/>
        </w:rPr>
        <w:t xml:space="preserve"> عن </w:t>
      </w:r>
      <w:r w:rsidR="00BF504A" w:rsidRPr="00ED72D2">
        <w:rPr>
          <w:rFonts w:ascii="Simplified Arabic" w:hAnsi="Simplified Arabic" w:cs="Simplified Arabic" w:hint="cs"/>
          <w:sz w:val="28"/>
          <w:szCs w:val="28"/>
          <w:rtl/>
        </w:rPr>
        <w:t xml:space="preserve">الفترة </w:t>
      </w:r>
      <w:r w:rsidR="00BF504A" w:rsidRPr="00ED72D2">
        <w:rPr>
          <w:rFonts w:ascii="Simplified Arabic" w:hAnsi="Simplified Arabic" w:cs="Simplified Arabic"/>
          <w:sz w:val="28"/>
          <w:szCs w:val="28"/>
          <w:rtl/>
        </w:rPr>
        <w:t>المق</w:t>
      </w:r>
      <w:r w:rsidR="00BF504A" w:rsidRPr="00ED72D2">
        <w:rPr>
          <w:rFonts w:ascii="Simplified Arabic" w:hAnsi="Simplified Arabic" w:cs="Simplified Arabic" w:hint="cs"/>
          <w:sz w:val="28"/>
          <w:szCs w:val="28"/>
          <w:rtl/>
        </w:rPr>
        <w:t>ـ</w:t>
      </w:r>
      <w:r w:rsidR="00BF504A" w:rsidRPr="00ED72D2">
        <w:rPr>
          <w:rFonts w:ascii="Simplified Arabic" w:hAnsi="Simplified Arabic" w:cs="Simplified Arabic"/>
          <w:sz w:val="28"/>
          <w:szCs w:val="28"/>
          <w:rtl/>
        </w:rPr>
        <w:t>ابل</w:t>
      </w:r>
      <w:r w:rsidR="00BF504A" w:rsidRPr="00ED72D2">
        <w:rPr>
          <w:rFonts w:ascii="Simplified Arabic" w:hAnsi="Simplified Arabic" w:cs="Simplified Arabic" w:hint="cs"/>
          <w:sz w:val="28"/>
          <w:szCs w:val="28"/>
          <w:rtl/>
        </w:rPr>
        <w:t>ة</w:t>
      </w:r>
      <w:r w:rsidR="00BF504A" w:rsidRPr="00ED72D2">
        <w:rPr>
          <w:rFonts w:ascii="Simplified Arabic" w:hAnsi="Simplified Arabic" w:cs="Simplified Arabic"/>
          <w:sz w:val="28"/>
          <w:szCs w:val="28"/>
          <w:rtl/>
        </w:rPr>
        <w:t xml:space="preserve"> له</w:t>
      </w:r>
      <w:r w:rsidR="00BF504A" w:rsidRPr="00ED72D2">
        <w:rPr>
          <w:rFonts w:ascii="Simplified Arabic" w:hAnsi="Simplified Arabic" w:cs="Simplified Arabic" w:hint="cs"/>
          <w:sz w:val="28"/>
          <w:szCs w:val="28"/>
          <w:rtl/>
        </w:rPr>
        <w:t>ا</w:t>
      </w:r>
      <w:r w:rsidR="00BF504A" w:rsidRPr="00ED72D2">
        <w:rPr>
          <w:rFonts w:ascii="Simplified Arabic" w:hAnsi="Simplified Arabic" w:cs="Simplified Arabic"/>
          <w:sz w:val="28"/>
          <w:szCs w:val="28"/>
          <w:rtl/>
        </w:rPr>
        <w:t xml:space="preserve"> </w:t>
      </w:r>
      <w:r w:rsidR="00BF504A" w:rsidRPr="00ED72D2">
        <w:rPr>
          <w:rFonts w:ascii="Simplified Arabic" w:hAnsi="Simplified Arabic" w:cs="Simplified Arabic" w:hint="cs"/>
          <w:sz w:val="28"/>
          <w:szCs w:val="28"/>
          <w:rtl/>
        </w:rPr>
        <w:t>من</w:t>
      </w:r>
      <w:r w:rsidR="00BF504A" w:rsidRPr="00ED72D2">
        <w:rPr>
          <w:rFonts w:ascii="Simplified Arabic" w:hAnsi="Simplified Arabic" w:cs="Simplified Arabic"/>
          <w:sz w:val="28"/>
          <w:szCs w:val="28"/>
          <w:rtl/>
        </w:rPr>
        <w:t xml:space="preserve"> الع</w:t>
      </w:r>
      <w:r w:rsidR="00BF504A" w:rsidRPr="00ED72D2">
        <w:rPr>
          <w:rFonts w:ascii="Simplified Arabic" w:hAnsi="Simplified Arabic" w:cs="Simplified Arabic" w:hint="cs"/>
          <w:sz w:val="28"/>
          <w:szCs w:val="28"/>
          <w:rtl/>
        </w:rPr>
        <w:t>ـ</w:t>
      </w:r>
      <w:r w:rsidR="00BF504A" w:rsidRPr="00ED72D2">
        <w:rPr>
          <w:rFonts w:ascii="Simplified Arabic" w:hAnsi="Simplified Arabic" w:cs="Simplified Arabic"/>
          <w:sz w:val="28"/>
          <w:szCs w:val="28"/>
          <w:rtl/>
        </w:rPr>
        <w:t xml:space="preserve">ام </w:t>
      </w:r>
      <w:r w:rsidR="00BF504A" w:rsidRPr="00ED72D2">
        <w:rPr>
          <w:rFonts w:ascii="Simplified Arabic" w:hAnsi="Simplified Arabic" w:cs="Simplified Arabic" w:hint="cs"/>
          <w:sz w:val="28"/>
          <w:szCs w:val="28"/>
          <w:rtl/>
        </w:rPr>
        <w:t xml:space="preserve">السابق، </w:t>
      </w:r>
      <w:r w:rsidR="00800D4A" w:rsidRPr="00ED72D2">
        <w:rPr>
          <w:rFonts w:ascii="Simplified Arabic" w:hAnsi="Simplified Arabic" w:cs="Simplified Arabic" w:hint="cs"/>
          <w:sz w:val="28"/>
          <w:szCs w:val="28"/>
          <w:rtl/>
        </w:rPr>
        <w:t>وانخفاض</w:t>
      </w:r>
      <w:r w:rsidR="00BB0378" w:rsidRPr="00ED72D2">
        <w:rPr>
          <w:rFonts w:ascii="Simplified Arabic" w:hAnsi="Simplified Arabic" w:cs="Simplified Arabic" w:hint="cs"/>
          <w:sz w:val="28"/>
          <w:szCs w:val="28"/>
          <w:rtl/>
        </w:rPr>
        <w:t xml:space="preserve"> </w:t>
      </w:r>
      <w:r w:rsidR="00E61BE8" w:rsidRPr="00ED72D2">
        <w:rPr>
          <w:rFonts w:ascii="Simplified Arabic" w:hAnsi="Simplified Arabic" w:cs="Simplified Arabic" w:hint="cs"/>
          <w:sz w:val="28"/>
          <w:szCs w:val="28"/>
          <w:rtl/>
        </w:rPr>
        <w:t xml:space="preserve">قيمة </w:t>
      </w:r>
      <w:r w:rsidR="005412B7" w:rsidRPr="00ED72D2">
        <w:rPr>
          <w:rFonts w:ascii="Simplified Arabic" w:hAnsi="Simplified Arabic" w:cs="Simplified Arabic" w:hint="cs"/>
          <w:sz w:val="28"/>
          <w:szCs w:val="28"/>
          <w:rtl/>
        </w:rPr>
        <w:t>أسهم زيادة رأس المال</w:t>
      </w:r>
      <w:r w:rsidR="002A6203" w:rsidRPr="00ED72D2">
        <w:rPr>
          <w:rFonts w:ascii="Simplified Arabic" w:hAnsi="Simplified Arabic" w:cs="Simplified Arabic" w:hint="cs"/>
          <w:sz w:val="28"/>
          <w:szCs w:val="28"/>
          <w:rtl/>
        </w:rPr>
        <w:t xml:space="preserve"> </w:t>
      </w:r>
      <w:r w:rsidR="001A1112" w:rsidRPr="00ED72D2">
        <w:rPr>
          <w:rFonts w:ascii="Simplified Arabic" w:hAnsi="Simplified Arabic" w:cs="Simplified Arabic" w:hint="cs"/>
          <w:sz w:val="28"/>
          <w:szCs w:val="28"/>
          <w:rtl/>
        </w:rPr>
        <w:t xml:space="preserve">بنسبة </w:t>
      </w:r>
      <w:r w:rsidR="00800D4A" w:rsidRPr="00ED72D2">
        <w:rPr>
          <w:rFonts w:ascii="Simplified Arabic" w:hAnsi="Simplified Arabic" w:cs="Simplified Arabic" w:hint="cs"/>
          <w:sz w:val="28"/>
          <w:szCs w:val="28"/>
          <w:rtl/>
        </w:rPr>
        <w:t>6</w:t>
      </w:r>
      <w:r w:rsidR="002D33B4" w:rsidRPr="00ED72D2">
        <w:rPr>
          <w:rFonts w:ascii="Simplified Arabic" w:hAnsi="Simplified Arabic" w:cs="Simplified Arabic" w:hint="cs"/>
          <w:sz w:val="28"/>
          <w:szCs w:val="28"/>
          <w:rtl/>
        </w:rPr>
        <w:t>%</w:t>
      </w:r>
      <w:r w:rsidR="00337A3C" w:rsidRPr="00ED72D2">
        <w:rPr>
          <w:rFonts w:ascii="Simplified Arabic" w:hAnsi="Simplified Arabic" w:cs="Simplified Arabic" w:hint="cs"/>
          <w:sz w:val="28"/>
          <w:szCs w:val="28"/>
          <w:rtl/>
          <w:lang w:bidi="ar-EG"/>
        </w:rPr>
        <w:t xml:space="preserve">، </w:t>
      </w:r>
      <w:r w:rsidR="001B354B" w:rsidRPr="00ED72D2">
        <w:rPr>
          <w:rFonts w:ascii="Simplified Arabic" w:hAnsi="Simplified Arabic" w:cs="Simplified Arabic" w:hint="cs"/>
          <w:sz w:val="28"/>
          <w:szCs w:val="28"/>
          <w:rtl/>
          <w:lang w:bidi="ar-EG"/>
        </w:rPr>
        <w:t xml:space="preserve">كما </w:t>
      </w:r>
      <w:r w:rsidR="00800D4A" w:rsidRPr="00ED72D2">
        <w:rPr>
          <w:rFonts w:ascii="Simplified Arabic" w:hAnsi="Simplified Arabic" w:cs="Simplified Arabic" w:hint="cs"/>
          <w:sz w:val="28"/>
          <w:szCs w:val="28"/>
          <w:rtl/>
          <w:lang w:bidi="ar-EG"/>
        </w:rPr>
        <w:t>انخفضت</w:t>
      </w:r>
      <w:r w:rsidR="001B354B" w:rsidRPr="00ED72D2">
        <w:rPr>
          <w:rFonts w:ascii="Simplified Arabic" w:hAnsi="Simplified Arabic" w:cs="Simplified Arabic" w:hint="cs"/>
          <w:sz w:val="28"/>
          <w:szCs w:val="28"/>
          <w:rtl/>
          <w:lang w:bidi="ar-EG"/>
        </w:rPr>
        <w:t xml:space="preserve"> قيمة سندات التوريق </w:t>
      </w:r>
      <w:r w:rsidR="00800D4A" w:rsidRPr="00ED72D2">
        <w:rPr>
          <w:rFonts w:ascii="Simplified Arabic" w:hAnsi="Simplified Arabic" w:cs="Simplified Arabic" w:hint="cs"/>
          <w:sz w:val="28"/>
          <w:szCs w:val="28"/>
          <w:rtl/>
          <w:lang w:bidi="ar-EG"/>
        </w:rPr>
        <w:t>6</w:t>
      </w:r>
      <w:r w:rsidR="001B354B" w:rsidRPr="00ED72D2">
        <w:rPr>
          <w:rFonts w:ascii="Simplified Arabic" w:hAnsi="Simplified Arabic" w:cs="Simplified Arabic" w:hint="cs"/>
          <w:sz w:val="28"/>
          <w:szCs w:val="28"/>
          <w:rtl/>
          <w:lang w:bidi="ar-EG"/>
        </w:rPr>
        <w:t>% عن ا</w:t>
      </w:r>
      <w:r w:rsidR="00B55D9F" w:rsidRPr="00ED72D2">
        <w:rPr>
          <w:rFonts w:ascii="Simplified Arabic" w:hAnsi="Simplified Arabic" w:cs="Simplified Arabic" w:hint="cs"/>
          <w:sz w:val="28"/>
          <w:szCs w:val="28"/>
          <w:rtl/>
          <w:lang w:bidi="ar-EG"/>
        </w:rPr>
        <w:t xml:space="preserve">لفترة المقابلة لها في عام </w:t>
      </w:r>
      <w:r w:rsidR="00800D4A" w:rsidRPr="00ED72D2">
        <w:rPr>
          <w:rFonts w:ascii="Simplified Arabic" w:hAnsi="Simplified Arabic" w:cs="Simplified Arabic" w:hint="cs"/>
          <w:sz w:val="28"/>
          <w:szCs w:val="28"/>
          <w:rtl/>
          <w:lang w:bidi="ar-EG"/>
        </w:rPr>
        <w:t>2021.</w:t>
      </w:r>
    </w:p>
    <w:p w:rsidR="00194A89" w:rsidRPr="00ED72D2" w:rsidRDefault="00800D4A" w:rsidP="00800D4A">
      <w:pPr>
        <w:spacing w:after="0" w:line="240" w:lineRule="auto"/>
        <w:jc w:val="center"/>
        <w:rPr>
          <w:rFonts w:ascii="Simplified Arabic" w:hAnsi="Simplified Arabic" w:cs="Simplified Arabic"/>
          <w:b/>
          <w:bCs/>
          <w:color w:val="000000"/>
          <w:sz w:val="24"/>
          <w:szCs w:val="24"/>
          <w:rtl/>
          <w:lang w:val="x-none" w:eastAsia="x-none"/>
        </w:rPr>
      </w:pPr>
      <w:r w:rsidRPr="00ED72D2">
        <w:rPr>
          <w:noProof/>
        </w:rPr>
        <w:drawing>
          <wp:inline distT="0" distB="0" distL="0" distR="0">
            <wp:extent cx="4768933" cy="33369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2604" cy="3346532"/>
                    </a:xfrm>
                    <a:prstGeom prst="rect">
                      <a:avLst/>
                    </a:prstGeom>
                    <a:noFill/>
                    <a:ln>
                      <a:noFill/>
                    </a:ln>
                  </pic:spPr>
                </pic:pic>
              </a:graphicData>
            </a:graphic>
          </wp:inline>
        </w:drawing>
      </w:r>
      <w:bookmarkStart w:id="25" w:name="_Toc530303043"/>
      <w:bookmarkStart w:id="26" w:name="_Toc530303312"/>
      <w:bookmarkStart w:id="27" w:name="_Toc4019734"/>
    </w:p>
    <w:p w:rsidR="00866E31" w:rsidRPr="00ED72D2" w:rsidRDefault="00866E31" w:rsidP="006C349D">
      <w:pPr>
        <w:shd w:val="clear" w:color="auto" w:fill="FFFFFF"/>
        <w:bidi/>
        <w:spacing w:after="0" w:line="240" w:lineRule="auto"/>
        <w:contextualSpacing/>
        <w:jc w:val="both"/>
        <w:rPr>
          <w:rFonts w:ascii="Simplified Arabic" w:hAnsi="Simplified Arabic" w:cs="Simplified Arabic"/>
          <w:sz w:val="28"/>
          <w:szCs w:val="28"/>
          <w:rtl/>
        </w:rPr>
      </w:pPr>
    </w:p>
    <w:tbl>
      <w:tblPr>
        <w:tblW w:w="0" w:type="auto"/>
        <w:tblInd w:w="358" w:type="dxa"/>
        <w:tblCellMar>
          <w:left w:w="0" w:type="dxa"/>
          <w:right w:w="0" w:type="dxa"/>
        </w:tblCellMar>
        <w:tblLook w:val="04A0" w:firstRow="1" w:lastRow="0" w:firstColumn="1" w:lastColumn="0" w:noHBand="0" w:noVBand="1"/>
      </w:tblPr>
      <w:tblGrid>
        <w:gridCol w:w="3010"/>
      </w:tblGrid>
      <w:tr w:rsidR="00866E31" w:rsidRPr="00ED72D2" w:rsidTr="008A1C53">
        <w:tc>
          <w:tcPr>
            <w:tcW w:w="3010" w:type="dxa"/>
            <w:tcMar>
              <w:top w:w="0" w:type="dxa"/>
              <w:left w:w="108" w:type="dxa"/>
              <w:bottom w:w="0" w:type="dxa"/>
              <w:right w:w="108" w:type="dxa"/>
            </w:tcMar>
            <w:hideMark/>
          </w:tcPr>
          <w:p w:rsidR="00866E31" w:rsidRPr="00ED72D2" w:rsidRDefault="00866E31" w:rsidP="007F1553">
            <w:pPr>
              <w:spacing w:line="240" w:lineRule="auto"/>
              <w:rPr>
                <w:rFonts w:cs="Times New Roman"/>
                <w:sz w:val="2"/>
                <w:szCs w:val="2"/>
              </w:rPr>
            </w:pPr>
          </w:p>
        </w:tc>
      </w:tr>
    </w:tbl>
    <w:p w:rsidR="00866E31" w:rsidRPr="00ED72D2" w:rsidRDefault="00866E31" w:rsidP="007F1553">
      <w:pPr>
        <w:shd w:val="clear" w:color="auto" w:fill="FFFFFF"/>
        <w:spacing w:after="0" w:line="240" w:lineRule="auto"/>
        <w:ind w:left="360"/>
        <w:contextualSpacing/>
        <w:rPr>
          <w:rFonts w:cs="Times New Roman"/>
          <w:color w:val="000000"/>
          <w:sz w:val="6"/>
          <w:szCs w:val="6"/>
          <w:rtl/>
          <w:lang w:val="x-none" w:eastAsia="x-none"/>
        </w:rPr>
      </w:pPr>
    </w:p>
    <w:p w:rsidR="00363F9E" w:rsidRPr="00ED72D2" w:rsidRDefault="00870C80" w:rsidP="00D17540">
      <w:pPr>
        <w:numPr>
          <w:ilvl w:val="0"/>
          <w:numId w:val="4"/>
        </w:numPr>
        <w:bidi/>
        <w:spacing w:before="120" w:after="0" w:line="240" w:lineRule="auto"/>
        <w:ind w:left="0"/>
        <w:outlineLvl w:val="1"/>
        <w:rPr>
          <w:rFonts w:ascii="Simplified Arabic" w:hAnsi="Simplified Arabic" w:cs="Simplified Arabic"/>
          <w:b/>
          <w:bCs/>
          <w:color w:val="800000"/>
          <w:sz w:val="28"/>
          <w:szCs w:val="28"/>
          <w:lang w:val="x-none" w:eastAsia="x-none" w:bidi="ar-EG"/>
        </w:rPr>
      </w:pPr>
      <w:bookmarkStart w:id="28" w:name="_Toc72141494"/>
      <w:r w:rsidRPr="00ED72D2">
        <w:rPr>
          <w:rFonts w:ascii="Simplified Arabic" w:hAnsi="Simplified Arabic" w:cs="Simplified Arabic"/>
          <w:b/>
          <w:bCs/>
          <w:color w:val="000000"/>
          <w:sz w:val="28"/>
          <w:szCs w:val="28"/>
          <w:rtl/>
          <w:lang w:val="x-none" w:eastAsia="x-none"/>
        </w:rPr>
        <w:lastRenderedPageBreak/>
        <w:t>تطور النشاط في السوق الثانوي</w:t>
      </w:r>
      <w:bookmarkEnd w:id="25"/>
      <w:bookmarkEnd w:id="26"/>
      <w:bookmarkEnd w:id="27"/>
      <w:bookmarkEnd w:id="28"/>
    </w:p>
    <w:p w:rsidR="00870C80" w:rsidRPr="00ED72D2" w:rsidRDefault="00870C80" w:rsidP="007F1553">
      <w:pPr>
        <w:shd w:val="clear" w:color="auto" w:fill="FFFFFF"/>
        <w:bidi/>
        <w:spacing w:after="0" w:line="240" w:lineRule="auto"/>
        <w:ind w:left="360"/>
        <w:contextualSpacing/>
        <w:jc w:val="both"/>
        <w:rPr>
          <w:rFonts w:ascii="Simplified Arabic" w:hAnsi="Simplified Arabic" w:cs="Simplified Arabic"/>
          <w:sz w:val="28"/>
          <w:szCs w:val="28"/>
          <w:rtl/>
        </w:rPr>
      </w:pPr>
      <w:bookmarkStart w:id="29" w:name="_Toc530303044"/>
      <w:bookmarkStart w:id="30" w:name="_Toc530303313"/>
      <w:bookmarkStart w:id="31" w:name="_Toc4019735"/>
      <w:bookmarkStart w:id="32" w:name="_Toc9413815"/>
      <w:r w:rsidRPr="00ED72D2">
        <w:rPr>
          <w:rFonts w:ascii="Simplified Arabic" w:hAnsi="Simplified Arabic" w:cs="Simplified Arabic"/>
          <w:sz w:val="28"/>
          <w:szCs w:val="28"/>
          <w:rtl/>
        </w:rPr>
        <w:t xml:space="preserve">يقاس نشاط السوق الثانوي بثلاثة متغيرات (المؤشرات، إجمالي التداول، </w:t>
      </w:r>
      <w:r w:rsidR="00A14B52" w:rsidRPr="00ED72D2">
        <w:rPr>
          <w:rFonts w:ascii="Simplified Arabic" w:hAnsi="Simplified Arabic" w:cs="Simplified Arabic"/>
          <w:sz w:val="28"/>
          <w:szCs w:val="28"/>
          <w:rtl/>
        </w:rPr>
        <w:t>رأس</w:t>
      </w:r>
      <w:r w:rsidRPr="00ED72D2">
        <w:rPr>
          <w:rFonts w:ascii="Simplified Arabic" w:hAnsi="Simplified Arabic" w:cs="Simplified Arabic"/>
          <w:sz w:val="28"/>
          <w:szCs w:val="28"/>
          <w:rtl/>
        </w:rPr>
        <w:t xml:space="preserve"> المال السوقي):</w:t>
      </w:r>
      <w:bookmarkEnd w:id="29"/>
      <w:bookmarkEnd w:id="30"/>
      <w:bookmarkEnd w:id="31"/>
      <w:bookmarkEnd w:id="32"/>
    </w:p>
    <w:p w:rsidR="00870C80" w:rsidRPr="00ED72D2" w:rsidRDefault="00870C80" w:rsidP="00870C80">
      <w:pPr>
        <w:numPr>
          <w:ilvl w:val="0"/>
          <w:numId w:val="5"/>
        </w:numPr>
        <w:bidi/>
        <w:spacing w:before="120" w:after="0"/>
        <w:ind w:left="0"/>
        <w:outlineLvl w:val="1"/>
        <w:rPr>
          <w:rFonts w:ascii="Simplified Arabic" w:hAnsi="Simplified Arabic" w:cs="Simplified Arabic"/>
          <w:b/>
          <w:bCs/>
          <w:sz w:val="28"/>
          <w:szCs w:val="28"/>
          <w:lang w:val="x-none" w:eastAsia="x-none" w:bidi="ar-EG"/>
        </w:rPr>
      </w:pPr>
      <w:bookmarkStart w:id="33" w:name="_Toc530303045"/>
      <w:bookmarkStart w:id="34" w:name="_Toc530303314"/>
      <w:bookmarkStart w:id="35" w:name="_Toc4019736"/>
      <w:bookmarkStart w:id="36" w:name="_Toc9413816"/>
      <w:bookmarkStart w:id="37" w:name="_Toc72141495"/>
      <w:r w:rsidRPr="00ED72D2">
        <w:rPr>
          <w:rFonts w:ascii="Simplified Arabic" w:hAnsi="Simplified Arabic" w:cs="Simplified Arabic"/>
          <w:b/>
          <w:bCs/>
          <w:sz w:val="28"/>
          <w:szCs w:val="28"/>
          <w:rtl/>
          <w:lang w:val="x-none" w:eastAsia="x-none"/>
        </w:rPr>
        <w:t>المؤشرات</w:t>
      </w:r>
      <w:bookmarkEnd w:id="33"/>
      <w:bookmarkEnd w:id="34"/>
      <w:bookmarkEnd w:id="35"/>
      <w:bookmarkEnd w:id="36"/>
      <w:bookmarkEnd w:id="37"/>
    </w:p>
    <w:p w:rsidR="0085205D" w:rsidRPr="00ED72D2" w:rsidRDefault="0085205D" w:rsidP="009B2165">
      <w:pPr>
        <w:bidi/>
        <w:spacing w:before="120" w:after="0"/>
        <w:jc w:val="center"/>
        <w:outlineLvl w:val="1"/>
        <w:rPr>
          <w:rFonts w:ascii="Simplified Arabic" w:hAnsi="Simplified Arabic" w:cs="Simplified Arabic"/>
          <w:b/>
          <w:bCs/>
          <w:color w:val="000000"/>
          <w:sz w:val="24"/>
          <w:szCs w:val="24"/>
          <w:rtl/>
          <w:lang w:val="x-none" w:eastAsia="x-none"/>
        </w:rPr>
      </w:pPr>
      <w:bookmarkStart w:id="38" w:name="_Toc530303046"/>
      <w:bookmarkStart w:id="39" w:name="_Toc530303315"/>
      <w:bookmarkStart w:id="40" w:name="_Toc4019737"/>
      <w:bookmarkStart w:id="41" w:name="_Toc9413817"/>
      <w:bookmarkStart w:id="42" w:name="_Toc72141496"/>
      <w:r w:rsidRPr="00ED72D2">
        <w:rPr>
          <w:rFonts w:ascii="Simplified Arabic" w:hAnsi="Simplified Arabic" w:cs="Simplified Arabic"/>
          <w:b/>
          <w:bCs/>
          <w:color w:val="000000"/>
          <w:sz w:val="24"/>
          <w:szCs w:val="24"/>
          <w:rtl/>
          <w:lang w:val="x-none" w:eastAsia="x-none"/>
        </w:rPr>
        <w:t>جدول (</w:t>
      </w:r>
      <w:r w:rsidR="009B2165" w:rsidRPr="00ED72D2">
        <w:rPr>
          <w:rFonts w:ascii="Simplified Arabic" w:hAnsi="Simplified Arabic" w:cs="Simplified Arabic" w:hint="cs"/>
          <w:b/>
          <w:bCs/>
          <w:color w:val="000000"/>
          <w:sz w:val="24"/>
          <w:szCs w:val="24"/>
          <w:rtl/>
          <w:lang w:val="x-none" w:eastAsia="x-none"/>
        </w:rPr>
        <w:t>1-2</w:t>
      </w:r>
      <w:r w:rsidRPr="00ED72D2">
        <w:rPr>
          <w:rFonts w:ascii="Simplified Arabic" w:hAnsi="Simplified Arabic" w:cs="Simplified Arabic"/>
          <w:b/>
          <w:bCs/>
          <w:color w:val="000000"/>
          <w:sz w:val="24"/>
          <w:szCs w:val="24"/>
          <w:rtl/>
          <w:lang w:val="x-none" w:eastAsia="x-none"/>
        </w:rPr>
        <w:t>): بيان بتطور مؤشرات السوق الثانوي</w:t>
      </w:r>
      <w:bookmarkEnd w:id="38"/>
      <w:bookmarkEnd w:id="39"/>
      <w:bookmarkEnd w:id="40"/>
      <w:bookmarkEnd w:id="41"/>
      <w:bookmarkEnd w:id="42"/>
    </w:p>
    <w:tbl>
      <w:tblPr>
        <w:bidiVisual/>
        <w:tblW w:w="10040" w:type="dxa"/>
        <w:tblLook w:val="04A0" w:firstRow="1" w:lastRow="0" w:firstColumn="1" w:lastColumn="0" w:noHBand="0" w:noVBand="1"/>
      </w:tblPr>
      <w:tblGrid>
        <w:gridCol w:w="4660"/>
        <w:gridCol w:w="2040"/>
        <w:gridCol w:w="1920"/>
        <w:gridCol w:w="1420"/>
      </w:tblGrid>
      <w:tr w:rsidR="00800D4A" w:rsidRPr="00ED72D2" w:rsidTr="00800D4A">
        <w:trPr>
          <w:trHeight w:val="333"/>
        </w:trPr>
        <w:tc>
          <w:tcPr>
            <w:tcW w:w="4660" w:type="dxa"/>
            <w:vMerge w:val="restart"/>
            <w:tcBorders>
              <w:top w:val="single" w:sz="8" w:space="0" w:color="auto"/>
              <w:left w:val="single" w:sz="8" w:space="0" w:color="auto"/>
              <w:bottom w:val="single" w:sz="8" w:space="0" w:color="000000"/>
              <w:right w:val="single" w:sz="8" w:space="0" w:color="auto"/>
            </w:tcBorders>
            <w:shd w:val="clear" w:color="000000" w:fill="203864"/>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المؤشر</w:t>
            </w:r>
          </w:p>
        </w:tc>
        <w:tc>
          <w:tcPr>
            <w:tcW w:w="2040" w:type="dxa"/>
            <w:vMerge w:val="restart"/>
            <w:tcBorders>
              <w:top w:val="single" w:sz="8" w:space="0" w:color="auto"/>
              <w:left w:val="single" w:sz="8" w:space="0" w:color="auto"/>
              <w:bottom w:val="single" w:sz="8" w:space="0" w:color="000000"/>
              <w:right w:val="single" w:sz="8" w:space="0" w:color="auto"/>
            </w:tcBorders>
            <w:shd w:val="clear" w:color="000000" w:fill="203864"/>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إغلاق مارس 2022</w:t>
            </w:r>
          </w:p>
        </w:tc>
        <w:tc>
          <w:tcPr>
            <w:tcW w:w="1920" w:type="dxa"/>
            <w:vMerge w:val="restart"/>
            <w:tcBorders>
              <w:top w:val="single" w:sz="8" w:space="0" w:color="auto"/>
              <w:left w:val="single" w:sz="8" w:space="0" w:color="auto"/>
              <w:bottom w:val="single" w:sz="8" w:space="0" w:color="000000"/>
              <w:right w:val="single" w:sz="8" w:space="0" w:color="auto"/>
            </w:tcBorders>
            <w:shd w:val="clear" w:color="000000" w:fill="203864"/>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إغلاق </w:t>
            </w:r>
            <w:r w:rsidRPr="00ED72D2">
              <w:rPr>
                <w:rFonts w:ascii="Simplified Arabic" w:hAnsi="Simplified Arabic" w:cs="Simplified Arabic" w:hint="cs"/>
                <w:b/>
                <w:bCs/>
                <w:color w:val="FFFFFF"/>
                <w:sz w:val="20"/>
                <w:szCs w:val="20"/>
                <w:rtl/>
              </w:rPr>
              <w:t>مارس 2021</w:t>
            </w:r>
          </w:p>
        </w:tc>
        <w:tc>
          <w:tcPr>
            <w:tcW w:w="1420" w:type="dxa"/>
            <w:vMerge w:val="restart"/>
            <w:tcBorders>
              <w:top w:val="single" w:sz="8" w:space="0" w:color="auto"/>
              <w:left w:val="single" w:sz="8" w:space="0" w:color="auto"/>
              <w:bottom w:val="single" w:sz="8" w:space="0" w:color="000000"/>
              <w:right w:val="single" w:sz="4" w:space="0" w:color="auto"/>
            </w:tcBorders>
            <w:shd w:val="clear" w:color="000000" w:fill="203864"/>
            <w:vAlign w:val="center"/>
            <w:hideMark/>
          </w:tcPr>
          <w:p w:rsidR="00800D4A" w:rsidRPr="00ED72D2" w:rsidRDefault="00800D4A" w:rsidP="00800D4A">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w:t>
            </w:r>
          </w:p>
        </w:tc>
      </w:tr>
      <w:tr w:rsidR="00800D4A" w:rsidRPr="00ED72D2" w:rsidTr="00800D4A">
        <w:trPr>
          <w:trHeight w:val="375"/>
        </w:trPr>
        <w:tc>
          <w:tcPr>
            <w:tcW w:w="4660" w:type="dxa"/>
            <w:vMerge/>
            <w:tcBorders>
              <w:top w:val="single" w:sz="8" w:space="0" w:color="auto"/>
              <w:left w:val="single" w:sz="8" w:space="0" w:color="auto"/>
              <w:bottom w:val="single" w:sz="8" w:space="0" w:color="000000"/>
              <w:right w:val="single" w:sz="8"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c>
          <w:tcPr>
            <w:tcW w:w="1420" w:type="dxa"/>
            <w:vMerge/>
            <w:tcBorders>
              <w:top w:val="single" w:sz="8" w:space="0" w:color="auto"/>
              <w:left w:val="single" w:sz="8" w:space="0" w:color="auto"/>
              <w:bottom w:val="single" w:sz="8" w:space="0" w:color="000000"/>
              <w:right w:val="single" w:sz="4"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r>
      <w:tr w:rsidR="00800D4A" w:rsidRPr="00ED72D2" w:rsidTr="00800D4A">
        <w:trPr>
          <w:trHeight w:val="333"/>
        </w:trPr>
        <w:tc>
          <w:tcPr>
            <w:tcW w:w="4660" w:type="dxa"/>
            <w:vMerge/>
            <w:tcBorders>
              <w:top w:val="single" w:sz="8" w:space="0" w:color="auto"/>
              <w:left w:val="single" w:sz="8" w:space="0" w:color="auto"/>
              <w:bottom w:val="single" w:sz="8" w:space="0" w:color="000000"/>
              <w:right w:val="single" w:sz="8"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c>
          <w:tcPr>
            <w:tcW w:w="1420" w:type="dxa"/>
            <w:vMerge/>
            <w:tcBorders>
              <w:top w:val="single" w:sz="8" w:space="0" w:color="auto"/>
              <w:left w:val="single" w:sz="8" w:space="0" w:color="auto"/>
              <w:bottom w:val="single" w:sz="8" w:space="0" w:color="000000"/>
              <w:right w:val="single" w:sz="4" w:space="0" w:color="auto"/>
            </w:tcBorders>
            <w:vAlign w:val="center"/>
            <w:hideMark/>
          </w:tcPr>
          <w:p w:rsidR="00800D4A" w:rsidRPr="00ED72D2" w:rsidRDefault="00800D4A" w:rsidP="00800D4A">
            <w:pPr>
              <w:bidi/>
              <w:spacing w:after="0" w:line="240" w:lineRule="auto"/>
              <w:rPr>
                <w:rFonts w:ascii="Simplified Arabic" w:hAnsi="Simplified Arabic" w:cs="Simplified Arabic"/>
                <w:b/>
                <w:bCs/>
                <w:color w:val="FFFFFF"/>
                <w:sz w:val="20"/>
                <w:szCs w:val="20"/>
              </w:rPr>
            </w:pPr>
          </w:p>
        </w:tc>
      </w:tr>
      <w:tr w:rsidR="00800D4A" w:rsidRPr="00ED72D2" w:rsidTr="00800D4A">
        <w:trPr>
          <w:trHeight w:val="450"/>
        </w:trPr>
        <w:tc>
          <w:tcPr>
            <w:tcW w:w="4660" w:type="dxa"/>
            <w:tcBorders>
              <w:top w:val="nil"/>
              <w:left w:val="single" w:sz="8" w:space="0" w:color="auto"/>
              <w:bottom w:val="single" w:sz="8" w:space="0" w:color="auto"/>
              <w:right w:val="single" w:sz="8" w:space="0" w:color="auto"/>
            </w:tcBorders>
            <w:shd w:val="clear" w:color="000000" w:fill="FFFFFF"/>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EGX30</w:t>
            </w:r>
            <w:r w:rsidRPr="00ED72D2">
              <w:rPr>
                <w:rFonts w:ascii="Simplified Arabic" w:hAnsi="Simplified Arabic" w:cs="Simplified Arabic"/>
                <w:b/>
                <w:bCs/>
                <w:color w:val="000000"/>
                <w:sz w:val="20"/>
                <w:szCs w:val="20"/>
                <w:rtl/>
              </w:rPr>
              <w:t xml:space="preserve"> ( مقوم بالجنيه)</w:t>
            </w:r>
          </w:p>
        </w:tc>
        <w:tc>
          <w:tcPr>
            <w:tcW w:w="204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11,238.48</w:t>
            </w:r>
          </w:p>
        </w:tc>
        <w:tc>
          <w:tcPr>
            <w:tcW w:w="192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10,568.37</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6.34%</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000000" w:fill="FFFFFF"/>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EGX70</w:t>
            </w:r>
            <w:r w:rsidRPr="00ED72D2">
              <w:rPr>
                <w:rFonts w:ascii="Simplified Arabic" w:hAnsi="Simplified Arabic" w:cs="Simplified Arabic"/>
                <w:b/>
                <w:bCs/>
                <w:color w:val="000000"/>
                <w:sz w:val="20"/>
                <w:szCs w:val="20"/>
                <w:rtl/>
              </w:rPr>
              <w:t xml:space="preserve"> </w:t>
            </w:r>
            <w:r w:rsidRPr="00ED72D2">
              <w:rPr>
                <w:rFonts w:ascii="Simplified Arabic" w:hAnsi="Simplified Arabic" w:cs="Simplified Arabic"/>
                <w:b/>
                <w:bCs/>
                <w:color w:val="000000"/>
                <w:sz w:val="20"/>
                <w:szCs w:val="20"/>
              </w:rPr>
              <w:t>EWI</w:t>
            </w:r>
          </w:p>
        </w:tc>
        <w:tc>
          <w:tcPr>
            <w:tcW w:w="204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1,910.24</w:t>
            </w:r>
          </w:p>
        </w:tc>
        <w:tc>
          <w:tcPr>
            <w:tcW w:w="192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1,969.00</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-2.98%</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000000" w:fill="FFFFFF"/>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  </w:t>
            </w:r>
            <w:r w:rsidRPr="00ED72D2">
              <w:rPr>
                <w:rFonts w:ascii="Simplified Arabic" w:hAnsi="Simplified Arabic" w:cs="Simplified Arabic"/>
                <w:b/>
                <w:bCs/>
                <w:color w:val="000000"/>
                <w:sz w:val="20"/>
                <w:szCs w:val="20"/>
              </w:rPr>
              <w:t>EGX100 EWI</w:t>
            </w:r>
          </w:p>
        </w:tc>
        <w:tc>
          <w:tcPr>
            <w:tcW w:w="204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2,893.91</w:t>
            </w:r>
          </w:p>
        </w:tc>
        <w:tc>
          <w:tcPr>
            <w:tcW w:w="192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2,910.53</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-0.57%</w:t>
            </w:r>
          </w:p>
        </w:tc>
      </w:tr>
      <w:tr w:rsidR="00800D4A" w:rsidRPr="00ED72D2" w:rsidTr="00800D4A">
        <w:trPr>
          <w:trHeight w:val="435"/>
        </w:trPr>
        <w:tc>
          <w:tcPr>
            <w:tcW w:w="4660" w:type="dxa"/>
            <w:tcBorders>
              <w:top w:val="nil"/>
              <w:left w:val="single" w:sz="8" w:space="0" w:color="auto"/>
              <w:bottom w:val="single" w:sz="8" w:space="0" w:color="auto"/>
              <w:right w:val="single" w:sz="8" w:space="0" w:color="auto"/>
            </w:tcBorders>
            <w:shd w:val="clear" w:color="000000" w:fill="FFFFFF"/>
            <w:vAlign w:val="center"/>
            <w:hideMark/>
          </w:tcPr>
          <w:p w:rsidR="00800D4A" w:rsidRPr="00ED72D2" w:rsidRDefault="00800D4A" w:rsidP="00800D4A">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مؤشر تميز</w:t>
            </w:r>
          </w:p>
        </w:tc>
        <w:tc>
          <w:tcPr>
            <w:tcW w:w="204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4,673.08</w:t>
            </w:r>
          </w:p>
        </w:tc>
        <w:tc>
          <w:tcPr>
            <w:tcW w:w="1920" w:type="dxa"/>
            <w:tcBorders>
              <w:top w:val="nil"/>
              <w:left w:val="single" w:sz="8" w:space="0" w:color="auto"/>
              <w:bottom w:val="single" w:sz="8" w:space="0" w:color="auto"/>
              <w:right w:val="nil"/>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1,299.19</w:t>
            </w:r>
          </w:p>
        </w:tc>
        <w:tc>
          <w:tcPr>
            <w:tcW w:w="1420" w:type="dxa"/>
            <w:tcBorders>
              <w:top w:val="nil"/>
              <w:left w:val="single" w:sz="8" w:space="0" w:color="auto"/>
              <w:bottom w:val="single" w:sz="8" w:space="0" w:color="auto"/>
              <w:right w:val="single" w:sz="4" w:space="0" w:color="auto"/>
            </w:tcBorders>
            <w:shd w:val="clear" w:color="auto" w:fill="auto"/>
            <w:vAlign w:val="center"/>
            <w:hideMark/>
          </w:tcPr>
          <w:p w:rsidR="00800D4A" w:rsidRPr="00ED72D2" w:rsidRDefault="00800D4A" w:rsidP="00800D4A">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259.69%</w:t>
            </w:r>
          </w:p>
        </w:tc>
      </w:tr>
    </w:tbl>
    <w:p w:rsidR="001137DD" w:rsidRPr="00ED72D2" w:rsidRDefault="001137DD" w:rsidP="001137DD">
      <w:pPr>
        <w:bidi/>
        <w:spacing w:after="0" w:line="240" w:lineRule="auto"/>
        <w:rPr>
          <w:rFonts w:ascii="Simplified Arabic" w:hAnsi="Simplified Arabic" w:cs="Simplified Arabic"/>
          <w:sz w:val="8"/>
          <w:szCs w:val="8"/>
          <w:rtl/>
          <w:lang w:bidi="ar-EG"/>
        </w:rPr>
      </w:pPr>
    </w:p>
    <w:p w:rsidR="00363F9E" w:rsidRPr="00ED72D2" w:rsidRDefault="00363F9E" w:rsidP="00800D4A">
      <w:pPr>
        <w:bidi/>
        <w:spacing w:after="0" w:line="240" w:lineRule="auto"/>
        <w:rPr>
          <w:rFonts w:ascii="Simplified Arabic" w:hAnsi="Simplified Arabic" w:cs="Simplified Arabic"/>
          <w:sz w:val="18"/>
          <w:szCs w:val="18"/>
          <w:rtl/>
        </w:rPr>
      </w:pPr>
      <w:r w:rsidRPr="00ED72D2">
        <w:rPr>
          <w:rFonts w:ascii="Simplified Arabic" w:hAnsi="Simplified Arabic" w:cs="Simplified Arabic" w:hint="cs"/>
          <w:sz w:val="18"/>
          <w:szCs w:val="18"/>
          <w:rtl/>
        </w:rPr>
        <w:t>المصدر:</w:t>
      </w:r>
      <w:r w:rsidRPr="00ED72D2">
        <w:rPr>
          <w:rFonts w:ascii="Simplified Arabic" w:hAnsi="Simplified Arabic" w:cs="Simplified Arabic"/>
          <w:sz w:val="18"/>
          <w:szCs w:val="18"/>
          <w:rtl/>
        </w:rPr>
        <w:t xml:space="preserve"> تقرير البورصة المصرية </w:t>
      </w:r>
      <w:r w:rsidRPr="00ED72D2">
        <w:rPr>
          <w:rFonts w:ascii="Simplified Arabic" w:hAnsi="Simplified Arabic" w:cs="Simplified Arabic" w:hint="cs"/>
          <w:sz w:val="18"/>
          <w:szCs w:val="18"/>
          <w:rtl/>
        </w:rPr>
        <w:t xml:space="preserve">(الربع </w:t>
      </w:r>
      <w:r w:rsidR="00800D4A" w:rsidRPr="00ED72D2">
        <w:rPr>
          <w:rFonts w:ascii="Simplified Arabic" w:hAnsi="Simplified Arabic" w:cs="Simplified Arabic" w:hint="cs"/>
          <w:sz w:val="18"/>
          <w:szCs w:val="18"/>
          <w:rtl/>
          <w:lang w:bidi="ar-EG"/>
        </w:rPr>
        <w:t>الأول</w:t>
      </w:r>
      <w:r w:rsidR="00073C8C" w:rsidRPr="00ED72D2">
        <w:rPr>
          <w:rFonts w:ascii="Simplified Arabic" w:hAnsi="Simplified Arabic" w:cs="Simplified Arabic" w:hint="cs"/>
          <w:sz w:val="18"/>
          <w:szCs w:val="18"/>
          <w:rtl/>
        </w:rPr>
        <w:t xml:space="preserve"> </w:t>
      </w:r>
      <w:r w:rsidR="00827AFA" w:rsidRPr="00ED72D2">
        <w:rPr>
          <w:rFonts w:ascii="Simplified Arabic" w:hAnsi="Simplified Arabic" w:cs="Simplified Arabic" w:hint="cs"/>
          <w:sz w:val="18"/>
          <w:szCs w:val="18"/>
          <w:rtl/>
        </w:rPr>
        <w:t>عن</w:t>
      </w:r>
      <w:r w:rsidRPr="00ED72D2">
        <w:rPr>
          <w:rFonts w:ascii="Simplified Arabic" w:hAnsi="Simplified Arabic" w:cs="Simplified Arabic"/>
          <w:sz w:val="18"/>
          <w:szCs w:val="18"/>
          <w:rtl/>
        </w:rPr>
        <w:t xml:space="preserve"> </w:t>
      </w:r>
      <w:r w:rsidRPr="00ED72D2">
        <w:rPr>
          <w:rFonts w:ascii="Simplified Arabic" w:hAnsi="Simplified Arabic" w:cs="Simplified Arabic" w:hint="cs"/>
          <w:sz w:val="18"/>
          <w:szCs w:val="18"/>
          <w:rtl/>
        </w:rPr>
        <w:t xml:space="preserve">عامي </w:t>
      </w:r>
      <w:r w:rsidR="00800D4A" w:rsidRPr="00ED72D2">
        <w:rPr>
          <w:rFonts w:ascii="Simplified Arabic" w:hAnsi="Simplified Arabic" w:cs="Simplified Arabic" w:hint="cs"/>
          <w:sz w:val="18"/>
          <w:szCs w:val="18"/>
          <w:rtl/>
        </w:rPr>
        <w:t>2022</w:t>
      </w:r>
      <w:r w:rsidR="001247B7" w:rsidRPr="00ED72D2">
        <w:rPr>
          <w:rFonts w:ascii="Simplified Arabic" w:hAnsi="Simplified Arabic" w:cs="Simplified Arabic" w:hint="cs"/>
          <w:sz w:val="18"/>
          <w:szCs w:val="18"/>
          <w:rtl/>
        </w:rPr>
        <w:t>&amp;2021)</w:t>
      </w:r>
    </w:p>
    <w:p w:rsidR="006C349D" w:rsidRPr="00ED72D2" w:rsidRDefault="00406773" w:rsidP="00800D4A">
      <w:pPr>
        <w:bidi/>
        <w:spacing w:after="0" w:line="240" w:lineRule="auto"/>
        <w:rPr>
          <w:rFonts w:ascii="Simplified Arabic" w:hAnsi="Simplified Arabic" w:cs="Simplified Arabic"/>
          <w:sz w:val="18"/>
          <w:szCs w:val="18"/>
          <w:lang w:bidi="ar-EG"/>
        </w:rPr>
      </w:pPr>
      <w:r w:rsidRPr="00ED72D2">
        <w:rPr>
          <w:rFonts w:ascii="Simplified Arabic" w:hAnsi="Simplified Arabic" w:cs="Simplified Arabic" w:hint="cs"/>
          <w:sz w:val="18"/>
          <w:szCs w:val="18"/>
          <w:rtl/>
        </w:rPr>
        <w:t xml:space="preserve">*: </w:t>
      </w:r>
      <w:r w:rsidR="00691516" w:rsidRPr="00ED72D2">
        <w:rPr>
          <w:rFonts w:ascii="Simplified Arabic" w:hAnsi="Simplified Arabic" w:cs="Simplified Arabic" w:hint="cs"/>
          <w:sz w:val="18"/>
          <w:szCs w:val="18"/>
          <w:rtl/>
        </w:rPr>
        <w:t>تم استحداث مؤشر</w:t>
      </w:r>
      <w:r w:rsidRPr="00ED72D2">
        <w:rPr>
          <w:rFonts w:ascii="Simplified Arabic" w:hAnsi="Simplified Arabic" w:cs="Simplified Arabic" w:hint="cs"/>
          <w:sz w:val="18"/>
          <w:szCs w:val="18"/>
          <w:rtl/>
        </w:rPr>
        <w:t xml:space="preserve"> </w:t>
      </w:r>
      <w:r w:rsidR="00827AFA" w:rsidRPr="00ED72D2">
        <w:rPr>
          <w:rFonts w:ascii="Simplified Arabic" w:hAnsi="Simplified Arabic" w:cs="Simplified Arabic" w:hint="cs"/>
          <w:sz w:val="18"/>
          <w:szCs w:val="18"/>
          <w:rtl/>
        </w:rPr>
        <w:t xml:space="preserve">تميز </w:t>
      </w:r>
      <w:r w:rsidR="00337A3C" w:rsidRPr="00ED72D2">
        <w:rPr>
          <w:rFonts w:ascii="Simplified Arabic" w:hAnsi="Simplified Arabic" w:cs="Simplified Arabic" w:hint="cs"/>
          <w:sz w:val="18"/>
          <w:szCs w:val="18"/>
          <w:rtl/>
        </w:rPr>
        <w:t>بدلًا من</w:t>
      </w:r>
      <w:r w:rsidR="00691516" w:rsidRPr="00ED72D2">
        <w:rPr>
          <w:rFonts w:ascii="Simplified Arabic" w:hAnsi="Simplified Arabic" w:cs="Simplified Arabic" w:hint="cs"/>
          <w:sz w:val="18"/>
          <w:szCs w:val="18"/>
          <w:rtl/>
        </w:rPr>
        <w:t xml:space="preserve"> </w:t>
      </w:r>
      <w:r w:rsidR="00827AFA" w:rsidRPr="00ED72D2">
        <w:rPr>
          <w:rFonts w:ascii="Simplified Arabic" w:hAnsi="Simplified Arabic" w:cs="Simplified Arabic" w:hint="cs"/>
          <w:sz w:val="18"/>
          <w:szCs w:val="18"/>
          <w:rtl/>
        </w:rPr>
        <w:t>مؤشر النيل</w:t>
      </w:r>
      <w:r w:rsidR="003946CC" w:rsidRPr="00ED72D2">
        <w:rPr>
          <w:rFonts w:ascii="Simplified Arabic" w:hAnsi="Simplified Arabic" w:cs="Simplified Arabic" w:hint="cs"/>
          <w:sz w:val="18"/>
          <w:szCs w:val="18"/>
          <w:rtl/>
          <w:lang w:bidi="ar-EG"/>
        </w:rPr>
        <w:t>.</w:t>
      </w:r>
    </w:p>
    <w:p w:rsidR="006C349D" w:rsidRPr="00ED72D2" w:rsidRDefault="006C349D" w:rsidP="006C349D">
      <w:pPr>
        <w:bidi/>
        <w:spacing w:after="0" w:line="240" w:lineRule="auto"/>
        <w:rPr>
          <w:rFonts w:ascii="Simplified Arabic" w:hAnsi="Simplified Arabic" w:cs="Simplified Arabic"/>
          <w:sz w:val="18"/>
          <w:szCs w:val="18"/>
          <w:lang w:bidi="ar-EG"/>
        </w:rPr>
      </w:pPr>
    </w:p>
    <w:p w:rsidR="006C349D" w:rsidRPr="00ED72D2" w:rsidRDefault="006C349D" w:rsidP="006C349D">
      <w:pPr>
        <w:bidi/>
        <w:spacing w:after="0" w:line="240" w:lineRule="auto"/>
        <w:rPr>
          <w:rFonts w:ascii="Simplified Arabic" w:hAnsi="Simplified Arabic" w:cs="Simplified Arabic"/>
          <w:sz w:val="18"/>
          <w:szCs w:val="18"/>
          <w:lang w:bidi="ar-EG"/>
        </w:rPr>
      </w:pPr>
    </w:p>
    <w:p w:rsidR="006C349D" w:rsidRPr="00ED72D2" w:rsidRDefault="00800D4A" w:rsidP="00800D4A">
      <w:pPr>
        <w:bidi/>
        <w:spacing w:after="0" w:line="240" w:lineRule="auto"/>
        <w:jc w:val="center"/>
        <w:rPr>
          <w:rFonts w:ascii="Simplified Arabic" w:hAnsi="Simplified Arabic" w:cs="Simplified Arabic"/>
          <w:b/>
          <w:bCs/>
          <w:lang w:bidi="ar-EG"/>
        </w:rPr>
      </w:pPr>
      <w:r w:rsidRPr="00ED72D2">
        <w:rPr>
          <w:noProof/>
        </w:rPr>
        <w:drawing>
          <wp:anchor distT="0" distB="0" distL="114300" distR="114300" simplePos="0" relativeHeight="251735040" behindDoc="0" locked="0" layoutInCell="1" allowOverlap="1">
            <wp:simplePos x="0" y="0"/>
            <wp:positionH relativeFrom="column">
              <wp:posOffset>-377627</wp:posOffset>
            </wp:positionH>
            <wp:positionV relativeFrom="paragraph">
              <wp:posOffset>268036</wp:posOffset>
            </wp:positionV>
            <wp:extent cx="6356310" cy="2541270"/>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6310" cy="254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49D" w:rsidRPr="00ED72D2">
        <w:rPr>
          <w:rFonts w:ascii="Simplified Arabic" w:hAnsi="Simplified Arabic" w:cs="Simplified Arabic"/>
          <w:b/>
          <w:bCs/>
          <w:lang w:bidi="ar-EG"/>
        </w:rPr>
        <w:t>EGX 30 (01/</w:t>
      </w:r>
      <w:r w:rsidRPr="00ED72D2">
        <w:rPr>
          <w:rFonts w:ascii="Simplified Arabic" w:hAnsi="Simplified Arabic" w:cs="Simplified Arabic"/>
          <w:b/>
          <w:bCs/>
          <w:lang w:bidi="ar-EG"/>
        </w:rPr>
        <w:t>01</w:t>
      </w:r>
      <w:r w:rsidR="006C349D" w:rsidRPr="00ED72D2">
        <w:rPr>
          <w:rFonts w:ascii="Simplified Arabic" w:hAnsi="Simplified Arabic" w:cs="Simplified Arabic"/>
          <w:b/>
          <w:bCs/>
          <w:lang w:bidi="ar-EG"/>
        </w:rPr>
        <w:t>/202</w:t>
      </w:r>
      <w:r w:rsidRPr="00ED72D2">
        <w:rPr>
          <w:rFonts w:ascii="Simplified Arabic" w:hAnsi="Simplified Arabic" w:cs="Simplified Arabic"/>
          <w:b/>
          <w:bCs/>
          <w:lang w:bidi="ar-EG"/>
        </w:rPr>
        <w:t>2</w:t>
      </w:r>
      <w:r w:rsidR="006C349D" w:rsidRPr="00ED72D2">
        <w:rPr>
          <w:rFonts w:ascii="Simplified Arabic" w:hAnsi="Simplified Arabic" w:cs="Simplified Arabic"/>
          <w:b/>
          <w:bCs/>
          <w:lang w:bidi="ar-EG"/>
        </w:rPr>
        <w:t xml:space="preserve"> – 31/</w:t>
      </w:r>
      <w:r w:rsidRPr="00ED72D2">
        <w:rPr>
          <w:rFonts w:ascii="Simplified Arabic" w:hAnsi="Simplified Arabic" w:cs="Simplified Arabic"/>
          <w:b/>
          <w:bCs/>
          <w:lang w:bidi="ar-EG"/>
        </w:rPr>
        <w:t>03</w:t>
      </w:r>
      <w:r w:rsidR="006C349D" w:rsidRPr="00ED72D2">
        <w:rPr>
          <w:rFonts w:ascii="Simplified Arabic" w:hAnsi="Simplified Arabic" w:cs="Simplified Arabic"/>
          <w:b/>
          <w:bCs/>
          <w:lang w:bidi="ar-EG"/>
        </w:rPr>
        <w:t>/202</w:t>
      </w:r>
      <w:r w:rsidRPr="00ED72D2">
        <w:rPr>
          <w:rFonts w:ascii="Simplified Arabic" w:hAnsi="Simplified Arabic" w:cs="Simplified Arabic"/>
          <w:b/>
          <w:bCs/>
          <w:lang w:bidi="ar-EG"/>
        </w:rPr>
        <w:t>2</w:t>
      </w:r>
      <w:r w:rsidR="006C349D" w:rsidRPr="00ED72D2">
        <w:rPr>
          <w:rFonts w:ascii="Simplified Arabic" w:hAnsi="Simplified Arabic" w:cs="Simplified Arabic"/>
          <w:b/>
          <w:bCs/>
          <w:lang w:bidi="ar-EG"/>
        </w:rPr>
        <w:t>)</w:t>
      </w:r>
    </w:p>
    <w:p w:rsidR="006270DC" w:rsidRPr="00ED72D2" w:rsidRDefault="006270DC" w:rsidP="00A23235">
      <w:pPr>
        <w:spacing w:after="0" w:line="240" w:lineRule="auto"/>
        <w:jc w:val="center"/>
        <w:rPr>
          <w:rFonts w:ascii="Simplified Arabic" w:hAnsi="Simplified Arabic" w:cs="Simplified Arabic"/>
          <w:b/>
          <w:bCs/>
          <w:color w:val="000000"/>
          <w:sz w:val="24"/>
          <w:szCs w:val="24"/>
          <w:rtl/>
          <w:lang w:val="x-none" w:eastAsia="x-none"/>
        </w:rPr>
      </w:pPr>
    </w:p>
    <w:p w:rsidR="00A23235" w:rsidRPr="00ED72D2" w:rsidRDefault="00A23235" w:rsidP="00A23235">
      <w:pPr>
        <w:spacing w:after="0" w:line="240" w:lineRule="auto"/>
        <w:jc w:val="center"/>
        <w:rPr>
          <w:rFonts w:ascii="Simplified Arabic" w:hAnsi="Simplified Arabic" w:cs="Simplified Arabic"/>
          <w:color w:val="800000"/>
          <w:sz w:val="12"/>
          <w:szCs w:val="12"/>
        </w:rPr>
      </w:pPr>
    </w:p>
    <w:p w:rsidR="00A108E6" w:rsidRPr="00ED72D2" w:rsidRDefault="00A108E6" w:rsidP="00A23235">
      <w:pPr>
        <w:spacing w:after="0" w:line="240" w:lineRule="auto"/>
        <w:jc w:val="center"/>
        <w:rPr>
          <w:rFonts w:ascii="Simplified Arabic" w:hAnsi="Simplified Arabic" w:cs="Simplified Arabic"/>
          <w:color w:val="800000"/>
          <w:sz w:val="12"/>
          <w:szCs w:val="12"/>
          <w:rtl/>
        </w:rPr>
      </w:pPr>
    </w:p>
    <w:p w:rsidR="00800D4A" w:rsidRPr="00ED72D2" w:rsidRDefault="00800D4A" w:rsidP="00D41230">
      <w:pPr>
        <w:shd w:val="clear" w:color="auto" w:fill="FFFFFF" w:themeFill="background1"/>
        <w:bidi/>
        <w:spacing w:after="0" w:line="240" w:lineRule="auto"/>
        <w:jc w:val="center"/>
        <w:rPr>
          <w:rFonts w:ascii="Simplified Arabic" w:hAnsi="Simplified Arabic" w:cs="Simplified Arabic"/>
          <w:b/>
          <w:bCs/>
          <w:color w:val="000000"/>
          <w:sz w:val="24"/>
          <w:szCs w:val="24"/>
          <w:rtl/>
          <w:lang w:val="x-none" w:eastAsia="x-none"/>
        </w:rPr>
      </w:pPr>
    </w:p>
    <w:p w:rsidR="00800D4A" w:rsidRPr="00ED72D2" w:rsidRDefault="00800D4A" w:rsidP="00800D4A">
      <w:pPr>
        <w:shd w:val="clear" w:color="auto" w:fill="FFFFFF" w:themeFill="background1"/>
        <w:bidi/>
        <w:spacing w:after="0" w:line="240" w:lineRule="auto"/>
        <w:jc w:val="center"/>
        <w:rPr>
          <w:rFonts w:ascii="Simplified Arabic" w:hAnsi="Simplified Arabic" w:cs="Simplified Arabic"/>
          <w:b/>
          <w:bCs/>
          <w:color w:val="000000"/>
          <w:sz w:val="24"/>
          <w:szCs w:val="24"/>
          <w:rtl/>
          <w:lang w:val="x-none" w:eastAsia="x-none"/>
        </w:rPr>
      </w:pPr>
    </w:p>
    <w:p w:rsidR="00800D4A" w:rsidRPr="00ED72D2" w:rsidRDefault="00800D4A" w:rsidP="008477A5">
      <w:pPr>
        <w:shd w:val="clear" w:color="auto" w:fill="FFFFFF" w:themeFill="background1"/>
        <w:bidi/>
        <w:spacing w:after="0" w:line="240" w:lineRule="auto"/>
        <w:rPr>
          <w:rFonts w:ascii="Simplified Arabic" w:hAnsi="Simplified Arabic" w:cs="Simplified Arabic"/>
          <w:b/>
          <w:bCs/>
          <w:color w:val="000000"/>
          <w:sz w:val="24"/>
          <w:szCs w:val="24"/>
          <w:rtl/>
          <w:lang w:val="x-none" w:eastAsia="x-none"/>
        </w:rPr>
      </w:pPr>
    </w:p>
    <w:p w:rsidR="00472D36" w:rsidRPr="00ED72D2" w:rsidRDefault="006E2A88" w:rsidP="005C4C3E">
      <w:pPr>
        <w:shd w:val="clear" w:color="auto" w:fill="FFFFFF" w:themeFill="background1"/>
        <w:bidi/>
        <w:spacing w:after="0" w:line="240" w:lineRule="auto"/>
        <w:jc w:val="center"/>
        <w:rPr>
          <w:rFonts w:ascii="Simplified Arabic" w:hAnsi="Simplified Arabic" w:cs="Simplified Arabic"/>
          <w:b/>
          <w:bCs/>
          <w:color w:val="000000"/>
          <w:sz w:val="24"/>
          <w:szCs w:val="24"/>
          <w:rtl/>
          <w:lang w:eastAsia="x-none" w:bidi="ar-EG"/>
        </w:rPr>
      </w:pPr>
      <w:r w:rsidRPr="00ED72D2">
        <w:rPr>
          <w:noProof/>
        </w:rPr>
        <w:lastRenderedPageBreak/>
        <w:drawing>
          <wp:anchor distT="0" distB="0" distL="114300" distR="114300" simplePos="0" relativeHeight="251736064" behindDoc="0" locked="0" layoutInCell="1" allowOverlap="1">
            <wp:simplePos x="0" y="0"/>
            <wp:positionH relativeFrom="margin">
              <wp:align>left</wp:align>
            </wp:positionH>
            <wp:positionV relativeFrom="paragraph">
              <wp:posOffset>405765</wp:posOffset>
            </wp:positionV>
            <wp:extent cx="3038475" cy="308673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8475" cy="3086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2D2">
        <w:rPr>
          <w:noProof/>
        </w:rPr>
        <w:drawing>
          <wp:anchor distT="0" distB="0" distL="114300" distR="114300" simplePos="0" relativeHeight="251737088" behindDoc="0" locked="0" layoutInCell="1" allowOverlap="1">
            <wp:simplePos x="0" y="0"/>
            <wp:positionH relativeFrom="column">
              <wp:posOffset>3101340</wp:posOffset>
            </wp:positionH>
            <wp:positionV relativeFrom="paragraph">
              <wp:posOffset>394335</wp:posOffset>
            </wp:positionV>
            <wp:extent cx="2991485" cy="308737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1485" cy="308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D36" w:rsidRPr="00ED72D2">
        <w:rPr>
          <w:rFonts w:ascii="Simplified Arabic" w:hAnsi="Simplified Arabic" w:cs="Simplified Arabic" w:hint="cs"/>
          <w:b/>
          <w:bCs/>
          <w:color w:val="000000"/>
          <w:sz w:val="24"/>
          <w:szCs w:val="24"/>
          <w:rtl/>
          <w:lang w:val="x-none" w:eastAsia="x-none"/>
        </w:rPr>
        <w:t xml:space="preserve">أداء تراكمي لبورصات المنطقة والعالم خلال الفترة </w:t>
      </w:r>
      <w:r w:rsidR="00262DFB" w:rsidRPr="00ED72D2">
        <w:rPr>
          <w:rFonts w:ascii="Simplified Arabic" w:hAnsi="Simplified Arabic" w:cs="Simplified Arabic" w:hint="cs"/>
          <w:b/>
          <w:bCs/>
          <w:color w:val="000000"/>
          <w:sz w:val="24"/>
          <w:szCs w:val="24"/>
          <w:rtl/>
          <w:lang w:val="x-none" w:eastAsia="x-none"/>
        </w:rPr>
        <w:t>(</w:t>
      </w:r>
      <w:r w:rsidR="005C4C3E" w:rsidRPr="00ED72D2">
        <w:rPr>
          <w:rFonts w:ascii="Simplified Arabic" w:hAnsi="Simplified Arabic" w:cs="Simplified Arabic" w:hint="cs"/>
          <w:b/>
          <w:bCs/>
          <w:color w:val="000000"/>
          <w:sz w:val="24"/>
          <w:szCs w:val="24"/>
          <w:rtl/>
          <w:lang w:eastAsia="x-none" w:bidi="ar-EG"/>
        </w:rPr>
        <w:t>يناير-مارس</w:t>
      </w:r>
      <w:r w:rsidR="00F36BA3" w:rsidRPr="00ED72D2">
        <w:rPr>
          <w:rFonts w:ascii="Simplified Arabic" w:hAnsi="Simplified Arabic" w:cs="Simplified Arabic" w:hint="cs"/>
          <w:b/>
          <w:bCs/>
          <w:color w:val="000000"/>
          <w:sz w:val="24"/>
          <w:szCs w:val="24"/>
          <w:rtl/>
          <w:lang w:eastAsia="x-none" w:bidi="ar-EG"/>
        </w:rPr>
        <w:t xml:space="preserve"> </w:t>
      </w:r>
      <w:r w:rsidR="005C4C3E" w:rsidRPr="00ED72D2">
        <w:rPr>
          <w:rFonts w:ascii="Simplified Arabic" w:hAnsi="Simplified Arabic" w:cs="Simplified Arabic" w:hint="cs"/>
          <w:b/>
          <w:bCs/>
          <w:color w:val="000000"/>
          <w:sz w:val="24"/>
          <w:szCs w:val="24"/>
          <w:rtl/>
          <w:lang w:eastAsia="x-none" w:bidi="ar-EG"/>
        </w:rPr>
        <w:t>2022</w:t>
      </w:r>
      <w:r w:rsidR="00472D36" w:rsidRPr="00ED72D2">
        <w:rPr>
          <w:rFonts w:ascii="Simplified Arabic" w:hAnsi="Simplified Arabic" w:cs="Simplified Arabic" w:hint="cs"/>
          <w:b/>
          <w:bCs/>
          <w:color w:val="000000"/>
          <w:sz w:val="24"/>
          <w:szCs w:val="24"/>
          <w:rtl/>
          <w:lang w:val="x-none" w:eastAsia="x-none"/>
        </w:rPr>
        <w:t>):</w:t>
      </w:r>
    </w:p>
    <w:p w:rsidR="00E579AC" w:rsidRPr="00ED72D2" w:rsidRDefault="00E579AC" w:rsidP="00D41230">
      <w:pPr>
        <w:shd w:val="clear" w:color="auto" w:fill="FFFFFF" w:themeFill="background1"/>
        <w:spacing w:after="0" w:line="240" w:lineRule="auto"/>
        <w:jc w:val="center"/>
        <w:rPr>
          <w:rFonts w:ascii="Simplified Arabic" w:hAnsi="Simplified Arabic" w:cs="Simplified Arabic"/>
          <w:b/>
          <w:bCs/>
          <w:color w:val="000000"/>
          <w:sz w:val="24"/>
          <w:szCs w:val="24"/>
          <w:lang w:eastAsia="x-none"/>
        </w:rPr>
      </w:pPr>
    </w:p>
    <w:p w:rsidR="00472D36" w:rsidRPr="00ED72D2" w:rsidRDefault="00472D36" w:rsidP="00827AFA">
      <w:pPr>
        <w:shd w:val="clear" w:color="auto" w:fill="FFFFFF" w:themeFill="background1"/>
        <w:spacing w:after="0" w:line="240" w:lineRule="auto"/>
        <w:rPr>
          <w:rFonts w:ascii="Simplified Arabic" w:hAnsi="Simplified Arabic" w:cs="Simplified Arabic"/>
          <w:color w:val="800000"/>
          <w:sz w:val="6"/>
          <w:szCs w:val="6"/>
          <w:rtl/>
          <w:lang w:bidi="ar-EG"/>
        </w:rPr>
      </w:pPr>
    </w:p>
    <w:p w:rsidR="00472D36" w:rsidRPr="00ED72D2" w:rsidRDefault="00472D36" w:rsidP="00472D36">
      <w:pPr>
        <w:bidi/>
        <w:spacing w:before="120" w:after="0"/>
        <w:jc w:val="center"/>
        <w:rPr>
          <w:rFonts w:ascii="Simplified Arabic" w:hAnsi="Simplified Arabic" w:cs="Simplified Arabic"/>
          <w:color w:val="800000"/>
          <w:sz w:val="2"/>
          <w:szCs w:val="2"/>
          <w:u w:val="single"/>
          <w:rtl/>
          <w:lang w:bidi="ar-EG"/>
        </w:rPr>
      </w:pPr>
    </w:p>
    <w:p w:rsidR="006909EA" w:rsidRPr="00ED72D2" w:rsidRDefault="006909EA" w:rsidP="006909EA">
      <w:pPr>
        <w:bidi/>
        <w:rPr>
          <w:rFonts w:ascii="Simplified Arabic" w:hAnsi="Simplified Arabic" w:cs="Simplified Arabic"/>
          <w:sz w:val="2"/>
          <w:szCs w:val="2"/>
          <w:rtl/>
          <w:lang w:bidi="ar-EG"/>
        </w:rPr>
      </w:pPr>
    </w:p>
    <w:tbl>
      <w:tblPr>
        <w:tblpPr w:leftFromText="180" w:rightFromText="180" w:vertAnchor="text" w:horzAnchor="margin" w:tblpXSpec="center" w:tblpY="77"/>
        <w:bidiVisual/>
        <w:tblW w:w="8789" w:type="dxa"/>
        <w:shd w:val="clear" w:color="auto" w:fill="FFFFFF" w:themeFill="background1"/>
        <w:tblLook w:val="04A0" w:firstRow="1" w:lastRow="0" w:firstColumn="1" w:lastColumn="0" w:noHBand="0" w:noVBand="1"/>
      </w:tblPr>
      <w:tblGrid>
        <w:gridCol w:w="6349"/>
        <w:gridCol w:w="2440"/>
      </w:tblGrid>
      <w:tr w:rsidR="00472D36" w:rsidRPr="00ED72D2" w:rsidTr="00533B82">
        <w:trPr>
          <w:trHeight w:val="285"/>
        </w:trPr>
        <w:tc>
          <w:tcPr>
            <w:tcW w:w="63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Index</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Market</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Amman SE General (AMGNRLX)</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Amman</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Tadawul All Shares (TASI)</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Saudi Arabia</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ADX General (ADI)</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Abu Dhabi</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DFM General (DFMGI)</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Dubai</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TUNINDEX (TUNINDEX)</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Tunisia</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MSM 30 (MSI)</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Oman</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Moroccan All Shares (MASI)</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Casablanca</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Bahrain All Shares (BAX)</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Bahrain</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EGX 30</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Egypt</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FTSE 100</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United Kingdom</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CAC40</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France</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S&amp;P 500</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USA</w:t>
            </w:r>
          </w:p>
        </w:tc>
      </w:tr>
      <w:tr w:rsidR="00472D36" w:rsidRPr="00ED72D2" w:rsidTr="00533B82">
        <w:trPr>
          <w:trHeight w:val="285"/>
        </w:trPr>
        <w:tc>
          <w:tcPr>
            <w:tcW w:w="63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NIKKEI 225</w:t>
            </w: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2D36" w:rsidRPr="00ED72D2" w:rsidRDefault="00472D36" w:rsidP="00476495">
            <w:pPr>
              <w:spacing w:after="0" w:line="240" w:lineRule="auto"/>
              <w:jc w:val="center"/>
              <w:rPr>
                <w:rFonts w:ascii="Simplified Arabic" w:hAnsi="Simplified Arabic" w:cs="Simplified Arabic"/>
                <w:color w:val="000000"/>
                <w:sz w:val="20"/>
                <w:szCs w:val="20"/>
              </w:rPr>
            </w:pPr>
            <w:r w:rsidRPr="00ED72D2">
              <w:rPr>
                <w:rFonts w:ascii="Simplified Arabic" w:hAnsi="Simplified Arabic" w:cs="Simplified Arabic"/>
                <w:color w:val="000000"/>
                <w:sz w:val="20"/>
                <w:szCs w:val="20"/>
              </w:rPr>
              <w:t>Japan</w:t>
            </w:r>
          </w:p>
        </w:tc>
      </w:tr>
    </w:tbl>
    <w:p w:rsidR="00472D36" w:rsidRPr="00ED72D2" w:rsidRDefault="00472D36" w:rsidP="00472D36">
      <w:pPr>
        <w:bidi/>
        <w:spacing w:before="120" w:after="0"/>
        <w:jc w:val="right"/>
        <w:rPr>
          <w:rFonts w:ascii="Simplified Arabic" w:hAnsi="Simplified Arabic" w:cs="Simplified Arabic"/>
          <w:color w:val="800000"/>
          <w:sz w:val="14"/>
          <w:szCs w:val="14"/>
          <w:u w:val="single"/>
          <w:lang w:bidi="ar-EG"/>
        </w:rPr>
      </w:pPr>
    </w:p>
    <w:p w:rsidR="00800D4A" w:rsidRPr="00ED72D2" w:rsidRDefault="00800D4A" w:rsidP="00D41230">
      <w:pPr>
        <w:bidi/>
        <w:spacing w:after="0" w:line="240" w:lineRule="auto"/>
        <w:rPr>
          <w:rFonts w:ascii="Simplified Arabic" w:hAnsi="Simplified Arabic" w:cs="Simplified Arabic"/>
          <w:b/>
          <w:bCs/>
          <w:sz w:val="28"/>
          <w:szCs w:val="28"/>
          <w:u w:val="single"/>
          <w:rtl/>
        </w:rPr>
      </w:pPr>
    </w:p>
    <w:p w:rsidR="00D12FE9" w:rsidRPr="00ED72D2" w:rsidRDefault="00533B82" w:rsidP="008477A5">
      <w:pPr>
        <w:bidi/>
        <w:spacing w:after="0" w:line="240" w:lineRule="auto"/>
        <w:rPr>
          <w:rFonts w:ascii="Simplified Arabic" w:hAnsi="Simplified Arabic" w:cs="Simplified Arabic"/>
          <w:b/>
          <w:bCs/>
          <w:sz w:val="28"/>
          <w:szCs w:val="28"/>
          <w:u w:val="single"/>
          <w:rtl/>
        </w:rPr>
      </w:pPr>
      <w:r w:rsidRPr="00ED72D2">
        <w:rPr>
          <w:rFonts w:ascii="Simplified Arabic" w:hAnsi="Simplified Arabic" w:cs="Simplified Arabic"/>
          <w:b/>
          <w:bCs/>
          <w:sz w:val="28"/>
          <w:szCs w:val="28"/>
          <w:u w:val="single"/>
          <w:rtl/>
        </w:rPr>
        <w:t>تعاملات المستثمرين خلال الفترة</w:t>
      </w:r>
      <w:r w:rsidRPr="00ED72D2">
        <w:rPr>
          <w:rFonts w:ascii="Simplified Arabic" w:hAnsi="Simplified Arabic" w:cs="Simplified Arabic"/>
          <w:b/>
          <w:bCs/>
          <w:sz w:val="28"/>
          <w:szCs w:val="28"/>
          <w:u w:val="single"/>
        </w:rPr>
        <w:t xml:space="preserve"> </w:t>
      </w:r>
      <w:r w:rsidR="008477A5" w:rsidRPr="00ED72D2">
        <w:rPr>
          <w:rFonts w:ascii="Simplified Arabic" w:hAnsi="Simplified Arabic" w:cs="Simplified Arabic" w:hint="cs"/>
          <w:b/>
          <w:bCs/>
          <w:sz w:val="28"/>
          <w:szCs w:val="28"/>
          <w:u w:val="single"/>
          <w:rtl/>
          <w:lang w:bidi="ar-EG"/>
        </w:rPr>
        <w:t xml:space="preserve">يناير </w:t>
      </w:r>
      <w:r w:rsidR="008477A5" w:rsidRPr="00ED72D2">
        <w:rPr>
          <w:rFonts w:ascii="Simplified Arabic" w:hAnsi="Simplified Arabic" w:cs="Simplified Arabic"/>
          <w:b/>
          <w:bCs/>
          <w:sz w:val="28"/>
          <w:szCs w:val="28"/>
          <w:u w:val="single"/>
          <w:rtl/>
          <w:lang w:bidi="ar-EG"/>
        </w:rPr>
        <w:t>–</w:t>
      </w:r>
      <w:r w:rsidR="008477A5" w:rsidRPr="00ED72D2">
        <w:rPr>
          <w:rFonts w:ascii="Simplified Arabic" w:hAnsi="Simplified Arabic" w:cs="Simplified Arabic" w:hint="cs"/>
          <w:b/>
          <w:bCs/>
          <w:sz w:val="28"/>
          <w:szCs w:val="28"/>
          <w:u w:val="single"/>
          <w:rtl/>
          <w:lang w:bidi="ar-EG"/>
        </w:rPr>
        <w:t xml:space="preserve"> مارس 2022</w:t>
      </w:r>
      <w:r w:rsidR="00E579AC" w:rsidRPr="00ED72D2">
        <w:rPr>
          <w:rFonts w:ascii="Simplified Arabic" w:hAnsi="Simplified Arabic" w:cs="Simplified Arabic" w:hint="cs"/>
          <w:b/>
          <w:bCs/>
          <w:sz w:val="28"/>
          <w:szCs w:val="28"/>
          <w:u w:val="single"/>
          <w:rtl/>
        </w:rPr>
        <w:t>:</w:t>
      </w:r>
    </w:p>
    <w:p w:rsidR="00D41230" w:rsidRPr="00ED72D2" w:rsidRDefault="00D41230" w:rsidP="00D41230">
      <w:pPr>
        <w:bidi/>
        <w:spacing w:after="0" w:line="240" w:lineRule="auto"/>
        <w:rPr>
          <w:rFonts w:ascii="Simplified Arabic" w:hAnsi="Simplified Arabic" w:cs="Simplified Arabic"/>
          <w:b/>
          <w:bCs/>
          <w:sz w:val="28"/>
          <w:szCs w:val="28"/>
          <w:rtl/>
        </w:rPr>
      </w:pPr>
    </w:p>
    <w:p w:rsidR="00533B82" w:rsidRPr="00ED72D2" w:rsidRDefault="008477A5" w:rsidP="00D41230">
      <w:pPr>
        <w:bidi/>
        <w:spacing w:after="0" w:line="240" w:lineRule="auto"/>
        <w:jc w:val="center"/>
        <w:rPr>
          <w:rFonts w:ascii="Simplified Arabic" w:hAnsi="Simplified Arabic" w:cs="Simplified Arabic"/>
          <w:b/>
          <w:bCs/>
          <w:sz w:val="16"/>
          <w:szCs w:val="16"/>
          <w:u w:val="single"/>
          <w:rtl/>
        </w:rPr>
      </w:pPr>
      <w:r w:rsidRPr="00ED72D2">
        <w:rPr>
          <w:noProof/>
          <w:rtl/>
        </w:rPr>
        <w:lastRenderedPageBreak/>
        <w:drawing>
          <wp:inline distT="0" distB="0" distL="0" distR="0">
            <wp:extent cx="4489063" cy="2686349"/>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92828" cy="2688602"/>
                    </a:xfrm>
                    <a:prstGeom prst="rect">
                      <a:avLst/>
                    </a:prstGeom>
                    <a:noFill/>
                    <a:ln>
                      <a:noFill/>
                    </a:ln>
                  </pic:spPr>
                </pic:pic>
              </a:graphicData>
            </a:graphic>
          </wp:inline>
        </w:drawing>
      </w:r>
    </w:p>
    <w:p w:rsidR="00707EDF" w:rsidRPr="00ED72D2" w:rsidRDefault="00160466" w:rsidP="008477A5">
      <w:pPr>
        <w:bidi/>
        <w:spacing w:after="0" w:line="240" w:lineRule="auto"/>
        <w:jc w:val="both"/>
        <w:rPr>
          <w:rFonts w:ascii="Simplified Arabic" w:hAnsi="Simplified Arabic" w:cs="Simplified Arabic"/>
          <w:spacing w:val="-2"/>
          <w:sz w:val="28"/>
          <w:szCs w:val="28"/>
        </w:rPr>
      </w:pPr>
      <w:r w:rsidRPr="00ED72D2">
        <w:rPr>
          <w:rFonts w:ascii="Simplified Arabic" w:hAnsi="Simplified Arabic" w:cs="Simplified Arabic"/>
          <w:spacing w:val="-2"/>
          <w:sz w:val="28"/>
          <w:szCs w:val="28"/>
          <w:rtl/>
        </w:rPr>
        <w:t xml:space="preserve">يتضح من البيانات </w:t>
      </w:r>
      <w:r w:rsidR="00F6652C" w:rsidRPr="00ED72D2">
        <w:rPr>
          <w:rFonts w:ascii="Simplified Arabic" w:hAnsi="Simplified Arabic" w:cs="Simplified Arabic" w:hint="cs"/>
          <w:spacing w:val="-2"/>
          <w:sz w:val="28"/>
          <w:szCs w:val="28"/>
          <w:rtl/>
        </w:rPr>
        <w:t>استحواذ</w:t>
      </w:r>
      <w:r w:rsidRPr="00ED72D2">
        <w:rPr>
          <w:rFonts w:ascii="Simplified Arabic" w:hAnsi="Simplified Arabic" w:cs="Simplified Arabic"/>
          <w:spacing w:val="-2"/>
          <w:sz w:val="28"/>
          <w:szCs w:val="28"/>
          <w:rtl/>
        </w:rPr>
        <w:t xml:space="preserve"> تعاملات المصريين </w:t>
      </w:r>
      <w:r w:rsidR="001C0065" w:rsidRPr="00ED72D2">
        <w:rPr>
          <w:rFonts w:ascii="Simplified Arabic" w:hAnsi="Simplified Arabic" w:cs="Simplified Arabic" w:hint="cs"/>
          <w:spacing w:val="-2"/>
          <w:sz w:val="28"/>
          <w:szCs w:val="28"/>
          <w:rtl/>
        </w:rPr>
        <w:t xml:space="preserve">خلال الفترة </w:t>
      </w:r>
      <w:r w:rsidRPr="00ED72D2">
        <w:rPr>
          <w:rFonts w:ascii="Simplified Arabic" w:hAnsi="Simplified Arabic" w:cs="Simplified Arabic"/>
          <w:spacing w:val="-2"/>
          <w:sz w:val="28"/>
          <w:szCs w:val="28"/>
          <w:rtl/>
        </w:rPr>
        <w:t xml:space="preserve">على النسبة الأكبر بشكل </w:t>
      </w:r>
      <w:r w:rsidR="008A73D0" w:rsidRPr="00ED72D2">
        <w:rPr>
          <w:rFonts w:ascii="Simplified Arabic" w:hAnsi="Simplified Arabic" w:cs="Simplified Arabic" w:hint="cs"/>
          <w:spacing w:val="-2"/>
          <w:sz w:val="28"/>
          <w:szCs w:val="28"/>
          <w:rtl/>
        </w:rPr>
        <w:t>واضح بلغ</w:t>
      </w:r>
      <w:r w:rsidR="00FB7734" w:rsidRPr="00ED72D2">
        <w:rPr>
          <w:rFonts w:ascii="Simplified Arabic" w:hAnsi="Simplified Arabic" w:cs="Simplified Arabic" w:hint="cs"/>
          <w:spacing w:val="-2"/>
          <w:sz w:val="28"/>
          <w:szCs w:val="28"/>
          <w:rtl/>
        </w:rPr>
        <w:t xml:space="preserve"> نحو </w:t>
      </w:r>
      <w:r w:rsidR="008477A5" w:rsidRPr="00ED72D2">
        <w:rPr>
          <w:rFonts w:ascii="Simplified Arabic" w:hAnsi="Simplified Arabic" w:cs="Simplified Arabic" w:hint="cs"/>
          <w:spacing w:val="-2"/>
          <w:sz w:val="28"/>
          <w:szCs w:val="28"/>
          <w:rtl/>
        </w:rPr>
        <w:t>72.7</w:t>
      </w:r>
      <w:r w:rsidRPr="00ED72D2">
        <w:rPr>
          <w:rFonts w:ascii="Simplified Arabic" w:hAnsi="Simplified Arabic" w:cs="Simplified Arabic"/>
          <w:spacing w:val="-2"/>
          <w:sz w:val="28"/>
          <w:szCs w:val="28"/>
          <w:rtl/>
        </w:rPr>
        <w:t xml:space="preserve">% </w:t>
      </w:r>
      <w:r w:rsidRPr="00ED72D2">
        <w:rPr>
          <w:rFonts w:ascii="Simplified Arabic" w:hAnsi="Simplified Arabic" w:cs="Simplified Arabic" w:hint="cs"/>
          <w:spacing w:val="-2"/>
          <w:sz w:val="28"/>
          <w:szCs w:val="28"/>
          <w:rtl/>
        </w:rPr>
        <w:t xml:space="preserve">ثم </w:t>
      </w:r>
      <w:r w:rsidRPr="00ED72D2">
        <w:rPr>
          <w:rFonts w:ascii="Simplified Arabic" w:hAnsi="Simplified Arabic" w:cs="Simplified Arabic"/>
          <w:spacing w:val="-2"/>
          <w:sz w:val="28"/>
          <w:szCs w:val="28"/>
          <w:rtl/>
        </w:rPr>
        <w:t xml:space="preserve">الأجانب بنسبة </w:t>
      </w:r>
      <w:r w:rsidR="008477A5" w:rsidRPr="00ED72D2">
        <w:rPr>
          <w:rFonts w:ascii="Simplified Arabic" w:hAnsi="Simplified Arabic" w:cs="Simplified Arabic" w:hint="cs"/>
          <w:spacing w:val="-2"/>
          <w:sz w:val="28"/>
          <w:szCs w:val="28"/>
          <w:rtl/>
        </w:rPr>
        <w:t>17.9</w:t>
      </w:r>
      <w:r w:rsidRPr="00ED72D2">
        <w:rPr>
          <w:rFonts w:ascii="Simplified Arabic" w:hAnsi="Simplified Arabic" w:cs="Simplified Arabic"/>
          <w:spacing w:val="-2"/>
          <w:sz w:val="28"/>
          <w:szCs w:val="28"/>
          <w:rtl/>
        </w:rPr>
        <w:t xml:space="preserve">% ثم جاءت تعاملات العرب بنسبة </w:t>
      </w:r>
      <w:r w:rsidR="00D41230" w:rsidRPr="00ED72D2">
        <w:rPr>
          <w:rFonts w:ascii="Simplified Arabic" w:hAnsi="Simplified Arabic" w:cs="Simplified Arabic" w:hint="cs"/>
          <w:spacing w:val="-2"/>
          <w:sz w:val="28"/>
          <w:szCs w:val="28"/>
          <w:rtl/>
        </w:rPr>
        <w:t>9.</w:t>
      </w:r>
      <w:r w:rsidR="008477A5" w:rsidRPr="00ED72D2">
        <w:rPr>
          <w:rFonts w:ascii="Simplified Arabic" w:hAnsi="Simplified Arabic" w:cs="Simplified Arabic" w:hint="cs"/>
          <w:spacing w:val="-2"/>
          <w:sz w:val="28"/>
          <w:szCs w:val="28"/>
          <w:rtl/>
        </w:rPr>
        <w:t>4</w:t>
      </w:r>
      <w:r w:rsidR="00262DFB" w:rsidRPr="00ED72D2">
        <w:rPr>
          <w:rFonts w:ascii="Simplified Arabic" w:hAnsi="Simplified Arabic" w:cs="Simplified Arabic" w:hint="cs"/>
          <w:spacing w:val="-2"/>
          <w:sz w:val="28"/>
          <w:szCs w:val="28"/>
          <w:rtl/>
        </w:rPr>
        <w:t>%.</w:t>
      </w:r>
    </w:p>
    <w:p w:rsidR="00870C80" w:rsidRPr="00ED72D2" w:rsidRDefault="00870C80" w:rsidP="00870C80">
      <w:pPr>
        <w:numPr>
          <w:ilvl w:val="0"/>
          <w:numId w:val="5"/>
        </w:numPr>
        <w:bidi/>
        <w:spacing w:before="120" w:after="0"/>
        <w:ind w:left="0"/>
        <w:jc w:val="both"/>
        <w:outlineLvl w:val="1"/>
        <w:rPr>
          <w:rFonts w:ascii="Simplified Arabic" w:hAnsi="Simplified Arabic" w:cs="Simplified Arabic"/>
          <w:b/>
          <w:bCs/>
          <w:sz w:val="28"/>
          <w:szCs w:val="28"/>
          <w:lang w:val="x-none" w:eastAsia="x-none"/>
        </w:rPr>
      </w:pPr>
      <w:bookmarkStart w:id="43" w:name="_Toc530303047"/>
      <w:bookmarkStart w:id="44" w:name="_Toc530303316"/>
      <w:bookmarkStart w:id="45" w:name="_Toc4019738"/>
      <w:bookmarkStart w:id="46" w:name="_Toc9413818"/>
      <w:bookmarkStart w:id="47" w:name="_Toc72141497"/>
      <w:r w:rsidRPr="00ED72D2">
        <w:rPr>
          <w:rFonts w:ascii="Simplified Arabic" w:hAnsi="Simplified Arabic" w:cs="Simplified Arabic"/>
          <w:b/>
          <w:bCs/>
          <w:sz w:val="28"/>
          <w:szCs w:val="28"/>
          <w:rtl/>
          <w:lang w:val="x-none" w:eastAsia="x-none"/>
        </w:rPr>
        <w:t>إجماليات التداول على الأوراق المالية</w:t>
      </w:r>
      <w:bookmarkEnd w:id="43"/>
      <w:bookmarkEnd w:id="44"/>
      <w:bookmarkEnd w:id="45"/>
      <w:bookmarkEnd w:id="46"/>
      <w:bookmarkEnd w:id="47"/>
    </w:p>
    <w:p w:rsidR="00870C80" w:rsidRPr="00ED72D2" w:rsidRDefault="00870C80" w:rsidP="00BE6963">
      <w:pPr>
        <w:numPr>
          <w:ilvl w:val="0"/>
          <w:numId w:val="6"/>
        </w:numPr>
        <w:bidi/>
        <w:spacing w:after="0"/>
        <w:ind w:left="0"/>
        <w:rPr>
          <w:rFonts w:ascii="Simplified Arabic" w:hAnsi="Simplified Arabic" w:cs="Simplified Arabic"/>
          <w:b/>
          <w:bCs/>
          <w:sz w:val="28"/>
          <w:szCs w:val="28"/>
          <w:rtl/>
          <w:lang w:val="x-none" w:eastAsia="x-none"/>
        </w:rPr>
      </w:pPr>
      <w:r w:rsidRPr="00ED72D2">
        <w:rPr>
          <w:rFonts w:ascii="Simplified Arabic" w:hAnsi="Simplified Arabic" w:cs="Simplified Arabic"/>
          <w:b/>
          <w:bCs/>
          <w:sz w:val="28"/>
          <w:szCs w:val="28"/>
          <w:rtl/>
          <w:lang w:val="x-none" w:eastAsia="x-none"/>
        </w:rPr>
        <w:t xml:space="preserve">تداولات </w:t>
      </w:r>
      <w:r w:rsidR="0014575D" w:rsidRPr="00ED72D2">
        <w:rPr>
          <w:rFonts w:ascii="Simplified Arabic" w:hAnsi="Simplified Arabic" w:cs="Simplified Arabic" w:hint="cs"/>
          <w:b/>
          <w:bCs/>
          <w:sz w:val="28"/>
          <w:szCs w:val="28"/>
          <w:rtl/>
          <w:lang w:val="x-none" w:eastAsia="x-none"/>
        </w:rPr>
        <w:t xml:space="preserve">الأسهم </w:t>
      </w:r>
      <w:r w:rsidR="00F5150D" w:rsidRPr="00ED72D2">
        <w:rPr>
          <w:rFonts w:ascii="Simplified Arabic" w:hAnsi="Simplified Arabic" w:cs="Simplified Arabic" w:hint="cs"/>
          <w:b/>
          <w:bCs/>
          <w:sz w:val="28"/>
          <w:szCs w:val="28"/>
          <w:rtl/>
          <w:lang w:val="x-none" w:eastAsia="x-none"/>
        </w:rPr>
        <w:t>والسندات</w:t>
      </w:r>
    </w:p>
    <w:p w:rsidR="00870C80" w:rsidRPr="00ED72D2" w:rsidRDefault="00870C80" w:rsidP="009B2165">
      <w:pPr>
        <w:keepNext/>
        <w:keepLines/>
        <w:bidi/>
        <w:spacing w:after="0"/>
        <w:jc w:val="center"/>
        <w:outlineLvl w:val="1"/>
        <w:rPr>
          <w:rFonts w:ascii="Simplified Arabic" w:hAnsi="Simplified Arabic" w:cs="Simplified Arabic"/>
          <w:b/>
          <w:bCs/>
          <w:color w:val="000000"/>
          <w:sz w:val="24"/>
          <w:szCs w:val="24"/>
          <w:rtl/>
          <w:lang w:val="x-none" w:eastAsia="x-none"/>
        </w:rPr>
      </w:pPr>
      <w:bookmarkStart w:id="48" w:name="_Toc530303048"/>
      <w:bookmarkStart w:id="49" w:name="_Toc530303317"/>
      <w:bookmarkStart w:id="50" w:name="_Toc4019739"/>
      <w:bookmarkStart w:id="51" w:name="_Toc9413819"/>
      <w:bookmarkStart w:id="52" w:name="_Toc72141498"/>
      <w:r w:rsidRPr="00ED72D2">
        <w:rPr>
          <w:rFonts w:ascii="Simplified Arabic" w:hAnsi="Simplified Arabic" w:cs="Simplified Arabic"/>
          <w:b/>
          <w:bCs/>
          <w:color w:val="000000"/>
          <w:sz w:val="24"/>
          <w:szCs w:val="24"/>
          <w:rtl/>
          <w:lang w:val="x-none" w:eastAsia="x-none"/>
        </w:rPr>
        <w:t>جدول (</w:t>
      </w:r>
      <w:r w:rsidR="009B2165" w:rsidRPr="00ED72D2">
        <w:rPr>
          <w:rFonts w:ascii="Simplified Arabic" w:hAnsi="Simplified Arabic" w:cs="Simplified Arabic" w:hint="cs"/>
          <w:b/>
          <w:bCs/>
          <w:color w:val="000000"/>
          <w:sz w:val="24"/>
          <w:szCs w:val="24"/>
          <w:rtl/>
          <w:lang w:val="x-none" w:eastAsia="x-none"/>
        </w:rPr>
        <w:t>1</w:t>
      </w:r>
      <w:r w:rsidRPr="00ED72D2">
        <w:rPr>
          <w:rFonts w:ascii="Simplified Arabic" w:hAnsi="Simplified Arabic" w:cs="Simplified Arabic"/>
          <w:b/>
          <w:bCs/>
          <w:color w:val="000000"/>
          <w:sz w:val="24"/>
          <w:szCs w:val="24"/>
          <w:rtl/>
          <w:lang w:val="x-none" w:eastAsia="x-none"/>
        </w:rPr>
        <w:t>-</w:t>
      </w:r>
      <w:r w:rsidR="009B2165" w:rsidRPr="00ED72D2">
        <w:rPr>
          <w:rFonts w:ascii="Simplified Arabic" w:hAnsi="Simplified Arabic" w:cs="Simplified Arabic" w:hint="cs"/>
          <w:b/>
          <w:bCs/>
          <w:color w:val="000000"/>
          <w:sz w:val="24"/>
          <w:szCs w:val="24"/>
          <w:rtl/>
          <w:lang w:val="x-none" w:eastAsia="x-none"/>
        </w:rPr>
        <w:t>3</w:t>
      </w:r>
      <w:r w:rsidRPr="00ED72D2">
        <w:rPr>
          <w:rFonts w:ascii="Simplified Arabic" w:hAnsi="Simplified Arabic" w:cs="Simplified Arabic"/>
          <w:b/>
          <w:bCs/>
          <w:color w:val="000000"/>
          <w:sz w:val="24"/>
          <w:szCs w:val="24"/>
          <w:rtl/>
          <w:lang w:val="x-none" w:eastAsia="x-none"/>
        </w:rPr>
        <w:t>): بيان بإجماليات التداول على الأسهم</w:t>
      </w:r>
      <w:bookmarkEnd w:id="48"/>
      <w:bookmarkEnd w:id="49"/>
      <w:bookmarkEnd w:id="50"/>
      <w:r w:rsidR="0014575D" w:rsidRPr="00ED72D2">
        <w:rPr>
          <w:rFonts w:ascii="Simplified Arabic" w:hAnsi="Simplified Arabic" w:cs="Simplified Arabic" w:hint="cs"/>
          <w:b/>
          <w:bCs/>
          <w:color w:val="000000"/>
          <w:sz w:val="24"/>
          <w:szCs w:val="24"/>
          <w:rtl/>
          <w:lang w:val="x-none" w:eastAsia="x-none"/>
        </w:rPr>
        <w:t xml:space="preserve"> </w:t>
      </w:r>
      <w:bookmarkEnd w:id="51"/>
      <w:r w:rsidR="00F5150D" w:rsidRPr="00ED72D2">
        <w:rPr>
          <w:rFonts w:ascii="Simplified Arabic" w:hAnsi="Simplified Arabic" w:cs="Simplified Arabic" w:hint="cs"/>
          <w:b/>
          <w:bCs/>
          <w:color w:val="000000"/>
          <w:sz w:val="24"/>
          <w:szCs w:val="24"/>
          <w:rtl/>
          <w:lang w:val="x-none" w:eastAsia="x-none"/>
        </w:rPr>
        <w:t>والسندات</w:t>
      </w:r>
      <w:bookmarkEnd w:id="52"/>
    </w:p>
    <w:tbl>
      <w:tblPr>
        <w:bidiVisual/>
        <w:tblW w:w="10620" w:type="dxa"/>
        <w:tblInd w:w="-130" w:type="dxa"/>
        <w:tblLook w:val="04A0" w:firstRow="1" w:lastRow="0" w:firstColumn="1" w:lastColumn="0" w:noHBand="0" w:noVBand="1"/>
      </w:tblPr>
      <w:tblGrid>
        <w:gridCol w:w="5400"/>
        <w:gridCol w:w="1980"/>
        <w:gridCol w:w="1890"/>
        <w:gridCol w:w="1350"/>
      </w:tblGrid>
      <w:tr w:rsidR="004265A4" w:rsidRPr="00ED72D2" w:rsidTr="004265A4">
        <w:trPr>
          <w:trHeight w:val="420"/>
        </w:trPr>
        <w:tc>
          <w:tcPr>
            <w:tcW w:w="540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4265A4" w:rsidRPr="00ED72D2" w:rsidRDefault="004265A4" w:rsidP="004265A4">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البيـــــــــــــــــان</w:t>
            </w:r>
          </w:p>
        </w:tc>
        <w:tc>
          <w:tcPr>
            <w:tcW w:w="198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4265A4" w:rsidRPr="00ED72D2" w:rsidRDefault="004265A4" w:rsidP="004265A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يناير - مارس  2022</w:t>
            </w:r>
          </w:p>
        </w:tc>
        <w:tc>
          <w:tcPr>
            <w:tcW w:w="189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4265A4" w:rsidRPr="00ED72D2" w:rsidRDefault="004265A4" w:rsidP="004265A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يناير - مارس 2021</w:t>
            </w:r>
          </w:p>
        </w:tc>
        <w:tc>
          <w:tcPr>
            <w:tcW w:w="135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4265A4" w:rsidRPr="00ED72D2" w:rsidRDefault="004265A4" w:rsidP="004265A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w:t>
            </w:r>
          </w:p>
        </w:tc>
      </w:tr>
      <w:tr w:rsidR="004265A4" w:rsidRPr="00ED72D2" w:rsidTr="004265A4">
        <w:trPr>
          <w:trHeight w:val="43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4265A4" w:rsidRPr="00ED72D2" w:rsidRDefault="004265A4" w:rsidP="004265A4">
            <w:pPr>
              <w:bidi/>
              <w:spacing w:after="0" w:line="240" w:lineRule="auto"/>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الأسهم المقيدة (داخل المقصورة) -تشمل بورصة النيل (بالمليون جنيه)</w:t>
            </w:r>
          </w:p>
        </w:tc>
        <w:tc>
          <w:tcPr>
            <w:tcW w:w="198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62,904.92</w:t>
            </w:r>
          </w:p>
        </w:tc>
        <w:tc>
          <w:tcPr>
            <w:tcW w:w="189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93,581.44</w:t>
            </w:r>
          </w:p>
        </w:tc>
        <w:tc>
          <w:tcPr>
            <w:tcW w:w="1350" w:type="dxa"/>
            <w:tcBorders>
              <w:top w:val="nil"/>
              <w:left w:val="single" w:sz="8" w:space="0" w:color="auto"/>
              <w:bottom w:val="single" w:sz="8" w:space="0" w:color="auto"/>
              <w:right w:val="single" w:sz="4" w:space="0" w:color="auto"/>
            </w:tcBorders>
            <w:shd w:val="clear" w:color="000000" w:fill="FFFFFF"/>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-32.78%</w:t>
            </w:r>
          </w:p>
        </w:tc>
      </w:tr>
      <w:tr w:rsidR="004265A4" w:rsidRPr="00ED72D2" w:rsidTr="004265A4">
        <w:trPr>
          <w:trHeight w:val="43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4265A4" w:rsidRPr="00ED72D2" w:rsidRDefault="004265A4" w:rsidP="004265A4">
            <w:pPr>
              <w:bidi/>
              <w:spacing w:after="0" w:line="240" w:lineRule="auto"/>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بورصة النيل (بالمليون جنيه)</w:t>
            </w:r>
          </w:p>
        </w:tc>
        <w:tc>
          <w:tcPr>
            <w:tcW w:w="198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922.07</w:t>
            </w:r>
          </w:p>
        </w:tc>
        <w:tc>
          <w:tcPr>
            <w:tcW w:w="189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345.16</w:t>
            </w:r>
          </w:p>
        </w:tc>
        <w:tc>
          <w:tcPr>
            <w:tcW w:w="1350" w:type="dxa"/>
            <w:tcBorders>
              <w:top w:val="nil"/>
              <w:left w:val="single" w:sz="8" w:space="0" w:color="auto"/>
              <w:bottom w:val="single" w:sz="8" w:space="0" w:color="auto"/>
              <w:right w:val="single" w:sz="4" w:space="0" w:color="auto"/>
            </w:tcBorders>
            <w:shd w:val="clear" w:color="000000" w:fill="FFFFFF"/>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167.15%</w:t>
            </w:r>
          </w:p>
        </w:tc>
      </w:tr>
      <w:tr w:rsidR="004265A4" w:rsidRPr="00ED72D2" w:rsidTr="004265A4">
        <w:trPr>
          <w:trHeight w:val="43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4265A4" w:rsidRPr="00ED72D2" w:rsidRDefault="004265A4" w:rsidP="004265A4">
            <w:pPr>
              <w:bidi/>
              <w:spacing w:after="0" w:line="240" w:lineRule="auto"/>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الأسهم غير المقيدة (خارج المقصورة) -</w:t>
            </w:r>
            <w:r w:rsidRPr="00ED72D2">
              <w:rPr>
                <w:rFonts w:ascii="Simplified Arabic" w:hAnsi="Simplified Arabic" w:cs="Simplified Arabic"/>
                <w:b/>
                <w:bCs/>
                <w:color w:val="000000"/>
                <w:sz w:val="20"/>
                <w:szCs w:val="20"/>
              </w:rPr>
              <w:t>OTC</w:t>
            </w:r>
            <w:r w:rsidRPr="00ED72D2">
              <w:rPr>
                <w:rFonts w:ascii="Simplified Arabic" w:hAnsi="Simplified Arabic" w:cs="Simplified Arabic"/>
                <w:b/>
                <w:bCs/>
                <w:color w:val="000000"/>
                <w:sz w:val="20"/>
                <w:szCs w:val="20"/>
                <w:rtl/>
              </w:rPr>
              <w:t xml:space="preserve"> (بالمليون جنيه)</w:t>
            </w:r>
          </w:p>
        </w:tc>
        <w:tc>
          <w:tcPr>
            <w:tcW w:w="198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17,239.52</w:t>
            </w:r>
          </w:p>
        </w:tc>
        <w:tc>
          <w:tcPr>
            <w:tcW w:w="189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15,163.11</w:t>
            </w:r>
          </w:p>
        </w:tc>
        <w:tc>
          <w:tcPr>
            <w:tcW w:w="1350" w:type="dxa"/>
            <w:tcBorders>
              <w:top w:val="nil"/>
              <w:left w:val="single" w:sz="8" w:space="0" w:color="auto"/>
              <w:bottom w:val="single" w:sz="8" w:space="0" w:color="auto"/>
              <w:right w:val="single" w:sz="4" w:space="0" w:color="auto"/>
            </w:tcBorders>
            <w:shd w:val="clear" w:color="000000" w:fill="FFFFFF"/>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13.69%</w:t>
            </w:r>
          </w:p>
        </w:tc>
      </w:tr>
      <w:tr w:rsidR="004265A4" w:rsidRPr="00ED72D2" w:rsidTr="004265A4">
        <w:trPr>
          <w:trHeight w:val="43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4265A4" w:rsidRPr="00ED72D2" w:rsidRDefault="004265A4" w:rsidP="004265A4">
            <w:pPr>
              <w:bidi/>
              <w:spacing w:after="0" w:line="240" w:lineRule="auto"/>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السندات (بالمليون جنيه)</w:t>
            </w:r>
          </w:p>
        </w:tc>
        <w:tc>
          <w:tcPr>
            <w:tcW w:w="198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367,087.14</w:t>
            </w:r>
          </w:p>
        </w:tc>
        <w:tc>
          <w:tcPr>
            <w:tcW w:w="189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132,920.36</w:t>
            </w:r>
          </w:p>
        </w:tc>
        <w:tc>
          <w:tcPr>
            <w:tcW w:w="1350" w:type="dxa"/>
            <w:tcBorders>
              <w:top w:val="nil"/>
              <w:left w:val="single" w:sz="8" w:space="0" w:color="auto"/>
              <w:bottom w:val="single" w:sz="8" w:space="0" w:color="auto"/>
              <w:right w:val="single" w:sz="4" w:space="0" w:color="auto"/>
            </w:tcBorders>
            <w:shd w:val="clear" w:color="000000" w:fill="FFFFFF"/>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176.17%</w:t>
            </w:r>
          </w:p>
        </w:tc>
      </w:tr>
      <w:tr w:rsidR="004265A4" w:rsidRPr="00ED72D2" w:rsidTr="004265A4">
        <w:trPr>
          <w:trHeight w:val="43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4265A4" w:rsidRPr="00ED72D2" w:rsidRDefault="004265A4" w:rsidP="004265A4">
            <w:pPr>
              <w:bidi/>
              <w:spacing w:after="0" w:line="240" w:lineRule="auto"/>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صناديق المؤشرات (بالمليون جنيه) </w:t>
            </w:r>
          </w:p>
        </w:tc>
        <w:tc>
          <w:tcPr>
            <w:tcW w:w="198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0.51</w:t>
            </w:r>
          </w:p>
        </w:tc>
        <w:tc>
          <w:tcPr>
            <w:tcW w:w="1890" w:type="dxa"/>
            <w:tcBorders>
              <w:top w:val="nil"/>
              <w:left w:val="single" w:sz="8" w:space="0" w:color="auto"/>
              <w:bottom w:val="single" w:sz="8" w:space="0" w:color="auto"/>
              <w:right w:val="nil"/>
            </w:tcBorders>
            <w:shd w:val="clear" w:color="auto" w:fill="auto"/>
            <w:noWrap/>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1.90</w:t>
            </w:r>
          </w:p>
        </w:tc>
        <w:tc>
          <w:tcPr>
            <w:tcW w:w="1350" w:type="dxa"/>
            <w:tcBorders>
              <w:top w:val="nil"/>
              <w:left w:val="single" w:sz="8" w:space="0" w:color="auto"/>
              <w:bottom w:val="single" w:sz="8" w:space="0" w:color="auto"/>
              <w:right w:val="single" w:sz="4" w:space="0" w:color="auto"/>
            </w:tcBorders>
            <w:shd w:val="clear" w:color="000000" w:fill="FFFFFF"/>
            <w:vAlign w:val="center"/>
            <w:hideMark/>
          </w:tcPr>
          <w:p w:rsidR="004265A4" w:rsidRPr="00ED72D2" w:rsidRDefault="004265A4" w:rsidP="004265A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-73.13%</w:t>
            </w:r>
          </w:p>
        </w:tc>
      </w:tr>
      <w:tr w:rsidR="004265A4" w:rsidRPr="00ED72D2" w:rsidTr="004265A4">
        <w:trPr>
          <w:trHeight w:val="435"/>
        </w:trPr>
        <w:tc>
          <w:tcPr>
            <w:tcW w:w="540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4265A4" w:rsidRPr="00ED72D2" w:rsidRDefault="004265A4" w:rsidP="004265A4">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إجمالي قيمـــة التــــــداول (بالمليون جنيه)</w:t>
            </w:r>
          </w:p>
        </w:tc>
        <w:tc>
          <w:tcPr>
            <w:tcW w:w="1980" w:type="dxa"/>
            <w:tcBorders>
              <w:top w:val="nil"/>
              <w:left w:val="single" w:sz="8" w:space="0" w:color="auto"/>
              <w:bottom w:val="single" w:sz="8" w:space="0" w:color="auto"/>
              <w:right w:val="nil"/>
            </w:tcBorders>
            <w:shd w:val="clear" w:color="000000" w:fill="203764"/>
            <w:noWrap/>
            <w:vAlign w:val="center"/>
            <w:hideMark/>
          </w:tcPr>
          <w:p w:rsidR="004265A4" w:rsidRPr="00ED72D2" w:rsidRDefault="004265A4" w:rsidP="004265A4">
            <w:pPr>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Pr>
              <w:t>447,232.10</w:t>
            </w:r>
          </w:p>
        </w:tc>
        <w:tc>
          <w:tcPr>
            <w:tcW w:w="1890" w:type="dxa"/>
            <w:tcBorders>
              <w:top w:val="nil"/>
              <w:left w:val="single" w:sz="8" w:space="0" w:color="auto"/>
              <w:bottom w:val="single" w:sz="8" w:space="0" w:color="auto"/>
              <w:right w:val="nil"/>
            </w:tcBorders>
            <w:shd w:val="clear" w:color="000000" w:fill="203764"/>
            <w:noWrap/>
            <w:vAlign w:val="center"/>
            <w:hideMark/>
          </w:tcPr>
          <w:p w:rsidR="004265A4" w:rsidRPr="00ED72D2" w:rsidRDefault="004265A4" w:rsidP="004265A4">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241,666.82</w:t>
            </w:r>
          </w:p>
        </w:tc>
        <w:tc>
          <w:tcPr>
            <w:tcW w:w="1350" w:type="dxa"/>
            <w:tcBorders>
              <w:top w:val="nil"/>
              <w:left w:val="single" w:sz="8" w:space="0" w:color="auto"/>
              <w:bottom w:val="single" w:sz="8" w:space="0" w:color="auto"/>
              <w:right w:val="single" w:sz="4" w:space="0" w:color="auto"/>
            </w:tcBorders>
            <w:shd w:val="clear" w:color="000000" w:fill="203764"/>
            <w:vAlign w:val="center"/>
            <w:hideMark/>
          </w:tcPr>
          <w:p w:rsidR="004265A4" w:rsidRPr="00ED72D2" w:rsidRDefault="004265A4" w:rsidP="004265A4">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85.06%</w:t>
            </w:r>
          </w:p>
        </w:tc>
      </w:tr>
      <w:tr w:rsidR="004265A4" w:rsidRPr="00ED72D2" w:rsidTr="004265A4">
        <w:trPr>
          <w:trHeight w:val="435"/>
        </w:trPr>
        <w:tc>
          <w:tcPr>
            <w:tcW w:w="5400" w:type="dxa"/>
            <w:tcBorders>
              <w:top w:val="nil"/>
              <w:left w:val="single" w:sz="4" w:space="0" w:color="auto"/>
              <w:bottom w:val="single" w:sz="4" w:space="0" w:color="auto"/>
              <w:right w:val="single" w:sz="4" w:space="0" w:color="auto"/>
            </w:tcBorders>
            <w:shd w:val="clear" w:color="000000" w:fill="203864"/>
            <w:vAlign w:val="center"/>
            <w:hideMark/>
          </w:tcPr>
          <w:p w:rsidR="004265A4" w:rsidRPr="00ED72D2" w:rsidRDefault="004265A4" w:rsidP="004265A4">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إجمالي حجم التداول (بالمليون ورقة)</w:t>
            </w:r>
          </w:p>
        </w:tc>
        <w:tc>
          <w:tcPr>
            <w:tcW w:w="1980" w:type="dxa"/>
            <w:tcBorders>
              <w:top w:val="nil"/>
              <w:left w:val="single" w:sz="8" w:space="0" w:color="auto"/>
              <w:bottom w:val="single" w:sz="8" w:space="0" w:color="auto"/>
              <w:right w:val="nil"/>
            </w:tcBorders>
            <w:shd w:val="clear" w:color="000000" w:fill="203764"/>
            <w:noWrap/>
            <w:vAlign w:val="center"/>
            <w:hideMark/>
          </w:tcPr>
          <w:p w:rsidR="004265A4" w:rsidRPr="00ED72D2" w:rsidRDefault="004265A4" w:rsidP="004265A4">
            <w:pPr>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Pr>
              <w:t>22,109.98</w:t>
            </w:r>
          </w:p>
        </w:tc>
        <w:tc>
          <w:tcPr>
            <w:tcW w:w="1890" w:type="dxa"/>
            <w:tcBorders>
              <w:top w:val="nil"/>
              <w:left w:val="single" w:sz="8" w:space="0" w:color="auto"/>
              <w:bottom w:val="single" w:sz="8" w:space="0" w:color="auto"/>
              <w:right w:val="nil"/>
            </w:tcBorders>
            <w:shd w:val="clear" w:color="000000" w:fill="203764"/>
            <w:noWrap/>
            <w:vAlign w:val="center"/>
            <w:hideMark/>
          </w:tcPr>
          <w:p w:rsidR="004265A4" w:rsidRPr="00ED72D2" w:rsidRDefault="004265A4" w:rsidP="004265A4">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40,078.39</w:t>
            </w:r>
          </w:p>
        </w:tc>
        <w:tc>
          <w:tcPr>
            <w:tcW w:w="1350" w:type="dxa"/>
            <w:tcBorders>
              <w:top w:val="nil"/>
              <w:left w:val="single" w:sz="8" w:space="0" w:color="auto"/>
              <w:bottom w:val="single" w:sz="8" w:space="0" w:color="auto"/>
              <w:right w:val="single" w:sz="4" w:space="0" w:color="auto"/>
            </w:tcBorders>
            <w:shd w:val="clear" w:color="000000" w:fill="203764"/>
            <w:vAlign w:val="center"/>
            <w:hideMark/>
          </w:tcPr>
          <w:p w:rsidR="004265A4" w:rsidRPr="00ED72D2" w:rsidRDefault="004265A4" w:rsidP="004265A4">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-44.83%</w:t>
            </w:r>
          </w:p>
        </w:tc>
      </w:tr>
    </w:tbl>
    <w:p w:rsidR="00A93B8D" w:rsidRPr="00ED72D2" w:rsidRDefault="00A93B8D" w:rsidP="004265A4">
      <w:pPr>
        <w:bidi/>
        <w:spacing w:after="0" w:line="240" w:lineRule="auto"/>
        <w:rPr>
          <w:rFonts w:ascii="Simplified Arabic" w:hAnsi="Simplified Arabic" w:cs="Simplified Arabic"/>
          <w:sz w:val="18"/>
          <w:szCs w:val="18"/>
        </w:rPr>
      </w:pPr>
      <w:r w:rsidRPr="00ED72D2">
        <w:rPr>
          <w:rFonts w:ascii="Simplified Arabic" w:hAnsi="Simplified Arabic" w:cs="Simplified Arabic" w:hint="cs"/>
          <w:sz w:val="18"/>
          <w:szCs w:val="18"/>
          <w:rtl/>
        </w:rPr>
        <w:t>المصدر:</w:t>
      </w:r>
      <w:r w:rsidRPr="00ED72D2">
        <w:rPr>
          <w:rFonts w:ascii="Simplified Arabic" w:hAnsi="Simplified Arabic" w:cs="Simplified Arabic"/>
          <w:sz w:val="18"/>
          <w:szCs w:val="18"/>
          <w:rtl/>
        </w:rPr>
        <w:t xml:space="preserve"> تقرير البورصة المصرية </w:t>
      </w:r>
      <w:r w:rsidRPr="00ED72D2">
        <w:rPr>
          <w:rFonts w:ascii="Simplified Arabic" w:hAnsi="Simplified Arabic" w:cs="Simplified Arabic" w:hint="cs"/>
          <w:sz w:val="18"/>
          <w:szCs w:val="18"/>
          <w:rtl/>
        </w:rPr>
        <w:t>(الربع</w:t>
      </w:r>
      <w:r w:rsidR="00E56956" w:rsidRPr="00ED72D2">
        <w:rPr>
          <w:rFonts w:ascii="Simplified Arabic" w:hAnsi="Simplified Arabic" w:cs="Simplified Arabic" w:hint="cs"/>
          <w:sz w:val="18"/>
          <w:szCs w:val="18"/>
          <w:rtl/>
        </w:rPr>
        <w:t xml:space="preserve"> </w:t>
      </w:r>
      <w:r w:rsidR="008477A5" w:rsidRPr="00ED72D2">
        <w:rPr>
          <w:rFonts w:ascii="Simplified Arabic" w:hAnsi="Simplified Arabic" w:cs="Simplified Arabic" w:hint="cs"/>
          <w:sz w:val="18"/>
          <w:szCs w:val="18"/>
          <w:rtl/>
        </w:rPr>
        <w:t>الأول</w:t>
      </w:r>
      <w:r w:rsidR="009A4BC7" w:rsidRPr="00ED72D2">
        <w:rPr>
          <w:rFonts w:ascii="Simplified Arabic" w:hAnsi="Simplified Arabic" w:cs="Simplified Arabic" w:hint="cs"/>
          <w:sz w:val="18"/>
          <w:szCs w:val="18"/>
          <w:rtl/>
        </w:rPr>
        <w:t xml:space="preserve"> </w:t>
      </w:r>
      <w:r w:rsidRPr="00ED72D2">
        <w:rPr>
          <w:rFonts w:ascii="Simplified Arabic" w:hAnsi="Simplified Arabic" w:cs="Simplified Arabic"/>
          <w:sz w:val="18"/>
          <w:szCs w:val="18"/>
          <w:rtl/>
        </w:rPr>
        <w:t xml:space="preserve">من </w:t>
      </w:r>
      <w:r w:rsidRPr="00ED72D2">
        <w:rPr>
          <w:rFonts w:ascii="Simplified Arabic" w:hAnsi="Simplified Arabic" w:cs="Simplified Arabic" w:hint="cs"/>
          <w:sz w:val="18"/>
          <w:szCs w:val="18"/>
          <w:rtl/>
        </w:rPr>
        <w:t xml:space="preserve">عامي </w:t>
      </w:r>
      <w:r w:rsidR="008477A5" w:rsidRPr="00ED72D2">
        <w:rPr>
          <w:rFonts w:ascii="Simplified Arabic" w:hAnsi="Simplified Arabic" w:cs="Simplified Arabic" w:hint="cs"/>
          <w:sz w:val="18"/>
          <w:szCs w:val="18"/>
          <w:rtl/>
        </w:rPr>
        <w:t>2021</w:t>
      </w:r>
      <w:r w:rsidRPr="00ED72D2">
        <w:rPr>
          <w:rFonts w:ascii="Simplified Arabic" w:hAnsi="Simplified Arabic" w:cs="Simplified Arabic" w:hint="cs"/>
          <w:sz w:val="18"/>
          <w:szCs w:val="18"/>
          <w:rtl/>
        </w:rPr>
        <w:t xml:space="preserve"> &amp;</w:t>
      </w:r>
      <w:r w:rsidRPr="00ED72D2">
        <w:rPr>
          <w:rFonts w:ascii="Simplified Arabic" w:hAnsi="Simplified Arabic" w:cs="Simplified Arabic"/>
          <w:sz w:val="18"/>
          <w:szCs w:val="18"/>
          <w:rtl/>
        </w:rPr>
        <w:t xml:space="preserve"> </w:t>
      </w:r>
      <w:r w:rsidR="008477A5" w:rsidRPr="00ED72D2">
        <w:rPr>
          <w:rFonts w:ascii="Simplified Arabic" w:hAnsi="Simplified Arabic" w:cs="Simplified Arabic" w:hint="cs"/>
          <w:sz w:val="18"/>
          <w:szCs w:val="18"/>
          <w:rtl/>
        </w:rPr>
        <w:t>2022</w:t>
      </w:r>
      <w:r w:rsidR="00F60B52" w:rsidRPr="00ED72D2">
        <w:rPr>
          <w:rFonts w:ascii="Simplified Arabic" w:hAnsi="Simplified Arabic" w:cs="Simplified Arabic" w:hint="cs"/>
          <w:sz w:val="18"/>
          <w:szCs w:val="18"/>
          <w:rtl/>
        </w:rPr>
        <w:t>)</w:t>
      </w:r>
      <w:r w:rsidRPr="00ED72D2">
        <w:rPr>
          <w:rFonts w:ascii="Simplified Arabic" w:hAnsi="Simplified Arabic" w:cs="Simplified Arabic" w:hint="cs"/>
          <w:sz w:val="18"/>
          <w:szCs w:val="18"/>
          <w:rtl/>
        </w:rPr>
        <w:t>.</w:t>
      </w:r>
    </w:p>
    <w:p w:rsidR="00B7354F" w:rsidRPr="00ED72D2" w:rsidRDefault="00B7354F" w:rsidP="003946CC">
      <w:pPr>
        <w:pStyle w:val="ListParagraph"/>
        <w:bidi/>
        <w:spacing w:before="120" w:after="0"/>
        <w:ind w:left="0"/>
        <w:contextualSpacing w:val="0"/>
        <w:jc w:val="center"/>
        <w:rPr>
          <w:rFonts w:ascii="Simplified Arabic" w:eastAsiaTheme="minorHAnsi" w:hAnsi="Simplified Arabic" w:cs="Simplified Arabic"/>
          <w:sz w:val="28"/>
          <w:szCs w:val="28"/>
          <w:rtl/>
          <w:lang w:bidi="ar-EG"/>
        </w:rPr>
      </w:pPr>
    </w:p>
    <w:p w:rsidR="004265A4" w:rsidRPr="00ED72D2" w:rsidRDefault="004265A4" w:rsidP="004265A4">
      <w:pPr>
        <w:bidi/>
        <w:spacing w:after="0" w:line="240" w:lineRule="auto"/>
        <w:jc w:val="center"/>
        <w:rPr>
          <w:rFonts w:ascii="Simplified Arabic" w:hAnsi="Simplified Arabic" w:cs="Simplified Arabic"/>
          <w:spacing w:val="-2"/>
          <w:sz w:val="28"/>
          <w:szCs w:val="28"/>
          <w:lang w:bidi="ar-EG"/>
        </w:rPr>
      </w:pPr>
      <w:r w:rsidRPr="00ED72D2">
        <w:rPr>
          <w:noProof/>
          <w:rtl/>
        </w:rPr>
        <w:lastRenderedPageBreak/>
        <w:drawing>
          <wp:inline distT="0" distB="0" distL="0" distR="0">
            <wp:extent cx="2934335" cy="262624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35845" cy="2627593"/>
                    </a:xfrm>
                    <a:prstGeom prst="rect">
                      <a:avLst/>
                    </a:prstGeom>
                    <a:noFill/>
                    <a:ln>
                      <a:noFill/>
                    </a:ln>
                  </pic:spPr>
                </pic:pic>
              </a:graphicData>
            </a:graphic>
          </wp:inline>
        </w:drawing>
      </w:r>
    </w:p>
    <w:p w:rsidR="00E02485" w:rsidRPr="00ED72D2" w:rsidRDefault="00C0721F" w:rsidP="004265A4">
      <w:pPr>
        <w:bidi/>
        <w:spacing w:after="0" w:line="240" w:lineRule="auto"/>
        <w:jc w:val="both"/>
        <w:rPr>
          <w:rFonts w:ascii="Simplified Arabic" w:hAnsi="Simplified Arabic" w:cs="Simplified Arabic"/>
          <w:spacing w:val="-2"/>
          <w:sz w:val="28"/>
          <w:szCs w:val="28"/>
        </w:rPr>
      </w:pPr>
      <w:r w:rsidRPr="00ED72D2">
        <w:rPr>
          <w:rFonts w:ascii="Simplified Arabic" w:hAnsi="Simplified Arabic" w:cs="Simplified Arabic"/>
          <w:spacing w:val="-2"/>
          <w:sz w:val="28"/>
          <w:szCs w:val="28"/>
          <w:rtl/>
        </w:rPr>
        <w:t>يتضح من الج</w:t>
      </w:r>
      <w:r w:rsidR="00224B34" w:rsidRPr="00ED72D2">
        <w:rPr>
          <w:rFonts w:ascii="Simplified Arabic" w:hAnsi="Simplified Arabic" w:cs="Simplified Arabic" w:hint="cs"/>
          <w:spacing w:val="-2"/>
          <w:sz w:val="28"/>
          <w:szCs w:val="28"/>
          <w:rtl/>
        </w:rPr>
        <w:t>ـ</w:t>
      </w:r>
      <w:r w:rsidRPr="00ED72D2">
        <w:rPr>
          <w:rFonts w:ascii="Simplified Arabic" w:hAnsi="Simplified Arabic" w:cs="Simplified Arabic"/>
          <w:spacing w:val="-2"/>
          <w:sz w:val="28"/>
          <w:szCs w:val="28"/>
          <w:rtl/>
        </w:rPr>
        <w:t xml:space="preserve">دول </w:t>
      </w:r>
      <w:r w:rsidR="003607DA" w:rsidRPr="00ED72D2">
        <w:rPr>
          <w:rFonts w:ascii="Simplified Arabic" w:hAnsi="Simplified Arabic" w:cs="Simplified Arabic" w:hint="cs"/>
          <w:spacing w:val="-2"/>
          <w:sz w:val="28"/>
          <w:szCs w:val="28"/>
          <w:rtl/>
        </w:rPr>
        <w:t xml:space="preserve">والرسم </w:t>
      </w:r>
      <w:r w:rsidR="002B5589" w:rsidRPr="00ED72D2">
        <w:rPr>
          <w:rFonts w:ascii="Simplified Arabic" w:hAnsi="Simplified Arabic" w:cs="Simplified Arabic" w:hint="cs"/>
          <w:spacing w:val="-2"/>
          <w:sz w:val="28"/>
          <w:szCs w:val="28"/>
          <w:rtl/>
        </w:rPr>
        <w:t xml:space="preserve">البياني </w:t>
      </w:r>
      <w:r w:rsidRPr="00ED72D2">
        <w:rPr>
          <w:rFonts w:ascii="Simplified Arabic" w:hAnsi="Simplified Arabic" w:cs="Simplified Arabic"/>
          <w:spacing w:val="-2"/>
          <w:sz w:val="28"/>
          <w:szCs w:val="28"/>
          <w:rtl/>
        </w:rPr>
        <w:t>السابق</w:t>
      </w:r>
      <w:r w:rsidR="002B5589" w:rsidRPr="00ED72D2">
        <w:rPr>
          <w:rFonts w:ascii="Simplified Arabic" w:hAnsi="Simplified Arabic" w:cs="Simplified Arabic" w:hint="cs"/>
          <w:spacing w:val="-2"/>
          <w:sz w:val="28"/>
          <w:szCs w:val="28"/>
          <w:rtl/>
        </w:rPr>
        <w:t>ين</w:t>
      </w:r>
      <w:r w:rsidRPr="00ED72D2">
        <w:rPr>
          <w:rFonts w:ascii="Simplified Arabic" w:hAnsi="Simplified Arabic" w:cs="Simplified Arabic"/>
          <w:spacing w:val="-2"/>
          <w:sz w:val="28"/>
          <w:szCs w:val="28"/>
          <w:rtl/>
        </w:rPr>
        <w:t xml:space="preserve"> أن </w:t>
      </w:r>
      <w:r w:rsidR="00910754" w:rsidRPr="00ED72D2">
        <w:rPr>
          <w:rFonts w:ascii="Simplified Arabic" w:hAnsi="Simplified Arabic" w:cs="Simplified Arabic" w:hint="cs"/>
          <w:spacing w:val="-2"/>
          <w:sz w:val="28"/>
          <w:szCs w:val="28"/>
          <w:rtl/>
        </w:rPr>
        <w:t xml:space="preserve">إجمالي قيمة التداول </w:t>
      </w:r>
      <w:r w:rsidR="003607DA" w:rsidRPr="00ED72D2">
        <w:rPr>
          <w:rFonts w:ascii="Simplified Arabic" w:hAnsi="Simplified Arabic" w:cs="Simplified Arabic" w:hint="cs"/>
          <w:spacing w:val="-2"/>
          <w:sz w:val="28"/>
          <w:szCs w:val="28"/>
          <w:rtl/>
        </w:rPr>
        <w:t>(الأسهم</w:t>
      </w:r>
      <w:r w:rsidR="00910754" w:rsidRPr="00ED72D2">
        <w:rPr>
          <w:rFonts w:ascii="Simplified Arabic" w:hAnsi="Simplified Arabic" w:cs="Simplified Arabic" w:hint="cs"/>
          <w:spacing w:val="-2"/>
          <w:sz w:val="28"/>
          <w:szCs w:val="28"/>
          <w:rtl/>
        </w:rPr>
        <w:t xml:space="preserve"> </w:t>
      </w:r>
      <w:r w:rsidR="003607DA" w:rsidRPr="00ED72D2">
        <w:rPr>
          <w:rFonts w:ascii="Simplified Arabic" w:hAnsi="Simplified Arabic" w:cs="Simplified Arabic" w:hint="cs"/>
          <w:spacing w:val="-2"/>
          <w:sz w:val="28"/>
          <w:szCs w:val="28"/>
          <w:rtl/>
        </w:rPr>
        <w:t>والسندات)</w:t>
      </w:r>
      <w:r w:rsidR="004265A4" w:rsidRPr="00ED72D2">
        <w:rPr>
          <w:rFonts w:ascii="Simplified Arabic" w:hAnsi="Simplified Arabic" w:cs="Simplified Arabic" w:hint="cs"/>
          <w:spacing w:val="-2"/>
          <w:sz w:val="28"/>
          <w:szCs w:val="28"/>
          <w:rtl/>
        </w:rPr>
        <w:t xml:space="preserve"> ارتفعت</w:t>
      </w:r>
      <w:r w:rsidR="00910754" w:rsidRPr="00ED72D2">
        <w:rPr>
          <w:rFonts w:ascii="Simplified Arabic" w:hAnsi="Simplified Arabic" w:cs="Simplified Arabic" w:hint="cs"/>
          <w:spacing w:val="-2"/>
          <w:sz w:val="28"/>
          <w:szCs w:val="28"/>
          <w:rtl/>
        </w:rPr>
        <w:t xml:space="preserve"> في</w:t>
      </w:r>
      <w:r w:rsidRPr="00ED72D2">
        <w:rPr>
          <w:rFonts w:ascii="Simplified Arabic" w:hAnsi="Simplified Arabic" w:cs="Simplified Arabic"/>
          <w:spacing w:val="-2"/>
          <w:sz w:val="28"/>
          <w:szCs w:val="28"/>
          <w:rtl/>
        </w:rPr>
        <w:t xml:space="preserve"> الربع </w:t>
      </w:r>
      <w:r w:rsidR="008477A5" w:rsidRPr="00ED72D2">
        <w:rPr>
          <w:rFonts w:ascii="Simplified Arabic" w:hAnsi="Simplified Arabic" w:cs="Simplified Arabic" w:hint="cs"/>
          <w:spacing w:val="-2"/>
          <w:sz w:val="28"/>
          <w:szCs w:val="28"/>
          <w:rtl/>
          <w:lang w:bidi="ar-EG"/>
        </w:rPr>
        <w:t>الأول</w:t>
      </w:r>
      <w:r w:rsidR="00E93EBF" w:rsidRPr="00ED72D2">
        <w:rPr>
          <w:rFonts w:ascii="Simplified Arabic" w:hAnsi="Simplified Arabic" w:cs="Simplified Arabic" w:hint="cs"/>
          <w:spacing w:val="-2"/>
          <w:sz w:val="28"/>
          <w:szCs w:val="28"/>
          <w:rtl/>
        </w:rPr>
        <w:t xml:space="preserve"> </w:t>
      </w:r>
      <w:r w:rsidRPr="00ED72D2">
        <w:rPr>
          <w:rFonts w:ascii="Simplified Arabic" w:hAnsi="Simplified Arabic" w:cs="Simplified Arabic"/>
          <w:spacing w:val="-2"/>
          <w:sz w:val="28"/>
          <w:szCs w:val="28"/>
          <w:rtl/>
        </w:rPr>
        <w:t xml:space="preserve">من </w:t>
      </w:r>
      <w:r w:rsidR="00910754" w:rsidRPr="00ED72D2">
        <w:rPr>
          <w:rFonts w:ascii="Simplified Arabic" w:hAnsi="Simplified Arabic" w:cs="Simplified Arabic" w:hint="cs"/>
          <w:spacing w:val="-2"/>
          <w:sz w:val="28"/>
          <w:szCs w:val="28"/>
          <w:rtl/>
        </w:rPr>
        <w:t>ع</w:t>
      </w:r>
      <w:r w:rsidR="003C29B2" w:rsidRPr="00ED72D2">
        <w:rPr>
          <w:rFonts w:ascii="Simplified Arabic" w:hAnsi="Simplified Arabic" w:cs="Simplified Arabic" w:hint="cs"/>
          <w:spacing w:val="-2"/>
          <w:sz w:val="28"/>
          <w:szCs w:val="28"/>
          <w:rtl/>
        </w:rPr>
        <w:t>ـ</w:t>
      </w:r>
      <w:r w:rsidR="00910754" w:rsidRPr="00ED72D2">
        <w:rPr>
          <w:rFonts w:ascii="Simplified Arabic" w:hAnsi="Simplified Arabic" w:cs="Simplified Arabic" w:hint="cs"/>
          <w:spacing w:val="-2"/>
          <w:sz w:val="28"/>
          <w:szCs w:val="28"/>
          <w:rtl/>
        </w:rPr>
        <w:t xml:space="preserve">ام </w:t>
      </w:r>
      <w:r w:rsidR="008477A5" w:rsidRPr="00ED72D2">
        <w:rPr>
          <w:rFonts w:ascii="Simplified Arabic" w:hAnsi="Simplified Arabic" w:cs="Simplified Arabic" w:hint="cs"/>
          <w:spacing w:val="-2"/>
          <w:sz w:val="28"/>
          <w:szCs w:val="28"/>
          <w:rtl/>
        </w:rPr>
        <w:t>2022</w:t>
      </w:r>
      <w:r w:rsidRPr="00ED72D2">
        <w:rPr>
          <w:rFonts w:ascii="Simplified Arabic" w:hAnsi="Simplified Arabic" w:cs="Simplified Arabic"/>
          <w:spacing w:val="-2"/>
          <w:sz w:val="28"/>
          <w:szCs w:val="28"/>
          <w:rtl/>
        </w:rPr>
        <w:t xml:space="preserve"> </w:t>
      </w:r>
      <w:r w:rsidR="003C29B2" w:rsidRPr="00ED72D2">
        <w:rPr>
          <w:rFonts w:ascii="Simplified Arabic" w:hAnsi="Simplified Arabic" w:cs="Simplified Arabic"/>
          <w:spacing w:val="-2"/>
          <w:sz w:val="28"/>
          <w:szCs w:val="28"/>
          <w:rtl/>
        </w:rPr>
        <w:t xml:space="preserve">بالمقارنة </w:t>
      </w:r>
      <w:r w:rsidR="000074BB" w:rsidRPr="00ED72D2">
        <w:rPr>
          <w:rFonts w:ascii="Simplified Arabic" w:hAnsi="Simplified Arabic" w:cs="Simplified Arabic" w:hint="cs"/>
          <w:spacing w:val="-2"/>
          <w:sz w:val="28"/>
          <w:szCs w:val="28"/>
          <w:rtl/>
        </w:rPr>
        <w:t xml:space="preserve">بالربع </w:t>
      </w:r>
      <w:r w:rsidR="008477A5" w:rsidRPr="00ED72D2">
        <w:rPr>
          <w:rFonts w:ascii="Simplified Arabic" w:hAnsi="Simplified Arabic" w:cs="Simplified Arabic" w:hint="cs"/>
          <w:spacing w:val="-2"/>
          <w:sz w:val="28"/>
          <w:szCs w:val="28"/>
          <w:rtl/>
        </w:rPr>
        <w:t>الأول</w:t>
      </w:r>
      <w:r w:rsidR="003C29B2" w:rsidRPr="00ED72D2">
        <w:rPr>
          <w:rFonts w:ascii="Simplified Arabic" w:hAnsi="Simplified Arabic" w:cs="Simplified Arabic"/>
          <w:spacing w:val="-2"/>
          <w:sz w:val="28"/>
          <w:szCs w:val="28"/>
          <w:rtl/>
        </w:rPr>
        <w:t xml:space="preserve"> من ع</w:t>
      </w:r>
      <w:r w:rsidR="003C29B2" w:rsidRPr="00ED72D2">
        <w:rPr>
          <w:rFonts w:ascii="Simplified Arabic" w:hAnsi="Simplified Arabic" w:cs="Simplified Arabic" w:hint="cs"/>
          <w:spacing w:val="-2"/>
          <w:sz w:val="28"/>
          <w:szCs w:val="28"/>
          <w:rtl/>
        </w:rPr>
        <w:t>ـ</w:t>
      </w:r>
      <w:r w:rsidR="003C29B2" w:rsidRPr="00ED72D2">
        <w:rPr>
          <w:rFonts w:ascii="Simplified Arabic" w:hAnsi="Simplified Arabic" w:cs="Simplified Arabic"/>
          <w:spacing w:val="-2"/>
          <w:sz w:val="28"/>
          <w:szCs w:val="28"/>
          <w:rtl/>
        </w:rPr>
        <w:t xml:space="preserve">ام </w:t>
      </w:r>
      <w:r w:rsidR="008477A5" w:rsidRPr="00ED72D2">
        <w:rPr>
          <w:rFonts w:ascii="Simplified Arabic" w:hAnsi="Simplified Arabic" w:cs="Simplified Arabic" w:hint="cs"/>
          <w:spacing w:val="-2"/>
          <w:sz w:val="28"/>
          <w:szCs w:val="28"/>
          <w:rtl/>
        </w:rPr>
        <w:t>2021</w:t>
      </w:r>
      <w:r w:rsidR="003607DA" w:rsidRPr="00ED72D2">
        <w:rPr>
          <w:rFonts w:ascii="Simplified Arabic" w:hAnsi="Simplified Arabic" w:cs="Simplified Arabic" w:hint="cs"/>
          <w:spacing w:val="-2"/>
          <w:sz w:val="28"/>
          <w:szCs w:val="28"/>
          <w:rtl/>
        </w:rPr>
        <w:t>،</w:t>
      </w:r>
      <w:r w:rsidR="003C29B2" w:rsidRPr="00ED72D2">
        <w:rPr>
          <w:rFonts w:ascii="Simplified Arabic" w:hAnsi="Simplified Arabic" w:cs="Simplified Arabic" w:hint="cs"/>
          <w:spacing w:val="-2"/>
          <w:sz w:val="28"/>
          <w:szCs w:val="28"/>
          <w:rtl/>
        </w:rPr>
        <w:t xml:space="preserve"> </w:t>
      </w:r>
      <w:r w:rsidR="00AD08FE" w:rsidRPr="00ED72D2">
        <w:rPr>
          <w:rFonts w:ascii="Simplified Arabic" w:hAnsi="Simplified Arabic" w:cs="Simplified Arabic" w:hint="cs"/>
          <w:spacing w:val="-2"/>
          <w:sz w:val="28"/>
          <w:szCs w:val="28"/>
          <w:rtl/>
        </w:rPr>
        <w:t xml:space="preserve">من </w:t>
      </w:r>
      <w:r w:rsidR="00211C02" w:rsidRPr="00ED72D2">
        <w:rPr>
          <w:rFonts w:ascii="Simplified Arabic" w:hAnsi="Simplified Arabic" w:cs="Simplified Arabic" w:hint="cs"/>
          <w:spacing w:val="-2"/>
          <w:sz w:val="28"/>
          <w:szCs w:val="28"/>
          <w:rtl/>
        </w:rPr>
        <w:t xml:space="preserve">نحو </w:t>
      </w:r>
      <w:r w:rsidR="004265A4" w:rsidRPr="00ED72D2">
        <w:rPr>
          <w:rFonts w:ascii="Simplified Arabic" w:hAnsi="Simplified Arabic" w:cs="Simplified Arabic" w:hint="cs"/>
          <w:spacing w:val="-2"/>
          <w:sz w:val="28"/>
          <w:szCs w:val="28"/>
          <w:rtl/>
        </w:rPr>
        <w:t>241.7</w:t>
      </w:r>
      <w:r w:rsidR="004E5E69" w:rsidRPr="00ED72D2">
        <w:rPr>
          <w:rFonts w:ascii="Simplified Arabic" w:hAnsi="Simplified Arabic" w:cs="Simplified Arabic" w:hint="cs"/>
          <w:spacing w:val="-2"/>
          <w:sz w:val="28"/>
          <w:szCs w:val="28"/>
          <w:rtl/>
        </w:rPr>
        <w:t xml:space="preserve"> </w:t>
      </w:r>
      <w:r w:rsidR="00AD08FE" w:rsidRPr="00ED72D2">
        <w:rPr>
          <w:rFonts w:ascii="Simplified Arabic" w:hAnsi="Simplified Arabic" w:cs="Simplified Arabic" w:hint="cs"/>
          <w:spacing w:val="-2"/>
          <w:sz w:val="28"/>
          <w:szCs w:val="28"/>
          <w:rtl/>
        </w:rPr>
        <w:t xml:space="preserve">مليار </w:t>
      </w:r>
      <w:r w:rsidR="00174344" w:rsidRPr="00ED72D2">
        <w:rPr>
          <w:rFonts w:ascii="Simplified Arabic" w:hAnsi="Simplified Arabic" w:cs="Simplified Arabic" w:hint="cs"/>
          <w:spacing w:val="-2"/>
          <w:sz w:val="28"/>
          <w:szCs w:val="28"/>
          <w:rtl/>
        </w:rPr>
        <w:t>جنيه</w:t>
      </w:r>
      <w:r w:rsidR="00AD08FE" w:rsidRPr="00ED72D2">
        <w:rPr>
          <w:rFonts w:ascii="Simplified Arabic" w:hAnsi="Simplified Arabic" w:cs="Simplified Arabic" w:hint="cs"/>
          <w:spacing w:val="-2"/>
          <w:sz w:val="28"/>
          <w:szCs w:val="28"/>
          <w:rtl/>
        </w:rPr>
        <w:t xml:space="preserve"> إلى</w:t>
      </w:r>
      <w:r w:rsidR="00C22BD5" w:rsidRPr="00ED72D2">
        <w:rPr>
          <w:rFonts w:ascii="Simplified Arabic" w:hAnsi="Simplified Arabic" w:cs="Simplified Arabic" w:hint="cs"/>
          <w:spacing w:val="-2"/>
          <w:sz w:val="28"/>
          <w:szCs w:val="28"/>
          <w:rtl/>
        </w:rPr>
        <w:t xml:space="preserve"> </w:t>
      </w:r>
      <w:r w:rsidR="004E5E69" w:rsidRPr="00ED72D2">
        <w:rPr>
          <w:rFonts w:ascii="Simplified Arabic" w:hAnsi="Simplified Arabic" w:cs="Simplified Arabic" w:hint="cs"/>
          <w:spacing w:val="-2"/>
          <w:sz w:val="28"/>
          <w:szCs w:val="28"/>
          <w:rtl/>
        </w:rPr>
        <w:t>نحو</w:t>
      </w:r>
      <w:r w:rsidR="005422A6" w:rsidRPr="00ED72D2">
        <w:rPr>
          <w:rFonts w:ascii="Simplified Arabic" w:hAnsi="Simplified Arabic" w:cs="Simplified Arabic" w:hint="cs"/>
          <w:spacing w:val="-2"/>
          <w:sz w:val="28"/>
          <w:szCs w:val="28"/>
          <w:rtl/>
        </w:rPr>
        <w:t xml:space="preserve"> </w:t>
      </w:r>
      <w:r w:rsidR="004265A4" w:rsidRPr="00ED72D2">
        <w:rPr>
          <w:rFonts w:ascii="Simplified Arabic" w:hAnsi="Simplified Arabic" w:cs="Simplified Arabic" w:hint="cs"/>
          <w:spacing w:val="-2"/>
          <w:sz w:val="28"/>
          <w:szCs w:val="28"/>
          <w:rtl/>
        </w:rPr>
        <w:t>447.2</w:t>
      </w:r>
      <w:r w:rsidR="00533B82" w:rsidRPr="00ED72D2">
        <w:rPr>
          <w:rFonts w:ascii="Simplified Arabic" w:hAnsi="Simplified Arabic" w:cs="Simplified Arabic" w:hint="cs"/>
          <w:spacing w:val="-2"/>
          <w:sz w:val="28"/>
          <w:szCs w:val="28"/>
          <w:rtl/>
        </w:rPr>
        <w:t xml:space="preserve"> </w:t>
      </w:r>
      <w:r w:rsidR="004E5E69" w:rsidRPr="00ED72D2">
        <w:rPr>
          <w:rFonts w:ascii="Simplified Arabic" w:hAnsi="Simplified Arabic" w:cs="Simplified Arabic" w:hint="cs"/>
          <w:spacing w:val="-2"/>
          <w:sz w:val="28"/>
          <w:szCs w:val="28"/>
          <w:rtl/>
        </w:rPr>
        <w:t>مليار</w:t>
      </w:r>
      <w:r w:rsidR="00AD08FE" w:rsidRPr="00ED72D2">
        <w:rPr>
          <w:rFonts w:ascii="Simplified Arabic" w:hAnsi="Simplified Arabic" w:cs="Simplified Arabic" w:hint="cs"/>
          <w:spacing w:val="-2"/>
          <w:sz w:val="28"/>
          <w:szCs w:val="28"/>
          <w:rtl/>
        </w:rPr>
        <w:t xml:space="preserve"> </w:t>
      </w:r>
      <w:r w:rsidR="00174344" w:rsidRPr="00ED72D2">
        <w:rPr>
          <w:rFonts w:ascii="Simplified Arabic" w:hAnsi="Simplified Arabic" w:cs="Simplified Arabic" w:hint="cs"/>
          <w:spacing w:val="-2"/>
          <w:sz w:val="28"/>
          <w:szCs w:val="28"/>
          <w:rtl/>
        </w:rPr>
        <w:t>جنيه</w:t>
      </w:r>
      <w:r w:rsidR="00AD08FE" w:rsidRPr="00ED72D2">
        <w:rPr>
          <w:rFonts w:ascii="Simplified Arabic" w:hAnsi="Simplified Arabic" w:cs="Simplified Arabic" w:hint="cs"/>
          <w:spacing w:val="-2"/>
          <w:sz w:val="28"/>
          <w:szCs w:val="28"/>
          <w:rtl/>
        </w:rPr>
        <w:t xml:space="preserve"> بمعدل </w:t>
      </w:r>
      <w:r w:rsidR="004265A4" w:rsidRPr="00ED72D2">
        <w:rPr>
          <w:rFonts w:ascii="Simplified Arabic" w:hAnsi="Simplified Arabic" w:cs="Simplified Arabic" w:hint="cs"/>
          <w:spacing w:val="-2"/>
          <w:sz w:val="28"/>
          <w:szCs w:val="28"/>
          <w:rtl/>
        </w:rPr>
        <w:t>ارتفاع</w:t>
      </w:r>
      <w:r w:rsidR="00AD08FE" w:rsidRPr="00ED72D2">
        <w:rPr>
          <w:rFonts w:ascii="Simplified Arabic" w:hAnsi="Simplified Arabic" w:cs="Simplified Arabic" w:hint="cs"/>
          <w:spacing w:val="-2"/>
          <w:sz w:val="28"/>
          <w:szCs w:val="28"/>
          <w:rtl/>
        </w:rPr>
        <w:t xml:space="preserve"> بلغ</w:t>
      </w:r>
      <w:r w:rsidR="004E5E69" w:rsidRPr="00ED72D2">
        <w:rPr>
          <w:rFonts w:ascii="Simplified Arabic" w:hAnsi="Simplified Arabic" w:cs="Simplified Arabic" w:hint="cs"/>
          <w:spacing w:val="-2"/>
          <w:sz w:val="28"/>
          <w:szCs w:val="28"/>
          <w:rtl/>
        </w:rPr>
        <w:t xml:space="preserve"> </w:t>
      </w:r>
      <w:r w:rsidR="004265A4" w:rsidRPr="00ED72D2">
        <w:rPr>
          <w:rFonts w:ascii="Simplified Arabic" w:hAnsi="Simplified Arabic" w:cs="Simplified Arabic" w:hint="cs"/>
          <w:spacing w:val="-2"/>
          <w:sz w:val="28"/>
          <w:szCs w:val="28"/>
          <w:rtl/>
        </w:rPr>
        <w:t>85.06</w:t>
      </w:r>
      <w:r w:rsidR="004E5E69" w:rsidRPr="00ED72D2">
        <w:rPr>
          <w:rFonts w:ascii="Simplified Arabic" w:hAnsi="Simplified Arabic" w:cs="Simplified Arabic" w:hint="cs"/>
          <w:spacing w:val="-2"/>
          <w:sz w:val="28"/>
          <w:szCs w:val="28"/>
          <w:rtl/>
        </w:rPr>
        <w:t xml:space="preserve"> </w:t>
      </w:r>
      <w:r w:rsidR="00AD08FE" w:rsidRPr="00ED72D2">
        <w:rPr>
          <w:rFonts w:ascii="Simplified Arabic" w:hAnsi="Simplified Arabic" w:cs="Simplified Arabic" w:hint="cs"/>
          <w:spacing w:val="-2"/>
          <w:sz w:val="28"/>
          <w:szCs w:val="28"/>
          <w:rtl/>
        </w:rPr>
        <w:t>%.</w:t>
      </w:r>
      <w:r w:rsidR="00910754" w:rsidRPr="00ED72D2">
        <w:rPr>
          <w:rFonts w:ascii="Simplified Arabic" w:hAnsi="Simplified Arabic" w:cs="Simplified Arabic" w:hint="cs"/>
          <w:spacing w:val="-2"/>
          <w:sz w:val="28"/>
          <w:szCs w:val="28"/>
          <w:rtl/>
        </w:rPr>
        <w:t xml:space="preserve"> </w:t>
      </w:r>
    </w:p>
    <w:p w:rsidR="00E02485" w:rsidRPr="00ED72D2" w:rsidRDefault="00E02485" w:rsidP="00E02485">
      <w:pPr>
        <w:bidi/>
        <w:spacing w:after="0" w:line="240" w:lineRule="auto"/>
        <w:jc w:val="both"/>
        <w:rPr>
          <w:rFonts w:ascii="Simplified Arabic" w:hAnsi="Simplified Arabic" w:cs="Simplified Arabic"/>
          <w:spacing w:val="-2"/>
          <w:sz w:val="28"/>
          <w:szCs w:val="28"/>
          <w:rtl/>
        </w:rPr>
      </w:pPr>
    </w:p>
    <w:p w:rsidR="00870C80" w:rsidRPr="00ED72D2" w:rsidRDefault="0016257E" w:rsidP="000C1BA1">
      <w:pPr>
        <w:bidi/>
        <w:spacing w:before="120" w:after="0"/>
        <w:rPr>
          <w:rFonts w:ascii="Simplified Arabic" w:hAnsi="Simplified Arabic" w:cs="Simplified Arabic"/>
          <w:color w:val="FF0000"/>
          <w:sz w:val="28"/>
          <w:szCs w:val="28"/>
          <w:rtl/>
        </w:rPr>
      </w:pPr>
      <w:r w:rsidRPr="00ED72D2">
        <w:rPr>
          <w:rFonts w:ascii="Simplified Arabic" w:hAnsi="Simplified Arabic" w:cs="Simplified Arabic"/>
          <w:b/>
          <w:bCs/>
          <w:sz w:val="28"/>
          <w:szCs w:val="28"/>
          <w:rtl/>
          <w:lang w:val="x-none" w:eastAsia="x-none"/>
        </w:rPr>
        <w:br w:type="column"/>
      </w:r>
      <w:r w:rsidR="00870C80" w:rsidRPr="00ED72D2">
        <w:rPr>
          <w:rFonts w:ascii="Simplified Arabic" w:hAnsi="Simplified Arabic" w:cs="Simplified Arabic"/>
          <w:b/>
          <w:bCs/>
          <w:sz w:val="28"/>
          <w:szCs w:val="28"/>
          <w:rtl/>
          <w:lang w:val="x-none" w:eastAsia="x-none"/>
        </w:rPr>
        <w:lastRenderedPageBreak/>
        <w:t xml:space="preserve">ج) </w:t>
      </w:r>
      <w:r w:rsidR="00A14B52" w:rsidRPr="00ED72D2">
        <w:rPr>
          <w:rFonts w:ascii="Simplified Arabic" w:hAnsi="Simplified Arabic" w:cs="Simplified Arabic"/>
          <w:b/>
          <w:bCs/>
          <w:sz w:val="28"/>
          <w:szCs w:val="28"/>
          <w:rtl/>
          <w:lang w:val="x-none" w:eastAsia="x-none"/>
        </w:rPr>
        <w:t>رأس</w:t>
      </w:r>
      <w:r w:rsidR="00870C80" w:rsidRPr="00ED72D2">
        <w:rPr>
          <w:rFonts w:ascii="Simplified Arabic" w:hAnsi="Simplified Arabic" w:cs="Simplified Arabic"/>
          <w:b/>
          <w:bCs/>
          <w:sz w:val="28"/>
          <w:szCs w:val="28"/>
          <w:rtl/>
          <w:lang w:val="x-none" w:eastAsia="x-none"/>
        </w:rPr>
        <w:t xml:space="preserve"> المال السوقي في نهاية الربع </w:t>
      </w:r>
      <w:r w:rsidR="000C1BA1" w:rsidRPr="00ED72D2">
        <w:rPr>
          <w:rFonts w:ascii="Simplified Arabic" w:hAnsi="Simplified Arabic" w:cs="Simplified Arabic" w:hint="cs"/>
          <w:b/>
          <w:bCs/>
          <w:sz w:val="28"/>
          <w:szCs w:val="28"/>
          <w:rtl/>
          <w:lang w:eastAsia="x-none" w:bidi="ar-EG"/>
        </w:rPr>
        <w:t>الأول</w:t>
      </w:r>
      <w:r w:rsidR="00870C80" w:rsidRPr="00ED72D2">
        <w:rPr>
          <w:rFonts w:ascii="Simplified Arabic" w:hAnsi="Simplified Arabic" w:cs="Simplified Arabic"/>
          <w:b/>
          <w:bCs/>
          <w:sz w:val="28"/>
          <w:szCs w:val="28"/>
          <w:rtl/>
          <w:lang w:val="x-none" w:eastAsia="x-none"/>
        </w:rPr>
        <w:t xml:space="preserve"> من عام </w:t>
      </w:r>
      <w:r w:rsidR="000C1BA1" w:rsidRPr="00ED72D2">
        <w:rPr>
          <w:rFonts w:ascii="Simplified Arabic" w:hAnsi="Simplified Arabic" w:cs="Simplified Arabic" w:hint="cs"/>
          <w:b/>
          <w:bCs/>
          <w:sz w:val="28"/>
          <w:szCs w:val="28"/>
          <w:rtl/>
          <w:lang w:val="x-none" w:eastAsia="x-none"/>
        </w:rPr>
        <w:t>2022</w:t>
      </w:r>
    </w:p>
    <w:p w:rsidR="003C3D69" w:rsidRPr="00ED72D2" w:rsidRDefault="00870C80" w:rsidP="00856303">
      <w:pPr>
        <w:bidi/>
        <w:spacing w:after="0" w:line="240" w:lineRule="auto"/>
        <w:jc w:val="both"/>
        <w:rPr>
          <w:rFonts w:ascii="Simplified Arabic" w:hAnsi="Simplified Arabic" w:cs="Simplified Arabic"/>
          <w:sz w:val="24"/>
          <w:szCs w:val="24"/>
          <w:rtl/>
          <w:lang w:val="x-none" w:eastAsia="x-none"/>
        </w:rPr>
      </w:pPr>
      <w:r w:rsidRPr="00ED72D2">
        <w:rPr>
          <w:rFonts w:ascii="Simplified Arabic" w:eastAsiaTheme="minorHAnsi" w:hAnsi="Simplified Arabic" w:cs="Simplified Arabic"/>
          <w:sz w:val="28"/>
          <w:szCs w:val="28"/>
          <w:rtl/>
          <w:lang w:bidi="ar-EG"/>
        </w:rPr>
        <w:t xml:space="preserve">سجل </w:t>
      </w:r>
      <w:r w:rsidR="00A14B52" w:rsidRPr="00ED72D2">
        <w:rPr>
          <w:rFonts w:ascii="Simplified Arabic" w:eastAsiaTheme="minorHAnsi" w:hAnsi="Simplified Arabic" w:cs="Simplified Arabic"/>
          <w:sz w:val="28"/>
          <w:szCs w:val="28"/>
          <w:rtl/>
          <w:lang w:bidi="ar-EG"/>
        </w:rPr>
        <w:t>رأس</w:t>
      </w:r>
      <w:r w:rsidRPr="00ED72D2">
        <w:rPr>
          <w:rFonts w:ascii="Simplified Arabic" w:eastAsiaTheme="minorHAnsi" w:hAnsi="Simplified Arabic" w:cs="Simplified Arabic"/>
          <w:sz w:val="28"/>
          <w:szCs w:val="28"/>
          <w:rtl/>
          <w:lang w:bidi="ar-EG"/>
        </w:rPr>
        <w:t xml:space="preserve"> المال السوقي للأسهم ا</w:t>
      </w:r>
      <w:r w:rsidR="00503E64" w:rsidRPr="00ED72D2">
        <w:rPr>
          <w:rFonts w:ascii="Simplified Arabic" w:eastAsiaTheme="minorHAnsi" w:hAnsi="Simplified Arabic" w:cs="Simplified Arabic"/>
          <w:sz w:val="28"/>
          <w:szCs w:val="28"/>
          <w:rtl/>
          <w:lang w:bidi="ar-EG"/>
        </w:rPr>
        <w:t xml:space="preserve">لمقيدة في سوق داخل المقصورة </w:t>
      </w:r>
      <w:r w:rsidR="00321C28" w:rsidRPr="00ED72D2">
        <w:rPr>
          <w:rFonts w:ascii="Simplified Arabic" w:eastAsiaTheme="minorHAnsi" w:hAnsi="Simplified Arabic" w:cs="Simplified Arabic" w:hint="cs"/>
          <w:sz w:val="28"/>
          <w:szCs w:val="28"/>
          <w:rtl/>
          <w:lang w:bidi="ar-EG"/>
        </w:rPr>
        <w:t>نحو</w:t>
      </w:r>
      <w:r w:rsidR="005422A6" w:rsidRPr="00ED72D2">
        <w:rPr>
          <w:rFonts w:ascii="Simplified Arabic" w:eastAsiaTheme="minorHAnsi" w:hAnsi="Simplified Arabic" w:cs="Simplified Arabic" w:hint="cs"/>
          <w:sz w:val="28"/>
          <w:szCs w:val="28"/>
          <w:rtl/>
          <w:lang w:bidi="ar-EG"/>
        </w:rPr>
        <w:t xml:space="preserve"> </w:t>
      </w:r>
      <w:r w:rsidR="000C1BA1" w:rsidRPr="00ED72D2">
        <w:rPr>
          <w:rFonts w:ascii="Simplified Arabic" w:eastAsiaTheme="minorHAnsi" w:hAnsi="Simplified Arabic" w:cs="Simplified Arabic" w:hint="cs"/>
          <w:sz w:val="28"/>
          <w:szCs w:val="28"/>
          <w:rtl/>
          <w:lang w:bidi="ar-EG"/>
        </w:rPr>
        <w:t xml:space="preserve">726.4 </w:t>
      </w:r>
      <w:r w:rsidR="00321C28" w:rsidRPr="00ED72D2">
        <w:rPr>
          <w:rFonts w:ascii="Simplified Arabic" w:eastAsiaTheme="minorHAnsi" w:hAnsi="Simplified Arabic" w:cs="Simplified Arabic" w:hint="cs"/>
          <w:sz w:val="28"/>
          <w:szCs w:val="28"/>
          <w:rtl/>
          <w:lang w:bidi="ar-EG"/>
        </w:rPr>
        <w:t>مليار</w:t>
      </w:r>
      <w:r w:rsidRPr="00ED72D2">
        <w:rPr>
          <w:rFonts w:ascii="Simplified Arabic" w:eastAsiaTheme="minorHAnsi" w:hAnsi="Simplified Arabic" w:cs="Simplified Arabic"/>
          <w:sz w:val="28"/>
          <w:szCs w:val="28"/>
          <w:rtl/>
          <w:lang w:bidi="ar-EG"/>
        </w:rPr>
        <w:t xml:space="preserve"> </w:t>
      </w:r>
      <w:r w:rsidR="001C2FE0" w:rsidRPr="00ED72D2">
        <w:rPr>
          <w:rFonts w:ascii="Simplified Arabic" w:eastAsiaTheme="minorHAnsi" w:hAnsi="Simplified Arabic" w:cs="Simplified Arabic"/>
          <w:sz w:val="28"/>
          <w:szCs w:val="28"/>
          <w:rtl/>
          <w:lang w:bidi="ar-EG"/>
        </w:rPr>
        <w:t>جنيه</w:t>
      </w:r>
      <w:r w:rsidRPr="00ED72D2">
        <w:rPr>
          <w:rFonts w:ascii="Simplified Arabic" w:eastAsiaTheme="minorHAnsi" w:hAnsi="Simplified Arabic" w:cs="Simplified Arabic"/>
          <w:sz w:val="28"/>
          <w:szCs w:val="28"/>
          <w:rtl/>
          <w:lang w:bidi="ar-EG"/>
        </w:rPr>
        <w:t xml:space="preserve"> في نهاية الربع </w:t>
      </w:r>
      <w:r w:rsidR="000C1BA1" w:rsidRPr="00ED72D2">
        <w:rPr>
          <w:rFonts w:ascii="Simplified Arabic" w:eastAsiaTheme="minorHAnsi" w:hAnsi="Simplified Arabic" w:cs="Simplified Arabic" w:hint="cs"/>
          <w:sz w:val="28"/>
          <w:szCs w:val="28"/>
          <w:rtl/>
          <w:lang w:bidi="ar-EG"/>
        </w:rPr>
        <w:t>الأول</w:t>
      </w:r>
      <w:r w:rsidR="00E93EBF" w:rsidRPr="00ED72D2">
        <w:rPr>
          <w:rFonts w:ascii="Simplified Arabic" w:eastAsiaTheme="minorHAnsi" w:hAnsi="Simplified Arabic" w:cs="Simplified Arabic" w:hint="cs"/>
          <w:sz w:val="28"/>
          <w:szCs w:val="28"/>
          <w:rtl/>
          <w:lang w:bidi="ar-EG"/>
        </w:rPr>
        <w:t xml:space="preserve"> </w:t>
      </w:r>
      <w:r w:rsidR="00D26E72" w:rsidRPr="00ED72D2">
        <w:rPr>
          <w:rFonts w:ascii="Simplified Arabic" w:eastAsiaTheme="minorHAnsi" w:hAnsi="Simplified Arabic" w:cs="Simplified Arabic" w:hint="cs"/>
          <w:sz w:val="28"/>
          <w:szCs w:val="28"/>
          <w:rtl/>
          <w:lang w:bidi="ar-EG"/>
        </w:rPr>
        <w:t xml:space="preserve">من عام </w:t>
      </w:r>
      <w:r w:rsidR="000C1BA1" w:rsidRPr="00ED72D2">
        <w:rPr>
          <w:rFonts w:ascii="Simplified Arabic" w:eastAsiaTheme="minorHAnsi" w:hAnsi="Simplified Arabic" w:cs="Simplified Arabic" w:hint="cs"/>
          <w:sz w:val="28"/>
          <w:szCs w:val="28"/>
          <w:rtl/>
          <w:lang w:bidi="ar-EG"/>
        </w:rPr>
        <w:t>2022</w:t>
      </w:r>
      <w:r w:rsidRPr="00ED72D2">
        <w:rPr>
          <w:rFonts w:ascii="Simplified Arabic" w:eastAsiaTheme="minorHAnsi" w:hAnsi="Simplified Arabic" w:cs="Simplified Arabic"/>
          <w:sz w:val="28"/>
          <w:szCs w:val="28"/>
          <w:rtl/>
          <w:lang w:bidi="ar-EG"/>
        </w:rPr>
        <w:t xml:space="preserve"> وذلك </w:t>
      </w:r>
      <w:r w:rsidR="00EF4FAD" w:rsidRPr="00ED72D2">
        <w:rPr>
          <w:rFonts w:ascii="Simplified Arabic" w:eastAsiaTheme="minorHAnsi" w:hAnsi="Simplified Arabic" w:cs="Simplified Arabic" w:hint="cs"/>
          <w:sz w:val="28"/>
          <w:szCs w:val="28"/>
          <w:rtl/>
          <w:lang w:bidi="ar-EG"/>
        </w:rPr>
        <w:t>بزيادة بلغت</w:t>
      </w:r>
      <w:r w:rsidR="004B61B8" w:rsidRPr="00ED72D2">
        <w:rPr>
          <w:rFonts w:ascii="Simplified Arabic" w:eastAsiaTheme="minorHAnsi" w:hAnsi="Simplified Arabic" w:cs="Simplified Arabic" w:hint="cs"/>
          <w:sz w:val="28"/>
          <w:szCs w:val="28"/>
          <w:rtl/>
          <w:lang w:bidi="ar-EG"/>
        </w:rPr>
        <w:t xml:space="preserve"> نحو</w:t>
      </w:r>
      <w:r w:rsidR="00EF4FAD" w:rsidRPr="00ED72D2">
        <w:rPr>
          <w:rFonts w:ascii="Simplified Arabic" w:eastAsiaTheme="minorHAnsi" w:hAnsi="Simplified Arabic" w:cs="Simplified Arabic" w:hint="cs"/>
          <w:sz w:val="28"/>
          <w:szCs w:val="28"/>
          <w:rtl/>
          <w:lang w:bidi="ar-EG"/>
        </w:rPr>
        <w:t xml:space="preserve"> </w:t>
      </w:r>
      <w:r w:rsidR="000C1BA1" w:rsidRPr="00ED72D2">
        <w:rPr>
          <w:rFonts w:ascii="Simplified Arabic" w:eastAsiaTheme="minorHAnsi" w:hAnsi="Simplified Arabic" w:cs="Simplified Arabic" w:hint="cs"/>
          <w:sz w:val="28"/>
          <w:szCs w:val="28"/>
          <w:rtl/>
          <w:lang w:bidi="ar-EG"/>
        </w:rPr>
        <w:t>11.77</w:t>
      </w:r>
      <w:r w:rsidR="006606B1" w:rsidRPr="00ED72D2">
        <w:rPr>
          <w:rFonts w:ascii="Simplified Arabic" w:eastAsiaTheme="minorHAnsi" w:hAnsi="Simplified Arabic" w:cs="Simplified Arabic"/>
          <w:sz w:val="28"/>
          <w:szCs w:val="28"/>
          <w:rtl/>
          <w:lang w:bidi="ar-EG"/>
        </w:rPr>
        <w:t>%</w:t>
      </w:r>
      <w:r w:rsidRPr="00ED72D2">
        <w:rPr>
          <w:rFonts w:ascii="Simplified Arabic" w:eastAsiaTheme="minorHAnsi" w:hAnsi="Simplified Arabic" w:cs="Simplified Arabic"/>
          <w:sz w:val="28"/>
          <w:szCs w:val="28"/>
          <w:rtl/>
          <w:lang w:bidi="ar-EG"/>
        </w:rPr>
        <w:t xml:space="preserve">عن الفترة المثيلة من العام السابق، كما سجلت نسبة </w:t>
      </w:r>
      <w:r w:rsidR="00A14B52" w:rsidRPr="00ED72D2">
        <w:rPr>
          <w:rFonts w:ascii="Simplified Arabic" w:eastAsiaTheme="minorHAnsi" w:hAnsi="Simplified Arabic" w:cs="Simplified Arabic"/>
          <w:sz w:val="28"/>
          <w:szCs w:val="28"/>
          <w:rtl/>
          <w:lang w:bidi="ar-EG"/>
        </w:rPr>
        <w:t>رأس</w:t>
      </w:r>
      <w:r w:rsidRPr="00ED72D2">
        <w:rPr>
          <w:rFonts w:ascii="Simplified Arabic" w:eastAsiaTheme="minorHAnsi" w:hAnsi="Simplified Arabic" w:cs="Simplified Arabic"/>
          <w:sz w:val="28"/>
          <w:szCs w:val="28"/>
          <w:rtl/>
          <w:lang w:bidi="ar-EG"/>
        </w:rPr>
        <w:t xml:space="preserve"> المال السوقي إلى الناتج المحلي </w:t>
      </w:r>
      <w:r w:rsidR="003607DA" w:rsidRPr="00ED72D2">
        <w:rPr>
          <w:rFonts w:ascii="Simplified Arabic" w:eastAsiaTheme="minorHAnsi" w:hAnsi="Simplified Arabic" w:cs="Simplified Arabic" w:hint="cs"/>
          <w:sz w:val="28"/>
          <w:szCs w:val="28"/>
          <w:rtl/>
          <w:lang w:bidi="ar-EG"/>
        </w:rPr>
        <w:t>الإجمالي</w:t>
      </w:r>
      <w:r w:rsidR="003607DA" w:rsidRPr="00ED72D2">
        <w:rPr>
          <w:rFonts w:eastAsia="Calibri" w:cs="Times New Roman" w:hint="cs"/>
          <w:sz w:val="20"/>
          <w:szCs w:val="20"/>
          <w:vertAlign w:val="superscript"/>
          <w:rtl/>
          <w:lang w:val="x-none" w:eastAsia="x-none"/>
        </w:rPr>
        <w:t xml:space="preserve"> </w:t>
      </w:r>
      <w:r w:rsidR="003607DA" w:rsidRPr="00ED72D2">
        <w:rPr>
          <w:rFonts w:eastAsia="Calibri" w:cs="Times New Roman"/>
          <w:sz w:val="20"/>
          <w:szCs w:val="20"/>
          <w:vertAlign w:val="superscript"/>
          <w:rtl/>
          <w:lang w:val="x-none" w:eastAsia="x-none"/>
        </w:rPr>
        <w:t>(</w:t>
      </w:r>
      <w:r w:rsidRPr="00ED72D2">
        <w:rPr>
          <w:rFonts w:eastAsia="Calibri" w:cs="Times New Roman"/>
          <w:sz w:val="20"/>
          <w:szCs w:val="20"/>
          <w:vertAlign w:val="superscript"/>
          <w:rtl/>
          <w:lang w:val="x-none" w:eastAsia="x-none"/>
        </w:rPr>
        <w:footnoteReference w:id="1"/>
      </w:r>
      <w:r w:rsidRPr="00ED72D2">
        <w:rPr>
          <w:rFonts w:eastAsia="Calibri" w:cs="Times New Roman" w:hint="cs"/>
          <w:sz w:val="20"/>
          <w:szCs w:val="20"/>
          <w:vertAlign w:val="superscript"/>
          <w:rtl/>
          <w:lang w:val="x-none" w:eastAsia="x-none"/>
        </w:rPr>
        <w:t>)</w:t>
      </w:r>
      <w:r w:rsidRPr="00ED72D2">
        <w:rPr>
          <w:rFonts w:ascii="Simplified Arabic" w:eastAsiaTheme="minorHAnsi" w:hAnsi="Simplified Arabic" w:cs="Simplified Arabic"/>
          <w:sz w:val="28"/>
          <w:szCs w:val="28"/>
          <w:rtl/>
          <w:lang w:bidi="ar-EG"/>
        </w:rPr>
        <w:t xml:space="preserve"> بنهاية الفترة </w:t>
      </w:r>
      <w:r w:rsidR="00DA56CE" w:rsidRPr="00ED72D2">
        <w:rPr>
          <w:rFonts w:ascii="Simplified Arabic" w:eastAsiaTheme="minorHAnsi" w:hAnsi="Simplified Arabic" w:cs="Simplified Arabic" w:hint="cs"/>
          <w:sz w:val="28"/>
          <w:szCs w:val="28"/>
          <w:rtl/>
          <w:lang w:bidi="ar-EG"/>
        </w:rPr>
        <w:t>نحو</w:t>
      </w:r>
      <w:r w:rsidRPr="00ED72D2">
        <w:rPr>
          <w:rFonts w:ascii="Simplified Arabic" w:eastAsiaTheme="minorHAnsi" w:hAnsi="Simplified Arabic" w:cs="Simplified Arabic"/>
          <w:sz w:val="28"/>
          <w:szCs w:val="28"/>
          <w:rtl/>
          <w:lang w:bidi="ar-EG"/>
        </w:rPr>
        <w:t xml:space="preserve"> </w:t>
      </w:r>
      <w:r w:rsidR="00856303" w:rsidRPr="00ED72D2">
        <w:rPr>
          <w:rFonts w:ascii="Simplified Arabic" w:eastAsiaTheme="minorHAnsi" w:hAnsi="Simplified Arabic" w:cs="Simplified Arabic"/>
          <w:sz w:val="28"/>
          <w:szCs w:val="28"/>
          <w:lang w:bidi="ar-EG"/>
        </w:rPr>
        <w:t>12.07</w:t>
      </w:r>
      <w:r w:rsidR="009F725A"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 xml:space="preserve"> </w:t>
      </w:r>
      <w:r w:rsidR="00487153" w:rsidRPr="00ED72D2">
        <w:rPr>
          <w:rFonts w:ascii="Simplified Arabic" w:eastAsiaTheme="minorHAnsi" w:hAnsi="Simplified Arabic" w:cs="Simplified Arabic" w:hint="cs"/>
          <w:sz w:val="28"/>
          <w:szCs w:val="28"/>
          <w:rtl/>
          <w:lang w:bidi="ar-EG"/>
        </w:rPr>
        <w:t xml:space="preserve">كما </w:t>
      </w:r>
      <w:r w:rsidR="003607DA" w:rsidRPr="00ED72D2">
        <w:rPr>
          <w:rFonts w:ascii="Simplified Arabic" w:eastAsiaTheme="minorHAnsi" w:hAnsi="Simplified Arabic" w:cs="Simplified Arabic" w:hint="cs"/>
          <w:sz w:val="28"/>
          <w:szCs w:val="28"/>
          <w:rtl/>
          <w:lang w:bidi="ar-EG"/>
        </w:rPr>
        <w:t>يلي:</w:t>
      </w:r>
      <w:r w:rsidRPr="00ED72D2">
        <w:rPr>
          <w:rFonts w:ascii="Simplified Arabic" w:eastAsiaTheme="minorHAnsi" w:hAnsi="Simplified Arabic" w:cs="Simplified Arabic"/>
          <w:sz w:val="28"/>
          <w:szCs w:val="28"/>
          <w:rtl/>
          <w:lang w:bidi="ar-EG"/>
        </w:rPr>
        <w:t xml:space="preserve"> </w:t>
      </w:r>
      <w:bookmarkStart w:id="53" w:name="_Toc530303049"/>
      <w:bookmarkStart w:id="54" w:name="_Toc530303318"/>
      <w:bookmarkStart w:id="55" w:name="_Toc4019741"/>
      <w:bookmarkStart w:id="56" w:name="_Toc9413820"/>
    </w:p>
    <w:p w:rsidR="003C3D69" w:rsidRPr="00ED72D2" w:rsidRDefault="003C3D69" w:rsidP="007F1553">
      <w:pPr>
        <w:bidi/>
        <w:spacing w:after="0" w:line="240" w:lineRule="auto"/>
        <w:jc w:val="both"/>
        <w:rPr>
          <w:rFonts w:ascii="Simplified Arabic" w:hAnsi="Simplified Arabic" w:cs="Simplified Arabic"/>
          <w:sz w:val="24"/>
          <w:szCs w:val="24"/>
          <w:rtl/>
          <w:lang w:val="x-none" w:eastAsia="x-none"/>
        </w:rPr>
      </w:pPr>
    </w:p>
    <w:p w:rsidR="0076750E" w:rsidRPr="00ED72D2" w:rsidRDefault="00870C80" w:rsidP="009B2165">
      <w:pPr>
        <w:bidi/>
        <w:spacing w:after="0" w:line="240" w:lineRule="auto"/>
        <w:jc w:val="center"/>
        <w:rPr>
          <w:rFonts w:ascii="Simplified Arabic" w:eastAsiaTheme="minorHAnsi" w:hAnsi="Simplified Arabic" w:cs="Simplified Arabic"/>
          <w:sz w:val="28"/>
          <w:szCs w:val="28"/>
          <w:lang w:bidi="ar-EG"/>
        </w:rPr>
      </w:pPr>
      <w:r w:rsidRPr="00ED72D2">
        <w:rPr>
          <w:rFonts w:ascii="Simplified Arabic" w:hAnsi="Simplified Arabic" w:cs="Simplified Arabic"/>
          <w:b/>
          <w:bCs/>
          <w:color w:val="000000"/>
          <w:sz w:val="24"/>
          <w:szCs w:val="24"/>
          <w:rtl/>
          <w:lang w:val="x-none" w:eastAsia="x-none"/>
        </w:rPr>
        <w:t>جدول (</w:t>
      </w:r>
      <w:r w:rsidR="009B2165" w:rsidRPr="00ED72D2">
        <w:rPr>
          <w:rFonts w:ascii="Simplified Arabic" w:hAnsi="Simplified Arabic" w:cs="Simplified Arabic" w:hint="cs"/>
          <w:b/>
          <w:bCs/>
          <w:color w:val="000000"/>
          <w:sz w:val="24"/>
          <w:szCs w:val="24"/>
          <w:rtl/>
          <w:lang w:val="x-none" w:eastAsia="x-none"/>
        </w:rPr>
        <w:t>1-4</w:t>
      </w:r>
      <w:r w:rsidRPr="00ED72D2">
        <w:rPr>
          <w:rFonts w:ascii="Simplified Arabic" w:hAnsi="Simplified Arabic" w:cs="Simplified Arabic"/>
          <w:b/>
          <w:bCs/>
          <w:color w:val="000000"/>
          <w:sz w:val="24"/>
          <w:szCs w:val="24"/>
          <w:rtl/>
          <w:lang w:val="x-none" w:eastAsia="x-none"/>
        </w:rPr>
        <w:t xml:space="preserve">): </w:t>
      </w:r>
      <w:r w:rsidR="00A14B52" w:rsidRPr="00ED72D2">
        <w:rPr>
          <w:rFonts w:ascii="Simplified Arabic" w:hAnsi="Simplified Arabic" w:cs="Simplified Arabic"/>
          <w:b/>
          <w:bCs/>
          <w:color w:val="000000"/>
          <w:sz w:val="24"/>
          <w:szCs w:val="24"/>
          <w:rtl/>
          <w:lang w:val="x-none" w:eastAsia="x-none"/>
        </w:rPr>
        <w:t>رأس</w:t>
      </w:r>
      <w:r w:rsidRPr="00ED72D2">
        <w:rPr>
          <w:rFonts w:ascii="Simplified Arabic" w:hAnsi="Simplified Arabic" w:cs="Simplified Arabic"/>
          <w:b/>
          <w:bCs/>
          <w:color w:val="000000"/>
          <w:sz w:val="24"/>
          <w:szCs w:val="24"/>
          <w:rtl/>
          <w:lang w:val="x-none" w:eastAsia="x-none"/>
        </w:rPr>
        <w:t xml:space="preserve"> المال السوقي</w:t>
      </w:r>
    </w:p>
    <w:p w:rsidR="0076750E" w:rsidRPr="00ED72D2" w:rsidRDefault="0016257E" w:rsidP="0076750E">
      <w:pPr>
        <w:keepNext/>
        <w:keepLines/>
        <w:bidi/>
        <w:spacing w:after="0"/>
        <w:jc w:val="right"/>
        <w:outlineLvl w:val="1"/>
        <w:rPr>
          <w:rFonts w:ascii="Simplified Arabic" w:hAnsi="Simplified Arabic" w:cs="Simplified Arabic"/>
          <w:b/>
          <w:bCs/>
          <w:color w:val="000000"/>
          <w:sz w:val="24"/>
          <w:szCs w:val="24"/>
          <w:rtl/>
          <w:lang w:val="x-none" w:eastAsia="x-none"/>
        </w:rPr>
      </w:pPr>
      <w:bookmarkStart w:id="57" w:name="_Toc72141499"/>
      <w:bookmarkEnd w:id="53"/>
      <w:bookmarkEnd w:id="54"/>
      <w:bookmarkEnd w:id="55"/>
      <w:bookmarkEnd w:id="56"/>
      <w:r w:rsidRPr="00ED72D2">
        <w:rPr>
          <w:rFonts w:ascii="Simplified Arabic" w:hAnsi="Simplified Arabic" w:cs="Simplified Arabic" w:hint="cs"/>
          <w:b/>
          <w:bCs/>
          <w:color w:val="000000"/>
          <w:rtl/>
        </w:rPr>
        <w:t xml:space="preserve">     </w:t>
      </w:r>
      <w:r w:rsidR="0076750E" w:rsidRPr="00ED72D2">
        <w:rPr>
          <w:rFonts w:ascii="Simplified Arabic" w:hAnsi="Simplified Arabic" w:cs="Simplified Arabic"/>
          <w:b/>
          <w:bCs/>
          <w:color w:val="000000"/>
          <w:rtl/>
        </w:rPr>
        <w:t xml:space="preserve">(القيمة </w:t>
      </w:r>
      <w:r w:rsidR="0076750E" w:rsidRPr="00ED72D2">
        <w:rPr>
          <w:rFonts w:ascii="Simplified Arabic" w:hAnsi="Simplified Arabic" w:cs="Simplified Arabic" w:hint="cs"/>
          <w:b/>
          <w:bCs/>
          <w:color w:val="000000"/>
          <w:rtl/>
          <w:lang w:bidi="ar-EG"/>
        </w:rPr>
        <w:t>بالمليار</w:t>
      </w:r>
      <w:r w:rsidR="0076750E" w:rsidRPr="00ED72D2">
        <w:rPr>
          <w:rFonts w:ascii="Simplified Arabic" w:hAnsi="Simplified Arabic" w:cs="Simplified Arabic"/>
          <w:b/>
          <w:bCs/>
          <w:color w:val="000000"/>
          <w:rtl/>
        </w:rPr>
        <w:t xml:space="preserve"> جنيه)</w:t>
      </w:r>
      <w:bookmarkEnd w:id="57"/>
    </w:p>
    <w:tbl>
      <w:tblPr>
        <w:bidiVisual/>
        <w:tblW w:w="10040" w:type="dxa"/>
        <w:tblLook w:val="04A0" w:firstRow="1" w:lastRow="0" w:firstColumn="1" w:lastColumn="0" w:noHBand="0" w:noVBand="1"/>
      </w:tblPr>
      <w:tblGrid>
        <w:gridCol w:w="4660"/>
        <w:gridCol w:w="2040"/>
        <w:gridCol w:w="1920"/>
        <w:gridCol w:w="1420"/>
      </w:tblGrid>
      <w:tr w:rsidR="000C1BA1" w:rsidRPr="00ED72D2" w:rsidTr="000C1BA1">
        <w:trPr>
          <w:trHeight w:val="840"/>
        </w:trPr>
        <w:tc>
          <w:tcPr>
            <w:tcW w:w="4660" w:type="dxa"/>
            <w:tcBorders>
              <w:top w:val="single" w:sz="4" w:space="0" w:color="auto"/>
              <w:left w:val="single" w:sz="4" w:space="0" w:color="auto"/>
              <w:bottom w:val="single" w:sz="4" w:space="0" w:color="auto"/>
              <w:right w:val="single" w:sz="4" w:space="0" w:color="auto"/>
            </w:tcBorders>
            <w:shd w:val="clear" w:color="000000" w:fill="203864"/>
            <w:vAlign w:val="center"/>
            <w:hideMark/>
          </w:tcPr>
          <w:bookmarkEnd w:id="12"/>
          <w:bookmarkEnd w:id="13"/>
          <w:p w:rsidR="000C1BA1" w:rsidRPr="00ED72D2" w:rsidRDefault="000C1BA1" w:rsidP="000C1BA1">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البيــان</w:t>
            </w:r>
          </w:p>
        </w:tc>
        <w:tc>
          <w:tcPr>
            <w:tcW w:w="204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0C1BA1" w:rsidRPr="00ED72D2" w:rsidRDefault="000C1BA1" w:rsidP="000C1BA1">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إغلاق مارس 2022</w:t>
            </w:r>
          </w:p>
        </w:tc>
        <w:tc>
          <w:tcPr>
            <w:tcW w:w="192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0C1BA1" w:rsidRPr="00ED72D2" w:rsidRDefault="000C1BA1" w:rsidP="000C1BA1">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إغلاق </w:t>
            </w:r>
            <w:r w:rsidR="00856303" w:rsidRPr="00ED72D2">
              <w:rPr>
                <w:rFonts w:ascii="Simplified Arabic" w:hAnsi="Simplified Arabic" w:cs="Simplified Arabic" w:hint="cs"/>
                <w:b/>
                <w:bCs/>
                <w:color w:val="FFFFFF"/>
                <w:sz w:val="20"/>
                <w:szCs w:val="20"/>
                <w:rtl/>
              </w:rPr>
              <w:t>مارس 2021</w:t>
            </w:r>
          </w:p>
        </w:tc>
        <w:tc>
          <w:tcPr>
            <w:tcW w:w="142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0C1BA1" w:rsidRPr="00ED72D2" w:rsidRDefault="000C1BA1" w:rsidP="000C1BA1">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عن الفترة المقارنة (%)</w:t>
            </w:r>
          </w:p>
        </w:tc>
      </w:tr>
      <w:tr w:rsidR="000C1BA1" w:rsidRPr="00ED72D2" w:rsidTr="000C1BA1">
        <w:trPr>
          <w:trHeight w:val="630"/>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0C1BA1" w:rsidRPr="00ED72D2" w:rsidRDefault="000C1BA1" w:rsidP="000C1BA1">
            <w:pPr>
              <w:bidi/>
              <w:spacing w:after="0" w:line="240" w:lineRule="auto"/>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 xml:space="preserve">رأس المال السوقي للأسهم المقيدة </w:t>
            </w:r>
          </w:p>
        </w:tc>
        <w:tc>
          <w:tcPr>
            <w:tcW w:w="2040" w:type="dxa"/>
            <w:tcBorders>
              <w:top w:val="nil"/>
              <w:left w:val="nil"/>
              <w:bottom w:val="nil"/>
              <w:right w:val="nil"/>
            </w:tcBorders>
            <w:shd w:val="clear" w:color="auto" w:fill="auto"/>
            <w:noWrap/>
            <w:vAlign w:val="center"/>
            <w:hideMark/>
          </w:tcPr>
          <w:p w:rsidR="000C1BA1" w:rsidRPr="00ED72D2" w:rsidRDefault="000C1BA1" w:rsidP="000C1BA1">
            <w:pPr>
              <w:spacing w:after="0" w:line="240" w:lineRule="auto"/>
              <w:jc w:val="center"/>
              <w:rPr>
                <w:rFonts w:cs="Calibri"/>
                <w:b/>
                <w:bCs/>
                <w:color w:val="000000"/>
                <w:rtl/>
              </w:rPr>
            </w:pPr>
            <w:r w:rsidRPr="00ED72D2">
              <w:rPr>
                <w:rFonts w:cs="Calibri"/>
                <w:b/>
                <w:bCs/>
                <w:color w:val="000000"/>
              </w:rPr>
              <w:t>726.4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649.9</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11.77%</w:t>
            </w:r>
          </w:p>
        </w:tc>
      </w:tr>
      <w:tr w:rsidR="000C1BA1" w:rsidRPr="00ED72D2" w:rsidTr="000C1BA1">
        <w:trPr>
          <w:trHeight w:val="345"/>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0C1BA1" w:rsidRPr="00ED72D2" w:rsidRDefault="000C1BA1" w:rsidP="000C1BA1">
            <w:pPr>
              <w:bidi/>
              <w:spacing w:after="0" w:line="240" w:lineRule="auto"/>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رأس المال السوقي لـ </w:t>
            </w:r>
            <w:r w:rsidRPr="00ED72D2">
              <w:rPr>
                <w:rFonts w:ascii="Simplified Arabic" w:hAnsi="Simplified Arabic" w:cs="Simplified Arabic"/>
                <w:b/>
                <w:bCs/>
                <w:color w:val="000000"/>
                <w:sz w:val="20"/>
                <w:szCs w:val="20"/>
              </w:rPr>
              <w:t>EGX30</w:t>
            </w:r>
            <w:r w:rsidRPr="00ED72D2">
              <w:rPr>
                <w:rFonts w:ascii="Simplified Arabic" w:hAnsi="Simplified Arabic" w:cs="Simplified Arabic"/>
                <w:b/>
                <w:bCs/>
                <w:color w:val="000000"/>
                <w:sz w:val="20"/>
                <w:szCs w:val="20"/>
                <w:rtl/>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431.6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360</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19.89%</w:t>
            </w:r>
          </w:p>
        </w:tc>
      </w:tr>
      <w:tr w:rsidR="000C1BA1" w:rsidRPr="00ED72D2" w:rsidTr="000C1BA1">
        <w:trPr>
          <w:trHeight w:val="420"/>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0C1BA1" w:rsidRPr="00ED72D2" w:rsidRDefault="000C1BA1" w:rsidP="000C1BA1">
            <w:pPr>
              <w:bidi/>
              <w:spacing w:after="0" w:line="240" w:lineRule="auto"/>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رأس المال السوقي للأسهم المقيدة في بورصة النيل </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0C1BA1" w:rsidRPr="00ED72D2" w:rsidRDefault="000C1BA1" w:rsidP="000C1BA1">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118.18%</w:t>
            </w:r>
          </w:p>
        </w:tc>
      </w:tr>
    </w:tbl>
    <w:p w:rsidR="000C1BA1" w:rsidRPr="00ED72D2" w:rsidRDefault="000C1BA1" w:rsidP="005422A6">
      <w:pPr>
        <w:bidi/>
        <w:spacing w:after="0" w:line="240" w:lineRule="auto"/>
        <w:rPr>
          <w:rFonts w:ascii="Simplified Arabic" w:hAnsi="Simplified Arabic" w:cs="Simplified Arabic"/>
          <w:sz w:val="18"/>
          <w:szCs w:val="18"/>
          <w:rtl/>
        </w:rPr>
      </w:pPr>
    </w:p>
    <w:p w:rsidR="001B5DF8" w:rsidRPr="00ED72D2" w:rsidRDefault="001B5DF8" w:rsidP="00856303">
      <w:pPr>
        <w:bidi/>
        <w:spacing w:after="0" w:line="240" w:lineRule="auto"/>
        <w:rPr>
          <w:rFonts w:ascii="Simplified Arabic" w:hAnsi="Simplified Arabic" w:cs="Simplified Arabic"/>
          <w:sz w:val="18"/>
          <w:szCs w:val="18"/>
          <w:rtl/>
        </w:rPr>
      </w:pPr>
      <w:r w:rsidRPr="00ED72D2">
        <w:rPr>
          <w:rFonts w:ascii="Simplified Arabic" w:hAnsi="Simplified Arabic" w:cs="Simplified Arabic" w:hint="cs"/>
          <w:sz w:val="18"/>
          <w:szCs w:val="18"/>
          <w:rtl/>
        </w:rPr>
        <w:t>المصدر:</w:t>
      </w:r>
      <w:r w:rsidRPr="00ED72D2">
        <w:rPr>
          <w:rFonts w:ascii="Simplified Arabic" w:hAnsi="Simplified Arabic" w:cs="Simplified Arabic"/>
          <w:sz w:val="18"/>
          <w:szCs w:val="18"/>
          <w:rtl/>
        </w:rPr>
        <w:t xml:space="preserve"> تقرير البورصة المصرية </w:t>
      </w:r>
      <w:r w:rsidRPr="00ED72D2">
        <w:rPr>
          <w:rFonts w:ascii="Simplified Arabic" w:hAnsi="Simplified Arabic" w:cs="Simplified Arabic" w:hint="cs"/>
          <w:sz w:val="18"/>
          <w:szCs w:val="18"/>
          <w:rtl/>
        </w:rPr>
        <w:t xml:space="preserve">(الربع </w:t>
      </w:r>
      <w:r w:rsidR="00856303" w:rsidRPr="00ED72D2">
        <w:rPr>
          <w:rFonts w:ascii="Simplified Arabic" w:hAnsi="Simplified Arabic" w:cs="Simplified Arabic" w:hint="cs"/>
          <w:sz w:val="18"/>
          <w:szCs w:val="18"/>
          <w:rtl/>
          <w:lang w:bidi="ar-EG"/>
        </w:rPr>
        <w:t>الأول</w:t>
      </w:r>
      <w:r w:rsidR="00E826EB" w:rsidRPr="00ED72D2">
        <w:rPr>
          <w:rFonts w:ascii="Simplified Arabic" w:hAnsi="Simplified Arabic" w:cs="Simplified Arabic" w:hint="cs"/>
          <w:sz w:val="18"/>
          <w:szCs w:val="18"/>
          <w:rtl/>
        </w:rPr>
        <w:t xml:space="preserve"> </w:t>
      </w:r>
      <w:r w:rsidRPr="00ED72D2">
        <w:rPr>
          <w:rFonts w:ascii="Simplified Arabic" w:hAnsi="Simplified Arabic" w:cs="Simplified Arabic"/>
          <w:sz w:val="18"/>
          <w:szCs w:val="18"/>
          <w:rtl/>
        </w:rPr>
        <w:t xml:space="preserve">من </w:t>
      </w:r>
      <w:r w:rsidRPr="00ED72D2">
        <w:rPr>
          <w:rFonts w:ascii="Simplified Arabic" w:hAnsi="Simplified Arabic" w:cs="Simplified Arabic" w:hint="cs"/>
          <w:sz w:val="18"/>
          <w:szCs w:val="18"/>
          <w:rtl/>
        </w:rPr>
        <w:t xml:space="preserve">عامي </w:t>
      </w:r>
      <w:r w:rsidR="00856303" w:rsidRPr="00ED72D2">
        <w:rPr>
          <w:rFonts w:ascii="Simplified Arabic" w:hAnsi="Simplified Arabic" w:cs="Simplified Arabic" w:hint="cs"/>
          <w:sz w:val="18"/>
          <w:szCs w:val="18"/>
          <w:rtl/>
        </w:rPr>
        <w:t>2021</w:t>
      </w:r>
      <w:r w:rsidRPr="00ED72D2">
        <w:rPr>
          <w:rFonts w:ascii="Simplified Arabic" w:hAnsi="Simplified Arabic" w:cs="Simplified Arabic" w:hint="cs"/>
          <w:sz w:val="18"/>
          <w:szCs w:val="18"/>
          <w:rtl/>
        </w:rPr>
        <w:t xml:space="preserve"> &amp;</w:t>
      </w:r>
      <w:r w:rsidRPr="00ED72D2">
        <w:rPr>
          <w:rFonts w:ascii="Simplified Arabic" w:hAnsi="Simplified Arabic" w:cs="Simplified Arabic"/>
          <w:sz w:val="18"/>
          <w:szCs w:val="18"/>
          <w:rtl/>
        </w:rPr>
        <w:t xml:space="preserve"> </w:t>
      </w:r>
      <w:r w:rsidR="00856303" w:rsidRPr="00ED72D2">
        <w:rPr>
          <w:rFonts w:ascii="Simplified Arabic" w:hAnsi="Simplified Arabic" w:cs="Simplified Arabic" w:hint="cs"/>
          <w:sz w:val="18"/>
          <w:szCs w:val="18"/>
          <w:rtl/>
        </w:rPr>
        <w:t>2022</w:t>
      </w:r>
      <w:r w:rsidR="003A5172" w:rsidRPr="00ED72D2">
        <w:rPr>
          <w:rFonts w:ascii="Simplified Arabic" w:hAnsi="Simplified Arabic" w:cs="Simplified Arabic" w:hint="cs"/>
          <w:sz w:val="18"/>
          <w:szCs w:val="18"/>
          <w:rtl/>
        </w:rPr>
        <w:t>)</w:t>
      </w:r>
      <w:r w:rsidRPr="00ED72D2">
        <w:rPr>
          <w:rFonts w:ascii="Simplified Arabic" w:hAnsi="Simplified Arabic" w:cs="Simplified Arabic" w:hint="cs"/>
          <w:sz w:val="18"/>
          <w:szCs w:val="18"/>
          <w:rtl/>
        </w:rPr>
        <w:t>.</w:t>
      </w:r>
    </w:p>
    <w:p w:rsidR="00503E64" w:rsidRPr="00ED72D2" w:rsidRDefault="00503E64" w:rsidP="00503E64">
      <w:pPr>
        <w:spacing w:after="0" w:line="240" w:lineRule="auto"/>
        <w:rPr>
          <w:rFonts w:ascii="Simplified Arabic" w:hAnsi="Simplified Arabic" w:cs="Simplified Arabic"/>
          <w:b/>
          <w:bCs/>
          <w:color w:val="000000"/>
          <w:sz w:val="32"/>
          <w:szCs w:val="32"/>
          <w:rtl/>
          <w:lang w:val="x-none" w:eastAsia="x-none"/>
        </w:rPr>
      </w:pPr>
      <w:r w:rsidRPr="00ED72D2">
        <w:rPr>
          <w:rFonts w:ascii="Simplified Arabic" w:hAnsi="Simplified Arabic" w:cs="Simplified Arabic"/>
          <w:color w:val="000000"/>
          <w:sz w:val="32"/>
          <w:szCs w:val="32"/>
          <w:rtl/>
        </w:rPr>
        <w:br w:type="page"/>
      </w:r>
    </w:p>
    <w:p w:rsidR="00DD0FE9" w:rsidRPr="00ED72D2" w:rsidRDefault="00DD0FE9" w:rsidP="00DD0FE9">
      <w:pPr>
        <w:pStyle w:val="Heading1"/>
        <w:bidi/>
        <w:jc w:val="center"/>
        <w:rPr>
          <w:rFonts w:ascii="Simplified Arabic" w:hAnsi="Simplified Arabic" w:cs="Simplified Arabic"/>
          <w:color w:val="000000"/>
          <w:sz w:val="32"/>
          <w:szCs w:val="32"/>
          <w:rtl/>
        </w:rPr>
      </w:pPr>
      <w:bookmarkStart w:id="58" w:name="_Toc72141500"/>
      <w:r w:rsidRPr="00ED72D2">
        <w:rPr>
          <w:rFonts w:ascii="Simplified Arabic" w:hAnsi="Simplified Arabic" w:cs="Simplified Arabic"/>
          <w:color w:val="000000"/>
          <w:sz w:val="32"/>
          <w:szCs w:val="32"/>
          <w:rtl/>
        </w:rPr>
        <w:lastRenderedPageBreak/>
        <w:t>ثانياً: نشاط التأمين</w:t>
      </w:r>
      <w:r w:rsidRPr="00ED72D2">
        <w:rPr>
          <w:rFonts w:ascii="Simplified Arabic" w:hAnsi="Simplified Arabic" w:cs="Simplified Arabic" w:hint="cs"/>
          <w:color w:val="000000"/>
          <w:sz w:val="32"/>
          <w:szCs w:val="32"/>
          <w:rtl/>
        </w:rPr>
        <w:t xml:space="preserve"> وجمعيات التأمين التعاوني</w:t>
      </w:r>
      <w:bookmarkEnd w:id="58"/>
    </w:p>
    <w:p w:rsidR="00DD0FE9" w:rsidRPr="00ED72D2" w:rsidRDefault="00DD0FE9" w:rsidP="00DD0FE9">
      <w:pPr>
        <w:keepNext/>
        <w:keepLines/>
        <w:bidi/>
        <w:spacing w:before="120" w:after="0"/>
        <w:jc w:val="both"/>
        <w:outlineLvl w:val="1"/>
        <w:rPr>
          <w:rFonts w:ascii="Simplified Arabic" w:hAnsi="Simplified Arabic" w:cs="Simplified Arabic"/>
          <w:b/>
          <w:bCs/>
          <w:color w:val="000000" w:themeColor="text1"/>
          <w:sz w:val="28"/>
          <w:szCs w:val="28"/>
          <w:rtl/>
          <w:lang w:val="x-none" w:eastAsia="x-none" w:bidi="ar-EG"/>
        </w:rPr>
      </w:pPr>
      <w:bookmarkStart w:id="59" w:name="_Toc72141501"/>
      <w:r w:rsidRPr="00ED72D2">
        <w:rPr>
          <w:rFonts w:ascii="Simplified Arabic" w:hAnsi="Simplified Arabic" w:cs="Simplified Arabic"/>
          <w:b/>
          <w:bCs/>
          <w:color w:val="000000" w:themeColor="text1"/>
          <w:sz w:val="28"/>
          <w:szCs w:val="28"/>
          <w:rtl/>
          <w:lang w:val="x-none" w:eastAsia="x-none" w:bidi="ar-EG"/>
        </w:rPr>
        <w:t>شركات التأمين وجمعيات التأمين التعاوني:</w:t>
      </w:r>
      <w:bookmarkEnd w:id="59"/>
    </w:p>
    <w:p w:rsidR="00DD0FE9" w:rsidRPr="00ED72D2" w:rsidRDefault="00DD0FE9" w:rsidP="00A36A73">
      <w:pPr>
        <w:keepNext/>
        <w:keepLines/>
        <w:bidi/>
        <w:spacing w:before="120" w:after="0"/>
        <w:outlineLvl w:val="1"/>
        <w:rPr>
          <w:rFonts w:ascii="Simplified Arabic" w:hAnsi="Simplified Arabic" w:cs="Simplified Arabic"/>
          <w:b/>
          <w:bCs/>
          <w:color w:val="000000"/>
          <w:sz w:val="26"/>
          <w:szCs w:val="26"/>
          <w:u w:val="single"/>
          <w:rtl/>
          <w:lang w:val="x-none" w:eastAsia="x-none"/>
        </w:rPr>
      </w:pPr>
      <w:bookmarkStart w:id="60" w:name="_Toc72141502"/>
      <w:r w:rsidRPr="00ED72D2">
        <w:rPr>
          <w:rFonts w:ascii="Simplified Arabic" w:hAnsi="Simplified Arabic" w:cs="Simplified Arabic"/>
          <w:b/>
          <w:bCs/>
          <w:color w:val="000000"/>
          <w:sz w:val="26"/>
          <w:szCs w:val="26"/>
          <w:u w:val="single"/>
          <w:rtl/>
          <w:lang w:val="x-none" w:eastAsia="x-none"/>
        </w:rPr>
        <w:t xml:space="preserve">أولاً: بيان تراكمى بالأقساط المحصلة والمطالبات/ التعويضات المسددة </w:t>
      </w:r>
      <w:r w:rsidR="003E412C"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b/>
          <w:bCs/>
          <w:color w:val="000000"/>
          <w:sz w:val="26"/>
          <w:szCs w:val="26"/>
          <w:u w:val="single"/>
          <w:rtl/>
          <w:lang w:val="x-none" w:eastAsia="x-none"/>
        </w:rPr>
        <w:t>وفقا</w:t>
      </w:r>
      <w:r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b/>
          <w:bCs/>
          <w:color w:val="000000"/>
          <w:sz w:val="26"/>
          <w:szCs w:val="26"/>
          <w:u w:val="single"/>
          <w:rtl/>
          <w:lang w:val="x-none" w:eastAsia="x-none"/>
        </w:rPr>
        <w:t xml:space="preserve"> لنوع النشاط</w:t>
      </w:r>
      <w:r w:rsidR="003E412C"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b/>
          <w:bCs/>
          <w:color w:val="000000"/>
          <w:sz w:val="26"/>
          <w:szCs w:val="26"/>
          <w:u w:val="single"/>
          <w:rtl/>
          <w:lang w:val="x-none" w:eastAsia="x-none"/>
        </w:rPr>
        <w:t xml:space="preserve"> عن الربع من (</w:t>
      </w:r>
      <w:r w:rsidR="00A36A73" w:rsidRPr="00ED72D2">
        <w:rPr>
          <w:rFonts w:ascii="Simplified Arabic" w:hAnsi="Simplified Arabic" w:cs="Simplified Arabic" w:hint="cs"/>
          <w:b/>
          <w:bCs/>
          <w:color w:val="000000"/>
          <w:sz w:val="26"/>
          <w:szCs w:val="26"/>
          <w:u w:val="single"/>
          <w:rtl/>
          <w:lang w:eastAsia="x-none" w:bidi="ar-EG"/>
        </w:rPr>
        <w:t>يناير</w:t>
      </w:r>
      <w:r w:rsidRPr="00ED72D2">
        <w:rPr>
          <w:rFonts w:ascii="Simplified Arabic" w:hAnsi="Simplified Arabic" w:cs="Simplified Arabic" w:hint="cs"/>
          <w:b/>
          <w:bCs/>
          <w:color w:val="000000"/>
          <w:sz w:val="26"/>
          <w:szCs w:val="26"/>
          <w:u w:val="single"/>
          <w:rtl/>
          <w:lang w:eastAsia="x-none" w:bidi="ar-EG"/>
        </w:rPr>
        <w:t xml:space="preserve"> حتى </w:t>
      </w:r>
      <w:r w:rsidR="00A36A73" w:rsidRPr="00ED72D2">
        <w:rPr>
          <w:rFonts w:ascii="Simplified Arabic" w:hAnsi="Simplified Arabic" w:cs="Simplified Arabic" w:hint="cs"/>
          <w:b/>
          <w:bCs/>
          <w:color w:val="000000"/>
          <w:sz w:val="26"/>
          <w:szCs w:val="26"/>
          <w:u w:val="single"/>
          <w:rtl/>
          <w:lang w:eastAsia="x-none" w:bidi="ar-EG"/>
        </w:rPr>
        <w:t>مارس 2022</w:t>
      </w:r>
      <w:r w:rsidR="003E412C"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hint="cs"/>
          <w:b/>
          <w:bCs/>
          <w:color w:val="000000"/>
          <w:sz w:val="26"/>
          <w:szCs w:val="26"/>
          <w:u w:val="single"/>
          <w:rtl/>
          <w:lang w:val="x-none" w:eastAsia="x-none"/>
        </w:rPr>
        <w:t>:</w:t>
      </w:r>
      <w:bookmarkEnd w:id="60"/>
    </w:p>
    <w:p w:rsidR="00595511" w:rsidRPr="00ED72D2" w:rsidRDefault="00595511" w:rsidP="00595511">
      <w:pPr>
        <w:keepNext/>
        <w:keepLines/>
        <w:bidi/>
        <w:spacing w:after="0"/>
        <w:jc w:val="center"/>
        <w:outlineLvl w:val="1"/>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Pr="00ED72D2">
        <w:rPr>
          <w:rFonts w:ascii="Simplified Arabic" w:hAnsi="Simplified Arabic" w:cs="Simplified Arabic" w:hint="cs"/>
          <w:b/>
          <w:bCs/>
          <w:color w:val="000000"/>
          <w:sz w:val="24"/>
          <w:szCs w:val="24"/>
          <w:rtl/>
          <w:lang w:val="x-none" w:eastAsia="x-none"/>
        </w:rPr>
        <w:t>2</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hint="cs"/>
          <w:b/>
          <w:bCs/>
          <w:color w:val="000000"/>
          <w:sz w:val="24"/>
          <w:szCs w:val="24"/>
          <w:rtl/>
          <w:lang w:val="x-none" w:eastAsia="x-none"/>
        </w:rPr>
        <w:t>1</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 xml:space="preserve">الأقساط المحصلة </w:t>
      </w:r>
      <w:r w:rsidR="00114B07" w:rsidRPr="00ED72D2">
        <w:rPr>
          <w:rFonts w:ascii="Simplified Arabic" w:hAnsi="Simplified Arabic" w:cs="Simplified Arabic" w:hint="cs"/>
          <w:b/>
          <w:bCs/>
          <w:color w:val="000000"/>
          <w:sz w:val="24"/>
          <w:szCs w:val="24"/>
          <w:rtl/>
          <w:lang w:val="x-none" w:eastAsia="x-none"/>
        </w:rPr>
        <w:t>والتعويضات المسددة</w:t>
      </w:r>
      <w:r w:rsidRPr="00ED72D2">
        <w:rPr>
          <w:rFonts w:ascii="Simplified Arabic" w:hAnsi="Simplified Arabic" w:cs="Simplified Arabic" w:hint="cs"/>
          <w:b/>
          <w:bCs/>
          <w:color w:val="000000"/>
          <w:sz w:val="24"/>
          <w:szCs w:val="24"/>
          <w:rtl/>
          <w:lang w:val="x-none" w:eastAsia="x-none"/>
        </w:rPr>
        <w:t xml:space="preserve"> </w:t>
      </w:r>
      <w:r w:rsidR="00114B07" w:rsidRPr="00ED72D2">
        <w:rPr>
          <w:rFonts w:ascii="Simplified Arabic" w:hAnsi="Simplified Arabic" w:cs="Simplified Arabic" w:hint="cs"/>
          <w:b/>
          <w:bCs/>
          <w:color w:val="000000"/>
          <w:sz w:val="24"/>
          <w:szCs w:val="24"/>
          <w:rtl/>
          <w:lang w:val="x-none" w:eastAsia="x-none"/>
        </w:rPr>
        <w:t>(وفقاً</w:t>
      </w:r>
      <w:r w:rsidRPr="00ED72D2">
        <w:rPr>
          <w:rFonts w:ascii="Simplified Arabic" w:hAnsi="Simplified Arabic" w:cs="Simplified Arabic" w:hint="cs"/>
          <w:b/>
          <w:bCs/>
          <w:color w:val="000000"/>
          <w:sz w:val="24"/>
          <w:szCs w:val="24"/>
          <w:rtl/>
          <w:lang w:val="x-none" w:eastAsia="x-none"/>
        </w:rPr>
        <w:t xml:space="preserve"> لنوع </w:t>
      </w:r>
      <w:r w:rsidR="00114B07" w:rsidRPr="00ED72D2">
        <w:rPr>
          <w:rFonts w:ascii="Simplified Arabic" w:hAnsi="Simplified Arabic" w:cs="Simplified Arabic" w:hint="cs"/>
          <w:b/>
          <w:bCs/>
          <w:color w:val="000000"/>
          <w:sz w:val="24"/>
          <w:szCs w:val="24"/>
          <w:rtl/>
          <w:lang w:val="x-none" w:eastAsia="x-none"/>
        </w:rPr>
        <w:t>النشاط)</w:t>
      </w:r>
    </w:p>
    <w:p w:rsidR="00DD0FE9" w:rsidRPr="00ED72D2" w:rsidRDefault="00031313" w:rsidP="00031313">
      <w:pPr>
        <w:keepNext/>
        <w:keepLines/>
        <w:tabs>
          <w:tab w:val="left" w:pos="2473"/>
          <w:tab w:val="right" w:pos="9472"/>
        </w:tabs>
        <w:bidi/>
        <w:spacing w:after="0"/>
        <w:outlineLvl w:val="1"/>
        <w:rPr>
          <w:rFonts w:ascii="Simplified Arabic" w:hAnsi="Simplified Arabic" w:cs="Simplified Arabic"/>
          <w:b/>
          <w:bCs/>
          <w:color w:val="000000"/>
          <w:sz w:val="2"/>
          <w:szCs w:val="2"/>
          <w:vertAlign w:val="superscript"/>
          <w:lang w:val="x-none" w:eastAsia="x-none"/>
        </w:rPr>
      </w:pPr>
      <w:bookmarkStart w:id="61" w:name="_Toc72141396"/>
      <w:bookmarkStart w:id="62" w:name="_Toc72141503"/>
      <w:r w:rsidRPr="00ED72D2">
        <w:rPr>
          <w:rFonts w:ascii="Simplified Arabic" w:hAnsi="Simplified Arabic" w:cs="Simplified Arabic"/>
          <w:b/>
          <w:bCs/>
          <w:color w:val="000000"/>
          <w:rtl/>
        </w:rPr>
        <w:tab/>
      </w:r>
      <w:r w:rsidRPr="00ED72D2">
        <w:rPr>
          <w:rFonts w:ascii="Simplified Arabic" w:hAnsi="Simplified Arabic" w:cs="Simplified Arabic"/>
          <w:b/>
          <w:bCs/>
          <w:color w:val="000000"/>
          <w:rtl/>
        </w:rPr>
        <w:tab/>
      </w:r>
      <w:r w:rsidR="00DD0FE9" w:rsidRPr="00ED72D2">
        <w:rPr>
          <w:rFonts w:ascii="Simplified Arabic" w:hAnsi="Simplified Arabic" w:cs="Simplified Arabic"/>
          <w:b/>
          <w:bCs/>
          <w:color w:val="000000"/>
          <w:rtl/>
        </w:rPr>
        <w:t>(القيمة بالمليون جنيه)</w:t>
      </w:r>
      <w:bookmarkEnd w:id="61"/>
      <w:bookmarkEnd w:id="62"/>
      <w:r w:rsidR="00DD0FE9" w:rsidRPr="00ED72D2">
        <w:rPr>
          <w:rFonts w:ascii="Simplified Arabic" w:hAnsi="Simplified Arabic" w:cs="Simplified Arabic"/>
          <w:b/>
          <w:bCs/>
          <w:color w:val="000000"/>
          <w:sz w:val="2"/>
          <w:szCs w:val="2"/>
          <w:vertAlign w:val="superscript"/>
          <w:rtl/>
          <w:lang w:val="x-none" w:eastAsia="x-none"/>
        </w:rPr>
        <w:t xml:space="preserve"> </w:t>
      </w:r>
    </w:p>
    <w:tbl>
      <w:tblPr>
        <w:bidiVisual/>
        <w:tblW w:w="960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1800"/>
        <w:gridCol w:w="1890"/>
        <w:gridCol w:w="1620"/>
      </w:tblGrid>
      <w:tr w:rsidR="00031313" w:rsidRPr="00ED72D2" w:rsidTr="00A36A73">
        <w:trPr>
          <w:trHeight w:val="611"/>
        </w:trPr>
        <w:tc>
          <w:tcPr>
            <w:tcW w:w="4291" w:type="dxa"/>
            <w:shd w:val="clear" w:color="auto" w:fill="203864"/>
            <w:noWrap/>
            <w:vAlign w:val="center"/>
            <w:hideMark/>
          </w:tcPr>
          <w:p w:rsidR="00031313" w:rsidRPr="00ED72D2" w:rsidRDefault="00031313" w:rsidP="0027018C">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hint="cs"/>
                <w:b/>
                <w:bCs/>
                <w:color w:val="FFFFFF"/>
                <w:sz w:val="20"/>
                <w:szCs w:val="20"/>
                <w:rtl/>
              </w:rPr>
              <w:t>البيان</w:t>
            </w:r>
          </w:p>
        </w:tc>
        <w:tc>
          <w:tcPr>
            <w:tcW w:w="1800" w:type="dxa"/>
            <w:shd w:val="clear" w:color="auto" w:fill="203864"/>
            <w:noWrap/>
            <w:vAlign w:val="center"/>
            <w:hideMark/>
          </w:tcPr>
          <w:p w:rsidR="00031313" w:rsidRPr="00ED72D2" w:rsidRDefault="00A36A73" w:rsidP="0027018C">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يناير-مارس 2022</w:t>
            </w:r>
          </w:p>
        </w:tc>
        <w:tc>
          <w:tcPr>
            <w:tcW w:w="1890" w:type="dxa"/>
            <w:shd w:val="clear" w:color="auto" w:fill="203864"/>
            <w:noWrap/>
            <w:vAlign w:val="center"/>
            <w:hideMark/>
          </w:tcPr>
          <w:p w:rsidR="00031313" w:rsidRPr="00ED72D2" w:rsidRDefault="00A36A73" w:rsidP="0027018C">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يناير-مارس 2021</w:t>
            </w:r>
          </w:p>
        </w:tc>
        <w:tc>
          <w:tcPr>
            <w:tcW w:w="1620" w:type="dxa"/>
            <w:shd w:val="clear" w:color="auto" w:fill="203864"/>
            <w:vAlign w:val="center"/>
          </w:tcPr>
          <w:p w:rsidR="00031313" w:rsidRPr="00ED72D2" w:rsidRDefault="00031313" w:rsidP="0027018C">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rPr>
              <w:t>معدل التغير %</w:t>
            </w:r>
          </w:p>
        </w:tc>
      </w:tr>
      <w:tr w:rsidR="00A36A73" w:rsidRPr="00ED72D2" w:rsidTr="00A36A73">
        <w:trPr>
          <w:trHeight w:val="449"/>
        </w:trPr>
        <w:tc>
          <w:tcPr>
            <w:tcW w:w="4291" w:type="dxa"/>
            <w:shd w:val="clear" w:color="000000" w:fill="FFFFFF"/>
            <w:noWrap/>
            <w:vAlign w:val="center"/>
            <w:hideMark/>
          </w:tcPr>
          <w:p w:rsidR="00A36A73" w:rsidRPr="00ED72D2" w:rsidRDefault="00A36A73" w:rsidP="00A36A73">
            <w:pPr>
              <w:bidi/>
              <w:spacing w:after="0"/>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 xml:space="preserve">قيمة الأقساط </w:t>
            </w:r>
            <w:r w:rsidRPr="00ED72D2">
              <w:rPr>
                <w:rFonts w:ascii="Simplified Arabic" w:hAnsi="Simplified Arabic" w:cs="Simplified Arabic" w:hint="cs"/>
                <w:b/>
                <w:bCs/>
                <w:sz w:val="20"/>
                <w:szCs w:val="20"/>
                <w:rtl/>
              </w:rPr>
              <w:t>المحصلة لتأمينات</w:t>
            </w:r>
            <w:r w:rsidRPr="00ED72D2">
              <w:rPr>
                <w:rFonts w:ascii="Simplified Arabic" w:hAnsi="Simplified Arabic" w:cs="Simplified Arabic"/>
                <w:b/>
                <w:bCs/>
                <w:sz w:val="20"/>
                <w:szCs w:val="20"/>
                <w:rtl/>
              </w:rPr>
              <w:t xml:space="preserve"> الممتلكات و</w:t>
            </w:r>
            <w:r w:rsidRPr="00ED72D2">
              <w:rPr>
                <w:rFonts w:ascii="Simplified Arabic" w:hAnsi="Simplified Arabic" w:cs="Simplified Arabic" w:hint="cs"/>
                <w:b/>
                <w:bCs/>
                <w:sz w:val="20"/>
                <w:szCs w:val="20"/>
                <w:rtl/>
                <w:lang w:bidi="ar-EG"/>
              </w:rPr>
              <w:t>ا</w:t>
            </w:r>
            <w:r w:rsidRPr="00ED72D2">
              <w:rPr>
                <w:rFonts w:ascii="Simplified Arabic" w:hAnsi="Simplified Arabic" w:cs="Simplified Arabic"/>
                <w:b/>
                <w:bCs/>
                <w:sz w:val="20"/>
                <w:szCs w:val="20"/>
                <w:rtl/>
              </w:rPr>
              <w:t>لمسئوليات</w:t>
            </w:r>
          </w:p>
        </w:tc>
        <w:tc>
          <w:tcPr>
            <w:tcW w:w="180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5,469.8</w:t>
            </w:r>
          </w:p>
        </w:tc>
        <w:tc>
          <w:tcPr>
            <w:tcW w:w="189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5,331.1</w:t>
            </w:r>
          </w:p>
        </w:tc>
        <w:tc>
          <w:tcPr>
            <w:tcW w:w="1620" w:type="dxa"/>
            <w:shd w:val="clear" w:color="000000" w:fill="FFFFFF"/>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2.60%</w:t>
            </w:r>
          </w:p>
        </w:tc>
      </w:tr>
      <w:tr w:rsidR="00A36A73" w:rsidRPr="00ED72D2" w:rsidTr="00A36A73">
        <w:trPr>
          <w:trHeight w:val="431"/>
        </w:trPr>
        <w:tc>
          <w:tcPr>
            <w:tcW w:w="4291" w:type="dxa"/>
            <w:shd w:val="clear" w:color="000000" w:fill="FFFFFF"/>
            <w:noWrap/>
            <w:vAlign w:val="center"/>
            <w:hideMark/>
          </w:tcPr>
          <w:p w:rsidR="00A36A73" w:rsidRPr="00ED72D2" w:rsidRDefault="00A36A73" w:rsidP="00A36A73">
            <w:pPr>
              <w:bidi/>
              <w:spacing w:after="0"/>
              <w:ind w:left="192" w:hanging="34"/>
              <w:jc w:val="center"/>
              <w:rPr>
                <w:rFonts w:ascii="Simplified Arabic" w:hAnsi="Simplified Arabic" w:cs="Simplified Arabic"/>
                <w:b/>
                <w:bCs/>
                <w:sz w:val="20"/>
                <w:szCs w:val="20"/>
                <w:rtl/>
                <w:lang w:bidi="ar-EG"/>
              </w:rPr>
            </w:pPr>
            <w:r w:rsidRPr="00ED72D2">
              <w:rPr>
                <w:rFonts w:ascii="Simplified Arabic" w:hAnsi="Simplified Arabic" w:cs="Simplified Arabic"/>
                <w:b/>
                <w:bCs/>
                <w:sz w:val="20"/>
                <w:szCs w:val="20"/>
                <w:rtl/>
              </w:rPr>
              <w:t>قيمة الأقساط المحصلة لتأمينات الاشخاص وتكوين الأموال</w:t>
            </w:r>
          </w:p>
        </w:tc>
        <w:tc>
          <w:tcPr>
            <w:tcW w:w="180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7,745.1</w:t>
            </w:r>
          </w:p>
        </w:tc>
        <w:tc>
          <w:tcPr>
            <w:tcW w:w="189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6,703.6</w:t>
            </w:r>
          </w:p>
        </w:tc>
        <w:tc>
          <w:tcPr>
            <w:tcW w:w="1620" w:type="dxa"/>
            <w:shd w:val="clear" w:color="000000" w:fill="FFFFFF"/>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15.54%</w:t>
            </w:r>
          </w:p>
        </w:tc>
      </w:tr>
      <w:tr w:rsidR="00A36A73" w:rsidRPr="00ED72D2" w:rsidTr="00A36A73">
        <w:trPr>
          <w:trHeight w:val="440"/>
        </w:trPr>
        <w:tc>
          <w:tcPr>
            <w:tcW w:w="4291" w:type="dxa"/>
            <w:shd w:val="clear" w:color="000000" w:fill="203864"/>
            <w:noWrap/>
            <w:vAlign w:val="center"/>
            <w:hideMark/>
          </w:tcPr>
          <w:p w:rsidR="00A36A73" w:rsidRPr="00ED72D2" w:rsidRDefault="00A36A73" w:rsidP="00A36A73">
            <w:pPr>
              <w:bidi/>
              <w:spacing w:after="0"/>
              <w:ind w:left="192" w:hanging="34"/>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rPr>
              <w:t>إجمالي</w:t>
            </w:r>
          </w:p>
        </w:tc>
        <w:tc>
          <w:tcPr>
            <w:tcW w:w="1800" w:type="dxa"/>
            <w:shd w:val="clear" w:color="000000" w:fill="203864"/>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FFFFFF" w:themeColor="background1"/>
                <w:sz w:val="20"/>
                <w:szCs w:val="20"/>
              </w:rPr>
              <w:t>13,214.9</w:t>
            </w:r>
          </w:p>
        </w:tc>
        <w:tc>
          <w:tcPr>
            <w:tcW w:w="1890" w:type="dxa"/>
            <w:shd w:val="clear" w:color="000000" w:fill="203864"/>
            <w:noWrap/>
            <w:vAlign w:val="center"/>
          </w:tcPr>
          <w:p w:rsidR="00A36A73" w:rsidRPr="00ED72D2" w:rsidRDefault="00A36A73" w:rsidP="00A36A73">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Pr>
              <w:t>12,034.7</w:t>
            </w:r>
          </w:p>
        </w:tc>
        <w:tc>
          <w:tcPr>
            <w:tcW w:w="1620" w:type="dxa"/>
            <w:shd w:val="clear" w:color="000000" w:fill="203864"/>
            <w:vAlign w:val="center"/>
          </w:tcPr>
          <w:p w:rsidR="00A36A73" w:rsidRPr="00ED72D2" w:rsidRDefault="00A36A73" w:rsidP="00A36A73">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Pr>
              <w:t>9.81%</w:t>
            </w:r>
          </w:p>
        </w:tc>
      </w:tr>
      <w:tr w:rsidR="00A36A73" w:rsidRPr="00ED72D2" w:rsidTr="00A36A73">
        <w:trPr>
          <w:trHeight w:val="440"/>
        </w:trPr>
        <w:tc>
          <w:tcPr>
            <w:tcW w:w="4291" w:type="dxa"/>
            <w:shd w:val="clear" w:color="000000" w:fill="FFFFFF"/>
            <w:noWrap/>
            <w:vAlign w:val="center"/>
            <w:hideMark/>
          </w:tcPr>
          <w:p w:rsidR="00A36A73" w:rsidRPr="00ED72D2" w:rsidRDefault="00A36A73" w:rsidP="00A36A73">
            <w:pPr>
              <w:bidi/>
              <w:spacing w:after="0"/>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 xml:space="preserve">قيمة التعويضات </w:t>
            </w:r>
            <w:r w:rsidRPr="00ED72D2">
              <w:rPr>
                <w:rFonts w:ascii="Simplified Arabic" w:hAnsi="Simplified Arabic" w:cs="Simplified Arabic" w:hint="cs"/>
                <w:b/>
                <w:bCs/>
                <w:sz w:val="20"/>
                <w:szCs w:val="20"/>
                <w:rtl/>
              </w:rPr>
              <w:t>المسددة لتأمينات</w:t>
            </w:r>
            <w:r w:rsidRPr="00ED72D2">
              <w:rPr>
                <w:rFonts w:ascii="Simplified Arabic" w:hAnsi="Simplified Arabic" w:cs="Simplified Arabic"/>
                <w:b/>
                <w:bCs/>
                <w:sz w:val="20"/>
                <w:szCs w:val="20"/>
                <w:rtl/>
              </w:rPr>
              <w:t xml:space="preserve"> الممتلكات والمسئوليات</w:t>
            </w:r>
          </w:p>
        </w:tc>
        <w:tc>
          <w:tcPr>
            <w:tcW w:w="180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2,386.5</w:t>
            </w:r>
          </w:p>
        </w:tc>
        <w:tc>
          <w:tcPr>
            <w:tcW w:w="189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2,940.7</w:t>
            </w:r>
          </w:p>
        </w:tc>
        <w:tc>
          <w:tcPr>
            <w:tcW w:w="1620" w:type="dxa"/>
            <w:shd w:val="clear" w:color="000000" w:fill="FFFFFF"/>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-18.85%</w:t>
            </w:r>
          </w:p>
        </w:tc>
      </w:tr>
      <w:tr w:rsidR="00A36A73" w:rsidRPr="00ED72D2" w:rsidTr="00A36A73">
        <w:trPr>
          <w:trHeight w:val="440"/>
        </w:trPr>
        <w:tc>
          <w:tcPr>
            <w:tcW w:w="4291" w:type="dxa"/>
            <w:shd w:val="clear" w:color="000000" w:fill="FFFFFF"/>
            <w:noWrap/>
            <w:vAlign w:val="center"/>
            <w:hideMark/>
          </w:tcPr>
          <w:p w:rsidR="00A36A73" w:rsidRPr="00ED72D2" w:rsidRDefault="00A36A73" w:rsidP="00A36A73">
            <w:pPr>
              <w:bidi/>
              <w:spacing w:after="0"/>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قيمة التعويضات المسددة لتأمينات الأشخاص وتكوين الأموال</w:t>
            </w:r>
          </w:p>
        </w:tc>
        <w:tc>
          <w:tcPr>
            <w:tcW w:w="1800" w:type="dxa"/>
            <w:tcBorders>
              <w:top w:val="nil"/>
              <w:left w:val="nil"/>
              <w:bottom w:val="nil"/>
              <w:right w:val="nil"/>
            </w:tcBorders>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5,122.1</w:t>
            </w:r>
          </w:p>
        </w:tc>
        <w:tc>
          <w:tcPr>
            <w:tcW w:w="1890" w:type="dxa"/>
            <w:shd w:val="clear" w:color="000000" w:fill="FFFFFF"/>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3,135.5</w:t>
            </w:r>
          </w:p>
        </w:tc>
        <w:tc>
          <w:tcPr>
            <w:tcW w:w="1620" w:type="dxa"/>
            <w:shd w:val="clear" w:color="000000" w:fill="FFFFFF"/>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63.36%</w:t>
            </w:r>
          </w:p>
        </w:tc>
      </w:tr>
      <w:tr w:rsidR="00A36A73" w:rsidRPr="00ED72D2" w:rsidTr="00A36A73">
        <w:trPr>
          <w:trHeight w:val="521"/>
        </w:trPr>
        <w:tc>
          <w:tcPr>
            <w:tcW w:w="4291" w:type="dxa"/>
            <w:shd w:val="clear" w:color="000000" w:fill="203864"/>
            <w:noWrap/>
            <w:vAlign w:val="center"/>
            <w:hideMark/>
          </w:tcPr>
          <w:p w:rsidR="00A36A73" w:rsidRPr="00ED72D2" w:rsidRDefault="00A36A73" w:rsidP="00A36A73">
            <w:pPr>
              <w:bidi/>
              <w:spacing w:after="0"/>
              <w:ind w:left="192" w:hanging="34"/>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rPr>
              <w:t>إجمالي</w:t>
            </w:r>
          </w:p>
        </w:tc>
        <w:tc>
          <w:tcPr>
            <w:tcW w:w="1800" w:type="dxa"/>
            <w:shd w:val="clear" w:color="000000" w:fill="203864"/>
            <w:noWrap/>
            <w:vAlign w:val="center"/>
          </w:tcPr>
          <w:p w:rsidR="00A36A73" w:rsidRPr="00ED72D2" w:rsidRDefault="00A36A73" w:rsidP="00A36A73">
            <w:pPr>
              <w:bidi/>
              <w:spacing w:after="0" w:line="240" w:lineRule="auto"/>
              <w:jc w:val="center"/>
              <w:rPr>
                <w:rFonts w:ascii="Simplified Arabic" w:hAnsi="Simplified Arabic" w:cs="Simplified Arabic"/>
                <w:b/>
                <w:bCs/>
                <w:color w:val="000000" w:themeColor="text1"/>
                <w:sz w:val="20"/>
                <w:szCs w:val="20"/>
                <w:rtl/>
                <w:lang w:bidi="ar-EG"/>
              </w:rPr>
            </w:pPr>
            <w:r w:rsidRPr="00ED72D2">
              <w:rPr>
                <w:rFonts w:ascii="Simplified Arabic" w:hAnsi="Simplified Arabic" w:cs="Simplified Arabic"/>
                <w:b/>
                <w:bCs/>
                <w:color w:val="FFFFFF" w:themeColor="background1"/>
                <w:sz w:val="20"/>
                <w:szCs w:val="20"/>
              </w:rPr>
              <w:t>7,508.6</w:t>
            </w:r>
          </w:p>
        </w:tc>
        <w:tc>
          <w:tcPr>
            <w:tcW w:w="1890" w:type="dxa"/>
            <w:shd w:val="clear" w:color="000000" w:fill="203864"/>
            <w:noWrap/>
            <w:vAlign w:val="center"/>
          </w:tcPr>
          <w:p w:rsidR="00A36A73" w:rsidRPr="00ED72D2" w:rsidRDefault="00A36A73" w:rsidP="00A36A73">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Pr>
              <w:t>6,076.2</w:t>
            </w:r>
          </w:p>
        </w:tc>
        <w:tc>
          <w:tcPr>
            <w:tcW w:w="1620" w:type="dxa"/>
            <w:shd w:val="clear" w:color="000000" w:fill="203864"/>
            <w:vAlign w:val="center"/>
          </w:tcPr>
          <w:p w:rsidR="00A36A73" w:rsidRPr="00ED72D2" w:rsidRDefault="00A36A73" w:rsidP="00A36A73">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Pr>
              <w:t>23.57%</w:t>
            </w:r>
          </w:p>
        </w:tc>
      </w:tr>
    </w:tbl>
    <w:p w:rsidR="00DD0FE9" w:rsidRPr="00ED72D2" w:rsidRDefault="00DD0FE9" w:rsidP="00DD0FE9">
      <w:pPr>
        <w:bidi/>
        <w:spacing w:after="0" w:line="240" w:lineRule="auto"/>
        <w:rPr>
          <w:rFonts w:ascii="Simplified Arabic" w:eastAsiaTheme="minorEastAsia" w:hAnsi="Simplified Arabic" w:cs="Simplified Arabic"/>
          <w:kern w:val="24"/>
          <w:sz w:val="18"/>
          <w:szCs w:val="18"/>
          <w:rtl/>
          <w:lang w:bidi="ar-EG"/>
        </w:rPr>
      </w:pPr>
      <w:r w:rsidRPr="00ED72D2">
        <w:rPr>
          <w:rFonts w:ascii="Simplified Arabic" w:eastAsiaTheme="minorEastAsia" w:hAnsi="Simplified Arabic" w:cs="Simplified Arabic"/>
          <w:kern w:val="24"/>
          <w:sz w:val="18"/>
          <w:szCs w:val="18"/>
          <w:rtl/>
          <w:lang w:bidi="ar-EG"/>
        </w:rPr>
        <w:t>المصدر: الإدارة العامة للدعم الفنى لشركات التأمين والإدارة المركزية للبحوث والسياسات</w:t>
      </w:r>
    </w:p>
    <w:p w:rsidR="00DD0FE9" w:rsidRPr="00ED72D2" w:rsidRDefault="00DD0FE9" w:rsidP="00225182">
      <w:pPr>
        <w:bidi/>
        <w:spacing w:after="0" w:line="240" w:lineRule="auto"/>
        <w:rPr>
          <w:rFonts w:ascii="Simplified Arabic" w:eastAsiaTheme="minorEastAsia" w:hAnsi="Simplified Arabic" w:cs="Simplified Arabic"/>
          <w:kern w:val="24"/>
          <w:sz w:val="18"/>
          <w:szCs w:val="18"/>
          <w:rtl/>
          <w:lang w:bidi="ar-EG"/>
        </w:rPr>
      </w:pPr>
      <w:r w:rsidRPr="00ED72D2">
        <w:rPr>
          <w:rFonts w:ascii="Simplified Arabic" w:eastAsiaTheme="minorEastAsia" w:hAnsi="Simplified Arabic" w:cs="Simplified Arabic" w:hint="cs"/>
          <w:kern w:val="24"/>
          <w:sz w:val="18"/>
          <w:szCs w:val="18"/>
          <w:rtl/>
          <w:lang w:bidi="ar-EG"/>
        </w:rPr>
        <w:t>* قد تختلف البياتات الربع سنوية عن البيانات الواردة بالتقرير الشهري لحدوث تسويات من قبل بعض الشركات.</w:t>
      </w:r>
    </w:p>
    <w:p w:rsidR="00DD0FE9" w:rsidRPr="00ED72D2" w:rsidRDefault="00DD0FE9" w:rsidP="00DD0FE9">
      <w:pPr>
        <w:bidi/>
        <w:spacing w:after="0" w:line="240" w:lineRule="auto"/>
        <w:rPr>
          <w:rFonts w:ascii="Times New Roman" w:hAnsi="Times New Roman" w:cs="Times New Roman"/>
          <w:sz w:val="10"/>
          <w:szCs w:val="10"/>
          <w:lang w:bidi="ar-EG"/>
        </w:rPr>
      </w:pPr>
    </w:p>
    <w:p w:rsidR="00BD3717" w:rsidRPr="00ED72D2" w:rsidRDefault="00BD3717" w:rsidP="00DD0FE9">
      <w:pPr>
        <w:bidi/>
        <w:spacing w:after="0" w:line="240" w:lineRule="auto"/>
        <w:rPr>
          <w:noProof/>
          <w:rtl/>
        </w:rPr>
      </w:pPr>
    </w:p>
    <w:p w:rsidR="00DD0FE9" w:rsidRPr="00ED72D2" w:rsidRDefault="00DD0FE9" w:rsidP="00BD3717">
      <w:pPr>
        <w:bidi/>
        <w:spacing w:after="0" w:line="240" w:lineRule="auto"/>
        <w:rPr>
          <w:rFonts w:ascii="Simplified Arabic" w:hAnsi="Simplified Arabic" w:cs="Simplified Arabic"/>
          <w:b/>
          <w:bCs/>
          <w:color w:val="000000"/>
          <w:sz w:val="4"/>
          <w:szCs w:val="4"/>
          <w:rtl/>
          <w:lang w:bidi="ar-EG"/>
        </w:rPr>
      </w:pPr>
    </w:p>
    <w:p w:rsidR="00A44F32" w:rsidRPr="00ED72D2" w:rsidRDefault="009E3D85" w:rsidP="00DD0FE9">
      <w:pPr>
        <w:bidi/>
        <w:spacing w:after="0" w:line="240" w:lineRule="auto"/>
        <w:rPr>
          <w:rFonts w:ascii="Simplified Arabic" w:hAnsi="Simplified Arabic" w:cs="Simplified Arabic"/>
          <w:b/>
          <w:bCs/>
          <w:color w:val="000000"/>
          <w:sz w:val="4"/>
          <w:szCs w:val="4"/>
        </w:rPr>
      </w:pPr>
      <w:r w:rsidRPr="00ED72D2">
        <w:rPr>
          <w:noProof/>
        </w:rPr>
        <w:drawing>
          <wp:anchor distT="0" distB="0" distL="114300" distR="114300" simplePos="0" relativeHeight="251730944" behindDoc="1" locked="0" layoutInCell="1" allowOverlap="1">
            <wp:simplePos x="0" y="0"/>
            <wp:positionH relativeFrom="margin">
              <wp:posOffset>3077210</wp:posOffset>
            </wp:positionH>
            <wp:positionV relativeFrom="paragraph">
              <wp:posOffset>100899</wp:posOffset>
            </wp:positionV>
            <wp:extent cx="2980055" cy="2774950"/>
            <wp:effectExtent l="0" t="0" r="10795" b="6350"/>
            <wp:wrapTight wrapText="bothSides">
              <wp:wrapPolygon edited="0">
                <wp:start x="0" y="0"/>
                <wp:lineTo x="0" y="21501"/>
                <wp:lineTo x="21540" y="21501"/>
                <wp:lineTo x="2154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A36A73" w:rsidRPr="00ED72D2">
        <w:rPr>
          <w:noProof/>
        </w:rPr>
        <w:drawing>
          <wp:anchor distT="0" distB="0" distL="114300" distR="114300" simplePos="0" relativeHeight="251731968" behindDoc="1" locked="0" layoutInCell="1" allowOverlap="1">
            <wp:simplePos x="0" y="0"/>
            <wp:positionH relativeFrom="column">
              <wp:posOffset>-67945</wp:posOffset>
            </wp:positionH>
            <wp:positionV relativeFrom="paragraph">
              <wp:posOffset>75565</wp:posOffset>
            </wp:positionV>
            <wp:extent cx="3051175" cy="2806065"/>
            <wp:effectExtent l="0" t="0" r="15875" b="13335"/>
            <wp:wrapTight wrapText="bothSides">
              <wp:wrapPolygon edited="0">
                <wp:start x="0" y="0"/>
                <wp:lineTo x="0" y="21556"/>
                <wp:lineTo x="21578" y="21556"/>
                <wp:lineTo x="21578"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A44F32" w:rsidRPr="00ED72D2" w:rsidRDefault="00A44F32" w:rsidP="00A44F32">
      <w:pPr>
        <w:bidi/>
        <w:spacing w:after="0" w:line="240" w:lineRule="auto"/>
        <w:rPr>
          <w:rFonts w:ascii="Simplified Arabic" w:hAnsi="Simplified Arabic" w:cs="Simplified Arabic"/>
          <w:b/>
          <w:bCs/>
          <w:color w:val="000000"/>
          <w:sz w:val="4"/>
          <w:szCs w:val="4"/>
          <w:rtl/>
          <w:lang w:bidi="ar-EG"/>
        </w:rPr>
      </w:pPr>
    </w:p>
    <w:p w:rsidR="00113964" w:rsidRPr="00ED72D2" w:rsidRDefault="00113964" w:rsidP="00113964">
      <w:pPr>
        <w:bidi/>
        <w:spacing w:after="0" w:line="240" w:lineRule="auto"/>
        <w:rPr>
          <w:rFonts w:ascii="Simplified Arabic" w:hAnsi="Simplified Arabic" w:cs="Simplified Arabic"/>
          <w:b/>
          <w:bCs/>
          <w:color w:val="000000"/>
          <w:sz w:val="4"/>
          <w:szCs w:val="4"/>
          <w:rtl/>
          <w:lang w:bidi="ar-EG"/>
        </w:rPr>
      </w:pPr>
    </w:p>
    <w:p w:rsidR="00113964" w:rsidRPr="00ED72D2" w:rsidRDefault="00113964" w:rsidP="00113964">
      <w:pPr>
        <w:bidi/>
        <w:spacing w:after="0" w:line="240" w:lineRule="auto"/>
        <w:rPr>
          <w:rFonts w:ascii="Simplified Arabic" w:hAnsi="Simplified Arabic" w:cs="Simplified Arabic"/>
          <w:b/>
          <w:bCs/>
          <w:color w:val="000000"/>
          <w:sz w:val="4"/>
          <w:szCs w:val="4"/>
          <w:rtl/>
          <w:lang w:bidi="ar-EG"/>
        </w:rPr>
      </w:pPr>
    </w:p>
    <w:p w:rsidR="00113964" w:rsidRPr="00ED72D2" w:rsidRDefault="00113964" w:rsidP="00660A7E">
      <w:pPr>
        <w:bidi/>
        <w:spacing w:after="0" w:line="240" w:lineRule="auto"/>
        <w:rPr>
          <w:noProof/>
          <w:lang w:bidi="ar-EG"/>
        </w:rPr>
      </w:pPr>
    </w:p>
    <w:p w:rsidR="00F16F70" w:rsidRPr="00ED72D2" w:rsidRDefault="00DD0FE9" w:rsidP="00113964">
      <w:pPr>
        <w:bidi/>
        <w:spacing w:after="0" w:line="240" w:lineRule="auto"/>
        <w:rPr>
          <w:rFonts w:ascii="Simplified Arabic" w:hAnsi="Simplified Arabic" w:cs="Simplified Arabic"/>
          <w:b/>
          <w:bCs/>
          <w:color w:val="000000"/>
          <w:sz w:val="4"/>
          <w:szCs w:val="4"/>
          <w:rtl/>
        </w:rPr>
      </w:pPr>
      <w:r w:rsidRPr="00ED72D2">
        <w:rPr>
          <w:rFonts w:ascii="Simplified Arabic" w:hAnsi="Simplified Arabic" w:cs="Simplified Arabic"/>
          <w:b/>
          <w:bCs/>
          <w:color w:val="000000"/>
          <w:sz w:val="4"/>
          <w:szCs w:val="4"/>
        </w:rPr>
        <w:br w:type="textWrapping" w:clear="all"/>
      </w:r>
    </w:p>
    <w:p w:rsidR="0098255C" w:rsidRPr="00ED72D2" w:rsidRDefault="00DD0FE9" w:rsidP="007C1855">
      <w:pPr>
        <w:keepNext/>
        <w:keepLines/>
        <w:bidi/>
        <w:spacing w:before="120" w:after="0"/>
        <w:outlineLvl w:val="1"/>
        <w:rPr>
          <w:rFonts w:ascii="Simplified Arabic" w:hAnsi="Simplified Arabic" w:cs="Simplified Arabic"/>
          <w:b/>
          <w:bCs/>
          <w:color w:val="000000"/>
          <w:sz w:val="26"/>
          <w:szCs w:val="26"/>
          <w:u w:val="single"/>
          <w:rtl/>
          <w:lang w:val="x-none" w:eastAsia="x-none"/>
        </w:rPr>
      </w:pPr>
      <w:r w:rsidRPr="00ED72D2">
        <w:rPr>
          <w:rFonts w:ascii="Simplified Arabic" w:hAnsi="Simplified Arabic" w:cs="Simplified Arabic" w:hint="cs"/>
          <w:b/>
          <w:bCs/>
          <w:color w:val="000000"/>
          <w:sz w:val="26"/>
          <w:szCs w:val="26"/>
          <w:u w:val="single"/>
          <w:rtl/>
          <w:lang w:val="x-none" w:eastAsia="x-none"/>
        </w:rPr>
        <w:t>ثانيا</w:t>
      </w:r>
      <w:r w:rsidRPr="00ED72D2">
        <w:rPr>
          <w:rFonts w:ascii="Simplified Arabic" w:hAnsi="Simplified Arabic" w:cs="Simplified Arabic"/>
          <w:b/>
          <w:bCs/>
          <w:color w:val="000000"/>
          <w:sz w:val="26"/>
          <w:szCs w:val="26"/>
          <w:u w:val="single"/>
          <w:rtl/>
          <w:lang w:val="x-none" w:eastAsia="x-none"/>
        </w:rPr>
        <w:t xml:space="preserve">ً: بيان تراكمى بالأقساط المحصلة والمطالبات/ التعويضات المسددة </w:t>
      </w:r>
      <w:r w:rsidR="003E412C"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b/>
          <w:bCs/>
          <w:color w:val="000000"/>
          <w:sz w:val="26"/>
          <w:szCs w:val="26"/>
          <w:u w:val="single"/>
          <w:rtl/>
          <w:lang w:val="x-none" w:eastAsia="x-none"/>
        </w:rPr>
        <w:t>وفقا</w:t>
      </w:r>
      <w:r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b/>
          <w:bCs/>
          <w:color w:val="000000"/>
          <w:sz w:val="26"/>
          <w:szCs w:val="26"/>
          <w:u w:val="single"/>
          <w:rtl/>
          <w:lang w:val="x-none" w:eastAsia="x-none"/>
        </w:rPr>
        <w:t xml:space="preserve"> لنوع التأمين</w:t>
      </w:r>
      <w:r w:rsidR="003E412C" w:rsidRPr="00ED72D2">
        <w:rPr>
          <w:rFonts w:ascii="Simplified Arabic" w:hAnsi="Simplified Arabic" w:cs="Simplified Arabic" w:hint="cs"/>
          <w:b/>
          <w:bCs/>
          <w:color w:val="000000"/>
          <w:sz w:val="26"/>
          <w:szCs w:val="26"/>
          <w:u w:val="single"/>
          <w:rtl/>
          <w:lang w:val="x-none" w:eastAsia="x-none"/>
        </w:rPr>
        <w:t>"</w:t>
      </w:r>
      <w:r w:rsidRPr="00ED72D2">
        <w:rPr>
          <w:rFonts w:ascii="Simplified Arabic" w:hAnsi="Simplified Arabic" w:cs="Simplified Arabic"/>
          <w:b/>
          <w:bCs/>
          <w:color w:val="000000"/>
          <w:sz w:val="26"/>
          <w:szCs w:val="26"/>
          <w:u w:val="single"/>
          <w:rtl/>
          <w:lang w:val="x-none" w:eastAsia="x-none"/>
        </w:rPr>
        <w:t xml:space="preserve"> عن الربع </w:t>
      </w:r>
      <w:r w:rsidR="0098255C" w:rsidRPr="00ED72D2">
        <w:rPr>
          <w:rFonts w:ascii="Simplified Arabic" w:hAnsi="Simplified Arabic" w:cs="Simplified Arabic"/>
          <w:b/>
          <w:bCs/>
          <w:color w:val="000000"/>
          <w:sz w:val="26"/>
          <w:szCs w:val="26"/>
          <w:u w:val="single"/>
          <w:rtl/>
          <w:lang w:val="x-none" w:eastAsia="x-none"/>
        </w:rPr>
        <w:t>من (</w:t>
      </w:r>
      <w:r w:rsidR="0098255C" w:rsidRPr="00ED72D2">
        <w:rPr>
          <w:rFonts w:ascii="Simplified Arabic" w:hAnsi="Simplified Arabic" w:cs="Simplified Arabic" w:hint="cs"/>
          <w:b/>
          <w:bCs/>
          <w:color w:val="000000"/>
          <w:sz w:val="26"/>
          <w:szCs w:val="26"/>
          <w:u w:val="single"/>
          <w:rtl/>
          <w:lang w:eastAsia="x-none" w:bidi="ar-EG"/>
        </w:rPr>
        <w:t>يناير حتى مارس 2022</w:t>
      </w:r>
      <w:r w:rsidR="0098255C" w:rsidRPr="00ED72D2">
        <w:rPr>
          <w:rFonts w:ascii="Simplified Arabic" w:hAnsi="Simplified Arabic" w:cs="Simplified Arabic" w:hint="cs"/>
          <w:b/>
          <w:bCs/>
          <w:color w:val="000000"/>
          <w:sz w:val="26"/>
          <w:szCs w:val="26"/>
          <w:u w:val="single"/>
          <w:rtl/>
          <w:lang w:val="x-none" w:eastAsia="x-none"/>
        </w:rPr>
        <w:t>):</w:t>
      </w:r>
    </w:p>
    <w:p w:rsidR="00F16F70" w:rsidRPr="00ED72D2" w:rsidRDefault="00F16F70" w:rsidP="0098255C">
      <w:pPr>
        <w:bidi/>
        <w:spacing w:after="0" w:line="240" w:lineRule="auto"/>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Pr="00ED72D2">
        <w:rPr>
          <w:rFonts w:ascii="Simplified Arabic" w:hAnsi="Simplified Arabic" w:cs="Simplified Arabic" w:hint="cs"/>
          <w:b/>
          <w:bCs/>
          <w:color w:val="000000"/>
          <w:sz w:val="24"/>
          <w:szCs w:val="24"/>
          <w:rtl/>
          <w:lang w:val="x-none" w:eastAsia="x-none"/>
        </w:rPr>
        <w:t>2</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hint="cs"/>
          <w:b/>
          <w:bCs/>
          <w:color w:val="000000"/>
          <w:sz w:val="24"/>
          <w:szCs w:val="24"/>
          <w:rtl/>
          <w:lang w:val="x-none" w:eastAsia="x-none"/>
        </w:rPr>
        <w:t>2</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الأقساط المحصلة والتعويضات المسددة (وفقاً لنوع التأمين)</w:t>
      </w:r>
    </w:p>
    <w:p w:rsidR="00DD0FE9" w:rsidRPr="00ED72D2" w:rsidRDefault="00742FD0" w:rsidP="00742FD0">
      <w:pPr>
        <w:keepNext/>
        <w:keepLines/>
        <w:bidi/>
        <w:spacing w:after="0"/>
        <w:ind w:left="2880"/>
        <w:jc w:val="center"/>
        <w:outlineLvl w:val="1"/>
        <w:rPr>
          <w:rFonts w:ascii="Simplified Arabic" w:hAnsi="Simplified Arabic" w:cs="Simplified Arabic"/>
          <w:b/>
          <w:bCs/>
          <w:color w:val="000000"/>
          <w:sz w:val="2"/>
          <w:szCs w:val="2"/>
          <w:vertAlign w:val="superscript"/>
          <w:rtl/>
          <w:lang w:val="x-none" w:eastAsia="x-none"/>
        </w:rPr>
      </w:pPr>
      <w:bookmarkStart w:id="63" w:name="_Toc72141397"/>
      <w:bookmarkStart w:id="64" w:name="_Toc72141504"/>
      <w:r>
        <w:rPr>
          <w:rFonts w:ascii="Simplified Arabic" w:hAnsi="Simplified Arabic" w:cs="Simplified Arabic" w:hint="cs"/>
          <w:b/>
          <w:bCs/>
          <w:color w:val="000000"/>
          <w:rtl/>
        </w:rPr>
        <w:t xml:space="preserve">                                                                </w:t>
      </w:r>
      <w:r w:rsidR="00DD0FE9" w:rsidRPr="00ED72D2">
        <w:rPr>
          <w:rFonts w:ascii="Simplified Arabic" w:hAnsi="Simplified Arabic" w:cs="Simplified Arabic"/>
          <w:b/>
          <w:bCs/>
          <w:color w:val="000000"/>
          <w:rtl/>
        </w:rPr>
        <w:t>(القيمة بالمليون جنيه)</w:t>
      </w:r>
      <w:bookmarkEnd w:id="63"/>
      <w:bookmarkEnd w:id="64"/>
    </w:p>
    <w:tbl>
      <w:tblPr>
        <w:bidiVisual/>
        <w:tblW w:w="949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2160"/>
        <w:gridCol w:w="1980"/>
        <w:gridCol w:w="1530"/>
      </w:tblGrid>
      <w:tr w:rsidR="009E3D85" w:rsidRPr="00ED72D2" w:rsidTr="009E3D85">
        <w:trPr>
          <w:trHeight w:val="449"/>
        </w:trPr>
        <w:tc>
          <w:tcPr>
            <w:tcW w:w="3825" w:type="dxa"/>
            <w:shd w:val="clear" w:color="auto" w:fill="203864"/>
            <w:noWrap/>
            <w:vAlign w:val="center"/>
            <w:hideMark/>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 </w:t>
            </w:r>
            <w:r w:rsidRPr="00ED72D2">
              <w:rPr>
                <w:rFonts w:ascii="Simplified Arabic" w:hAnsi="Simplified Arabic" w:cs="Simplified Arabic" w:hint="cs"/>
                <w:b/>
                <w:bCs/>
                <w:color w:val="FFFFFF"/>
                <w:sz w:val="20"/>
                <w:szCs w:val="20"/>
                <w:rtl/>
              </w:rPr>
              <w:t>البيان</w:t>
            </w:r>
          </w:p>
        </w:tc>
        <w:tc>
          <w:tcPr>
            <w:tcW w:w="2160" w:type="dxa"/>
            <w:shd w:val="clear" w:color="auto" w:fill="203864"/>
            <w:noWrap/>
            <w:vAlign w:val="center"/>
            <w:hideMark/>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يناير-مارس 2022</w:t>
            </w:r>
          </w:p>
        </w:tc>
        <w:tc>
          <w:tcPr>
            <w:tcW w:w="1980" w:type="dxa"/>
            <w:shd w:val="clear" w:color="auto" w:fill="203864"/>
            <w:noWrap/>
            <w:vAlign w:val="center"/>
            <w:hideMark/>
          </w:tcPr>
          <w:p w:rsidR="009E3D85" w:rsidRPr="00ED72D2" w:rsidRDefault="009E3D85" w:rsidP="009E3D85">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يناير-مارس 2021</w:t>
            </w:r>
          </w:p>
        </w:tc>
        <w:tc>
          <w:tcPr>
            <w:tcW w:w="1530" w:type="dxa"/>
            <w:shd w:val="clear" w:color="auto" w:fill="203864"/>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معدل التغير %</w:t>
            </w:r>
          </w:p>
        </w:tc>
      </w:tr>
      <w:tr w:rsidR="009E3D85" w:rsidRPr="00ED72D2" w:rsidTr="009E3D85">
        <w:trPr>
          <w:trHeight w:val="425"/>
        </w:trPr>
        <w:tc>
          <w:tcPr>
            <w:tcW w:w="3825" w:type="dxa"/>
            <w:shd w:val="clear" w:color="000000" w:fill="FFFFFF"/>
            <w:noWrap/>
            <w:vAlign w:val="center"/>
            <w:hideMark/>
          </w:tcPr>
          <w:p w:rsidR="009E3D85" w:rsidRPr="00ED72D2" w:rsidRDefault="009E3D85" w:rsidP="009E3D85">
            <w:pPr>
              <w:bidi/>
              <w:spacing w:before="120" w:after="0"/>
              <w:ind w:left="192" w:hanging="34"/>
              <w:jc w:val="center"/>
              <w:rPr>
                <w:rFonts w:ascii="Simplified Arabic" w:hAnsi="Simplified Arabic" w:cs="Simplified Arabic"/>
                <w:b/>
                <w:bCs/>
                <w:sz w:val="20"/>
                <w:szCs w:val="20"/>
                <w:rtl/>
                <w:lang w:bidi="ar-EG"/>
              </w:rPr>
            </w:pPr>
            <w:r w:rsidRPr="00ED72D2">
              <w:rPr>
                <w:rFonts w:ascii="Simplified Arabic" w:hAnsi="Simplified Arabic" w:cs="Simplified Arabic"/>
                <w:b/>
                <w:bCs/>
                <w:sz w:val="20"/>
                <w:szCs w:val="20"/>
                <w:rtl/>
              </w:rPr>
              <w:t>قيمة الأقساط المحصلة للتأمين التجارى</w:t>
            </w:r>
          </w:p>
        </w:tc>
        <w:tc>
          <w:tcPr>
            <w:tcW w:w="216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11,335.8</w:t>
            </w:r>
          </w:p>
        </w:tc>
        <w:tc>
          <w:tcPr>
            <w:tcW w:w="198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11,027.6</w:t>
            </w:r>
          </w:p>
        </w:tc>
        <w:tc>
          <w:tcPr>
            <w:tcW w:w="1530" w:type="dxa"/>
            <w:shd w:val="clear" w:color="000000" w:fill="FFFFFF"/>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2.79%</w:t>
            </w:r>
          </w:p>
        </w:tc>
      </w:tr>
      <w:tr w:rsidR="009E3D85" w:rsidRPr="00ED72D2" w:rsidTr="009E3D85">
        <w:trPr>
          <w:trHeight w:val="425"/>
        </w:trPr>
        <w:tc>
          <w:tcPr>
            <w:tcW w:w="3825" w:type="dxa"/>
            <w:shd w:val="clear" w:color="000000" w:fill="FFFFFF"/>
            <w:noWrap/>
            <w:vAlign w:val="center"/>
            <w:hideMark/>
          </w:tcPr>
          <w:p w:rsidR="009E3D85" w:rsidRPr="00ED72D2" w:rsidRDefault="009E3D85" w:rsidP="009E3D85">
            <w:pPr>
              <w:bidi/>
              <w:spacing w:before="120" w:after="0"/>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قيمة الأقساط المحصلة للتأمين التكافلى</w:t>
            </w:r>
          </w:p>
        </w:tc>
        <w:tc>
          <w:tcPr>
            <w:tcW w:w="216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1,879.1</w:t>
            </w:r>
          </w:p>
        </w:tc>
        <w:tc>
          <w:tcPr>
            <w:tcW w:w="198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1,007.1</w:t>
            </w:r>
          </w:p>
        </w:tc>
        <w:tc>
          <w:tcPr>
            <w:tcW w:w="1530" w:type="dxa"/>
            <w:shd w:val="clear" w:color="000000" w:fill="FFFFFF"/>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86.59%</w:t>
            </w:r>
          </w:p>
        </w:tc>
      </w:tr>
      <w:tr w:rsidR="009E3D85" w:rsidRPr="00ED72D2" w:rsidTr="009E3D85">
        <w:trPr>
          <w:trHeight w:val="439"/>
        </w:trPr>
        <w:tc>
          <w:tcPr>
            <w:tcW w:w="3825" w:type="dxa"/>
            <w:shd w:val="clear" w:color="000000" w:fill="203864"/>
            <w:noWrap/>
            <w:vAlign w:val="center"/>
            <w:hideMark/>
          </w:tcPr>
          <w:p w:rsidR="009E3D85" w:rsidRPr="00ED72D2" w:rsidRDefault="009E3D85" w:rsidP="009E3D85">
            <w:pPr>
              <w:bidi/>
              <w:spacing w:before="120" w:after="0"/>
              <w:ind w:left="192" w:hanging="34"/>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إجمالي</w:t>
            </w:r>
          </w:p>
        </w:tc>
        <w:tc>
          <w:tcPr>
            <w:tcW w:w="2160" w:type="dxa"/>
            <w:shd w:val="clear" w:color="000000" w:fill="203864"/>
            <w:noWrap/>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13,214.9</w:t>
            </w:r>
          </w:p>
        </w:tc>
        <w:tc>
          <w:tcPr>
            <w:tcW w:w="1980" w:type="dxa"/>
            <w:shd w:val="clear" w:color="000000" w:fill="203864"/>
            <w:noWrap/>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12,034.7</w:t>
            </w:r>
          </w:p>
        </w:tc>
        <w:tc>
          <w:tcPr>
            <w:tcW w:w="1530" w:type="dxa"/>
            <w:shd w:val="clear" w:color="000000" w:fill="203864"/>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9.81%</w:t>
            </w:r>
          </w:p>
        </w:tc>
      </w:tr>
      <w:tr w:rsidR="009E3D85" w:rsidRPr="00ED72D2" w:rsidTr="009E3D85">
        <w:trPr>
          <w:trHeight w:val="425"/>
        </w:trPr>
        <w:tc>
          <w:tcPr>
            <w:tcW w:w="3825" w:type="dxa"/>
            <w:shd w:val="clear" w:color="000000" w:fill="FFFFFF"/>
            <w:noWrap/>
            <w:vAlign w:val="center"/>
            <w:hideMark/>
          </w:tcPr>
          <w:p w:rsidR="009E3D85" w:rsidRPr="00ED72D2" w:rsidRDefault="009E3D85" w:rsidP="009E3D85">
            <w:pPr>
              <w:bidi/>
              <w:spacing w:before="120" w:after="0"/>
              <w:ind w:left="192" w:hanging="34"/>
              <w:jc w:val="center"/>
              <w:rPr>
                <w:rFonts w:ascii="Simplified Arabic" w:hAnsi="Simplified Arabic" w:cs="Simplified Arabic"/>
                <w:b/>
                <w:bCs/>
                <w:sz w:val="20"/>
                <w:szCs w:val="20"/>
                <w:rtl/>
                <w:lang w:bidi="ar-EG"/>
              </w:rPr>
            </w:pPr>
            <w:r w:rsidRPr="00ED72D2">
              <w:rPr>
                <w:rFonts w:ascii="Simplified Arabic" w:hAnsi="Simplified Arabic" w:cs="Simplified Arabic"/>
                <w:b/>
                <w:bCs/>
                <w:sz w:val="20"/>
                <w:szCs w:val="20"/>
                <w:rtl/>
              </w:rPr>
              <w:t>قيمة التعويضات المسددة للتأمين التجارى</w:t>
            </w:r>
          </w:p>
        </w:tc>
        <w:tc>
          <w:tcPr>
            <w:tcW w:w="216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6,849.0</w:t>
            </w:r>
          </w:p>
        </w:tc>
        <w:tc>
          <w:tcPr>
            <w:tcW w:w="198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5,499.5</w:t>
            </w:r>
          </w:p>
        </w:tc>
        <w:tc>
          <w:tcPr>
            <w:tcW w:w="1530" w:type="dxa"/>
            <w:shd w:val="clear" w:color="000000" w:fill="FFFFFF"/>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24.54%</w:t>
            </w:r>
          </w:p>
        </w:tc>
      </w:tr>
      <w:tr w:rsidR="009E3D85" w:rsidRPr="00ED72D2" w:rsidTr="009E3D85">
        <w:trPr>
          <w:trHeight w:val="425"/>
        </w:trPr>
        <w:tc>
          <w:tcPr>
            <w:tcW w:w="3825" w:type="dxa"/>
            <w:shd w:val="clear" w:color="000000" w:fill="FFFFFF"/>
            <w:noWrap/>
            <w:vAlign w:val="center"/>
            <w:hideMark/>
          </w:tcPr>
          <w:p w:rsidR="009E3D85" w:rsidRPr="00ED72D2" w:rsidRDefault="009E3D85" w:rsidP="009E3D85">
            <w:pPr>
              <w:bidi/>
              <w:spacing w:before="120" w:after="0"/>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 xml:space="preserve">قيمة التعويضات </w:t>
            </w:r>
            <w:r w:rsidRPr="00ED72D2">
              <w:rPr>
                <w:rFonts w:ascii="Simplified Arabic" w:hAnsi="Simplified Arabic" w:cs="Simplified Arabic" w:hint="cs"/>
                <w:b/>
                <w:bCs/>
                <w:sz w:val="20"/>
                <w:szCs w:val="20"/>
                <w:rtl/>
              </w:rPr>
              <w:t>المسددة للتأمين</w:t>
            </w:r>
            <w:r w:rsidRPr="00ED72D2">
              <w:rPr>
                <w:rFonts w:ascii="Simplified Arabic" w:hAnsi="Simplified Arabic" w:cs="Simplified Arabic"/>
                <w:b/>
                <w:bCs/>
                <w:sz w:val="20"/>
                <w:szCs w:val="20"/>
                <w:rtl/>
              </w:rPr>
              <w:t xml:space="preserve"> التكافلى</w:t>
            </w:r>
          </w:p>
        </w:tc>
        <w:tc>
          <w:tcPr>
            <w:tcW w:w="216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659.6</w:t>
            </w:r>
          </w:p>
        </w:tc>
        <w:tc>
          <w:tcPr>
            <w:tcW w:w="1980" w:type="dxa"/>
            <w:shd w:val="clear" w:color="000000" w:fill="FFFFFF"/>
            <w:noWrap/>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576.7</w:t>
            </w:r>
          </w:p>
        </w:tc>
        <w:tc>
          <w:tcPr>
            <w:tcW w:w="1530" w:type="dxa"/>
            <w:shd w:val="clear" w:color="000000" w:fill="FFFFFF"/>
            <w:vAlign w:val="center"/>
          </w:tcPr>
          <w:p w:rsidR="009E3D85" w:rsidRPr="00ED72D2" w:rsidRDefault="009E3D85" w:rsidP="009E3D85">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14.37%</w:t>
            </w:r>
          </w:p>
        </w:tc>
      </w:tr>
      <w:tr w:rsidR="009E3D85" w:rsidRPr="00ED72D2" w:rsidTr="009E3D85">
        <w:trPr>
          <w:trHeight w:val="439"/>
        </w:trPr>
        <w:tc>
          <w:tcPr>
            <w:tcW w:w="3825" w:type="dxa"/>
            <w:shd w:val="clear" w:color="000000" w:fill="203864"/>
            <w:noWrap/>
            <w:vAlign w:val="center"/>
            <w:hideMark/>
          </w:tcPr>
          <w:p w:rsidR="009E3D85" w:rsidRPr="00ED72D2" w:rsidRDefault="009E3D85" w:rsidP="009E3D85">
            <w:pPr>
              <w:bidi/>
              <w:spacing w:before="120" w:after="0"/>
              <w:ind w:left="192" w:hanging="34"/>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إجمالي</w:t>
            </w:r>
          </w:p>
        </w:tc>
        <w:tc>
          <w:tcPr>
            <w:tcW w:w="2160" w:type="dxa"/>
            <w:shd w:val="clear" w:color="000000" w:fill="203864"/>
            <w:noWrap/>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7,508.6</w:t>
            </w:r>
          </w:p>
        </w:tc>
        <w:tc>
          <w:tcPr>
            <w:tcW w:w="1980" w:type="dxa"/>
            <w:shd w:val="clear" w:color="000000" w:fill="203864"/>
            <w:noWrap/>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6,076.2</w:t>
            </w:r>
          </w:p>
        </w:tc>
        <w:tc>
          <w:tcPr>
            <w:tcW w:w="1530" w:type="dxa"/>
            <w:shd w:val="clear" w:color="000000" w:fill="203864"/>
            <w:vAlign w:val="center"/>
          </w:tcPr>
          <w:p w:rsidR="009E3D85" w:rsidRPr="00ED72D2" w:rsidRDefault="009E3D85" w:rsidP="009E3D85">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23.57%</w:t>
            </w:r>
          </w:p>
        </w:tc>
      </w:tr>
    </w:tbl>
    <w:p w:rsidR="00DD0FE9" w:rsidRPr="00ED72D2" w:rsidRDefault="00DD0FE9" w:rsidP="00DD0FE9">
      <w:pPr>
        <w:bidi/>
        <w:spacing w:after="0" w:line="240" w:lineRule="auto"/>
        <w:rPr>
          <w:rFonts w:ascii="Simplified Arabic" w:eastAsiaTheme="minorEastAsia" w:hAnsi="Simplified Arabic" w:cs="Simplified Arabic"/>
          <w:kern w:val="24"/>
          <w:sz w:val="18"/>
          <w:szCs w:val="18"/>
          <w:rtl/>
          <w:lang w:bidi="ar-EG"/>
        </w:rPr>
      </w:pPr>
      <w:r w:rsidRPr="00ED72D2">
        <w:rPr>
          <w:rFonts w:ascii="Simplified Arabic" w:eastAsiaTheme="minorEastAsia" w:hAnsi="Simplified Arabic" w:cs="Simplified Arabic"/>
          <w:kern w:val="24"/>
          <w:sz w:val="18"/>
          <w:szCs w:val="18"/>
          <w:rtl/>
          <w:lang w:bidi="ar-EG"/>
        </w:rPr>
        <w:t>المصدر: الإدارة العامة للدعم الفنى لشركات التأمين والإدارة المركزية للبحوث والسياسات</w:t>
      </w:r>
    </w:p>
    <w:p w:rsidR="00113964" w:rsidRPr="00ED72D2" w:rsidRDefault="00DD0FE9" w:rsidP="00113964">
      <w:pPr>
        <w:bidi/>
        <w:spacing w:after="0" w:line="240" w:lineRule="auto"/>
        <w:rPr>
          <w:rFonts w:ascii="Times New Roman" w:hAnsi="Times New Roman" w:cs="Times New Roman"/>
          <w:sz w:val="24"/>
          <w:szCs w:val="24"/>
          <w:rtl/>
          <w:lang w:bidi="ar-EG"/>
        </w:rPr>
      </w:pPr>
      <w:r w:rsidRPr="00ED72D2">
        <w:rPr>
          <w:rFonts w:ascii="Simplified Arabic" w:eastAsiaTheme="minorEastAsia" w:hAnsi="Simplified Arabic" w:cs="Simplified Arabic" w:hint="cs"/>
          <w:kern w:val="24"/>
          <w:sz w:val="18"/>
          <w:szCs w:val="18"/>
          <w:rtl/>
          <w:lang w:bidi="ar-EG"/>
        </w:rPr>
        <w:t>* قد تختلف البياتات الربع سنوية عن البيانات الواردة بالتقرير الشهري لحدوث تسويات من قبل بعض الشركات.</w:t>
      </w:r>
    </w:p>
    <w:p w:rsidR="00113964" w:rsidRPr="00ED72D2" w:rsidRDefault="009E3D85" w:rsidP="00113964">
      <w:pPr>
        <w:bidi/>
        <w:rPr>
          <w:rFonts w:ascii="Times New Roman" w:hAnsi="Times New Roman" w:cs="Times New Roman"/>
          <w:sz w:val="24"/>
          <w:szCs w:val="24"/>
          <w:rtl/>
          <w:lang w:bidi="ar-EG"/>
        </w:rPr>
      </w:pPr>
      <w:r w:rsidRPr="00ED72D2">
        <w:rPr>
          <w:noProof/>
        </w:rPr>
        <w:drawing>
          <wp:anchor distT="0" distB="0" distL="114300" distR="114300" simplePos="0" relativeHeight="251734016" behindDoc="1" locked="0" layoutInCell="1" allowOverlap="1">
            <wp:simplePos x="0" y="0"/>
            <wp:positionH relativeFrom="column">
              <wp:posOffset>-21590</wp:posOffset>
            </wp:positionH>
            <wp:positionV relativeFrom="paragraph">
              <wp:posOffset>356870</wp:posOffset>
            </wp:positionV>
            <wp:extent cx="2933065" cy="3027045"/>
            <wp:effectExtent l="0" t="0" r="635" b="1905"/>
            <wp:wrapTight wrapText="bothSides">
              <wp:wrapPolygon edited="0">
                <wp:start x="0" y="0"/>
                <wp:lineTo x="0" y="21478"/>
                <wp:lineTo x="21464" y="21478"/>
                <wp:lineTo x="21464"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ED72D2">
        <w:rPr>
          <w:noProof/>
        </w:rPr>
        <w:drawing>
          <wp:anchor distT="0" distB="0" distL="114300" distR="114300" simplePos="0" relativeHeight="251732992" behindDoc="1" locked="0" layoutInCell="1" allowOverlap="1">
            <wp:simplePos x="0" y="0"/>
            <wp:positionH relativeFrom="margin">
              <wp:posOffset>3018155</wp:posOffset>
            </wp:positionH>
            <wp:positionV relativeFrom="paragraph">
              <wp:posOffset>345440</wp:posOffset>
            </wp:positionV>
            <wp:extent cx="3011805" cy="3039745"/>
            <wp:effectExtent l="0" t="0" r="17145" b="8255"/>
            <wp:wrapTight wrapText="bothSides">
              <wp:wrapPolygon edited="0">
                <wp:start x="0" y="0"/>
                <wp:lineTo x="0" y="21523"/>
                <wp:lineTo x="21586" y="21523"/>
                <wp:lineTo x="21586"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113964" w:rsidRPr="00ED72D2" w:rsidRDefault="00113964" w:rsidP="00113964">
      <w:pPr>
        <w:bidi/>
        <w:rPr>
          <w:rFonts w:ascii="Times New Roman" w:hAnsi="Times New Roman" w:cs="Times New Roman"/>
          <w:sz w:val="24"/>
          <w:szCs w:val="24"/>
          <w:rtl/>
          <w:lang w:bidi="ar-EG"/>
        </w:rPr>
      </w:pPr>
    </w:p>
    <w:p w:rsidR="00DD0FE9" w:rsidRPr="00ED72D2" w:rsidRDefault="00DD0FE9" w:rsidP="00113964">
      <w:pPr>
        <w:bidi/>
        <w:spacing w:after="0" w:line="240" w:lineRule="auto"/>
        <w:rPr>
          <w:rFonts w:ascii="Simplified Arabic" w:hAnsi="Simplified Arabic" w:cs="Simplified Arabic"/>
          <w:b/>
          <w:bCs/>
          <w:sz w:val="26"/>
          <w:szCs w:val="26"/>
          <w:lang w:val="x-none" w:eastAsia="x-none" w:bidi="ar-EG"/>
        </w:rPr>
      </w:pPr>
      <w:r w:rsidRPr="00ED72D2">
        <w:rPr>
          <w:rFonts w:ascii="Simplified Arabic" w:hAnsi="Simplified Arabic" w:cs="Simplified Arabic"/>
          <w:b/>
          <w:bCs/>
          <w:sz w:val="26"/>
          <w:szCs w:val="26"/>
          <w:u w:val="single"/>
          <w:rtl/>
          <w:lang w:val="x-none" w:eastAsia="x-none" w:bidi="ar-EG"/>
        </w:rPr>
        <w:lastRenderedPageBreak/>
        <w:t xml:space="preserve">شركات التأمين </w:t>
      </w:r>
      <w:r w:rsidRPr="00ED72D2">
        <w:rPr>
          <w:rFonts w:ascii="Simplified Arabic" w:hAnsi="Simplified Arabic" w:cs="Simplified Arabic" w:hint="cs"/>
          <w:b/>
          <w:bCs/>
          <w:sz w:val="26"/>
          <w:szCs w:val="26"/>
          <w:u w:val="single"/>
          <w:rtl/>
          <w:lang w:val="x-none" w:eastAsia="x-none" w:bidi="ar-EG"/>
        </w:rPr>
        <w:t>والمهنيين في</w:t>
      </w:r>
      <w:r w:rsidRPr="00ED72D2">
        <w:rPr>
          <w:rFonts w:ascii="Simplified Arabic" w:hAnsi="Simplified Arabic" w:cs="Simplified Arabic"/>
          <w:b/>
          <w:bCs/>
          <w:sz w:val="26"/>
          <w:szCs w:val="26"/>
          <w:u w:val="single"/>
          <w:rtl/>
          <w:lang w:val="x-none" w:eastAsia="x-none" w:bidi="ar-EG"/>
        </w:rPr>
        <w:t xml:space="preserve"> مجال </w:t>
      </w:r>
      <w:r w:rsidRPr="00ED72D2">
        <w:rPr>
          <w:rFonts w:ascii="Simplified Arabic" w:hAnsi="Simplified Arabic" w:cs="Simplified Arabic" w:hint="cs"/>
          <w:b/>
          <w:bCs/>
          <w:sz w:val="26"/>
          <w:szCs w:val="26"/>
          <w:u w:val="single"/>
          <w:rtl/>
          <w:lang w:val="x-none" w:eastAsia="x-none" w:bidi="ar-EG"/>
        </w:rPr>
        <w:t>التأمين:</w:t>
      </w:r>
    </w:p>
    <w:p w:rsidR="00DD0FE9" w:rsidRPr="00ED72D2" w:rsidRDefault="00DD0FE9" w:rsidP="00DD0FE9">
      <w:pPr>
        <w:bidi/>
        <w:spacing w:after="0" w:line="240" w:lineRule="auto"/>
        <w:jc w:val="mediumKashida"/>
        <w:rPr>
          <w:rFonts w:ascii="Simplified Arabic" w:hAnsi="Simplified Arabic" w:cs="Simplified Arabic"/>
          <w:sz w:val="28"/>
          <w:szCs w:val="28"/>
          <w:rtl/>
          <w:lang w:val="x-none" w:eastAsia="x-none" w:bidi="ar-EG"/>
        </w:rPr>
      </w:pPr>
      <w:r w:rsidRPr="00ED72D2">
        <w:rPr>
          <w:rFonts w:ascii="Simplified Arabic" w:hAnsi="Simplified Arabic" w:cs="Simplified Arabic" w:hint="cs"/>
          <w:sz w:val="28"/>
          <w:szCs w:val="28"/>
          <w:rtl/>
          <w:lang w:val="x-none" w:eastAsia="x-none" w:bidi="ar-EG"/>
        </w:rPr>
        <w:t>أ</w:t>
      </w:r>
      <w:r w:rsidRPr="00ED72D2">
        <w:rPr>
          <w:rFonts w:ascii="Simplified Arabic" w:hAnsi="Simplified Arabic" w:cs="Simplified Arabic"/>
          <w:sz w:val="28"/>
          <w:szCs w:val="28"/>
          <w:rtl/>
          <w:lang w:val="x-none" w:eastAsia="x-none" w:bidi="ar-EG"/>
        </w:rPr>
        <w:t xml:space="preserve">) بيانات عن شركات التأمين والأنشطة </w:t>
      </w:r>
      <w:r w:rsidRPr="00ED72D2">
        <w:rPr>
          <w:rFonts w:ascii="Simplified Arabic" w:hAnsi="Simplified Arabic" w:cs="Simplified Arabic" w:hint="cs"/>
          <w:sz w:val="28"/>
          <w:szCs w:val="28"/>
          <w:rtl/>
          <w:lang w:val="x-none" w:eastAsia="x-none" w:bidi="ar-EG"/>
        </w:rPr>
        <w:t>المساعدة:</w:t>
      </w:r>
    </w:p>
    <w:p w:rsidR="00DD0FE9" w:rsidRPr="00ED72D2" w:rsidRDefault="00DE7C1F" w:rsidP="00DE7C1F">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Pr="00ED72D2">
        <w:rPr>
          <w:rFonts w:ascii="Simplified Arabic" w:hAnsi="Simplified Arabic" w:cs="Simplified Arabic" w:hint="cs"/>
          <w:b/>
          <w:bCs/>
          <w:color w:val="000000"/>
          <w:sz w:val="24"/>
          <w:szCs w:val="24"/>
          <w:rtl/>
          <w:lang w:val="x-none" w:eastAsia="x-none"/>
        </w:rPr>
        <w:t>2</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hint="cs"/>
          <w:b/>
          <w:bCs/>
          <w:color w:val="000000"/>
          <w:sz w:val="24"/>
          <w:szCs w:val="24"/>
          <w:rtl/>
          <w:lang w:val="x-none" w:eastAsia="x-none"/>
        </w:rPr>
        <w:t>3</w:t>
      </w:r>
      <w:r w:rsidRPr="00ED72D2">
        <w:rPr>
          <w:rFonts w:ascii="Simplified Arabic" w:hAnsi="Simplified Arabic" w:cs="Simplified Arabic"/>
          <w:b/>
          <w:bCs/>
          <w:color w:val="000000"/>
          <w:sz w:val="24"/>
          <w:szCs w:val="24"/>
          <w:rtl/>
          <w:lang w:val="x-none" w:eastAsia="x-none"/>
        </w:rPr>
        <w:t>)</w:t>
      </w:r>
      <w:r w:rsidR="00DD0FE9" w:rsidRPr="00ED72D2">
        <w:rPr>
          <w:rFonts w:ascii="Simplified Arabic" w:hAnsi="Simplified Arabic" w:cs="Simplified Arabic"/>
          <w:b/>
          <w:bCs/>
          <w:color w:val="000000"/>
          <w:sz w:val="24"/>
          <w:szCs w:val="24"/>
          <w:rtl/>
          <w:lang w:val="x-none" w:eastAsia="x-none"/>
        </w:rPr>
        <w:t xml:space="preserve">: </w:t>
      </w:r>
      <w:r w:rsidR="00DD0FE9" w:rsidRPr="00ED72D2">
        <w:rPr>
          <w:rFonts w:ascii="Simplified Arabic" w:hAnsi="Simplified Arabic" w:cs="Simplified Arabic" w:hint="cs"/>
          <w:b/>
          <w:bCs/>
          <w:color w:val="000000"/>
          <w:sz w:val="24"/>
          <w:szCs w:val="24"/>
          <w:rtl/>
          <w:lang w:val="x-none" w:eastAsia="x-none"/>
        </w:rPr>
        <w:t xml:space="preserve">عدد </w:t>
      </w:r>
      <w:r w:rsidR="00DD0FE9" w:rsidRPr="00ED72D2">
        <w:rPr>
          <w:rFonts w:ascii="Simplified Arabic" w:hAnsi="Simplified Arabic" w:cs="Simplified Arabic"/>
          <w:b/>
          <w:bCs/>
          <w:color w:val="000000"/>
          <w:sz w:val="24"/>
          <w:szCs w:val="24"/>
          <w:rtl/>
          <w:lang w:val="x-none" w:eastAsia="x-none"/>
        </w:rPr>
        <w:t xml:space="preserve">شركات التأمين والأنشطة المساعدة </w:t>
      </w:r>
    </w:p>
    <w:tbl>
      <w:tblPr>
        <w:tblStyle w:val="TableGrid8"/>
        <w:bidiVisual/>
        <w:tblW w:w="9072" w:type="dxa"/>
        <w:jc w:val="center"/>
        <w:tblLook w:val="04A0" w:firstRow="1" w:lastRow="0" w:firstColumn="1" w:lastColumn="0" w:noHBand="0" w:noVBand="1"/>
      </w:tblPr>
      <w:tblGrid>
        <w:gridCol w:w="5112"/>
        <w:gridCol w:w="1980"/>
        <w:gridCol w:w="1980"/>
      </w:tblGrid>
      <w:tr w:rsidR="00F81AAF" w:rsidRPr="00ED72D2" w:rsidTr="00DE06D2">
        <w:trPr>
          <w:trHeight w:val="602"/>
          <w:jc w:val="center"/>
        </w:trPr>
        <w:tc>
          <w:tcPr>
            <w:tcW w:w="5112" w:type="dxa"/>
            <w:shd w:val="clear" w:color="auto" w:fill="203864"/>
            <w:vAlign w:val="center"/>
          </w:tcPr>
          <w:p w:rsidR="00F81AAF" w:rsidRPr="00ED72D2" w:rsidRDefault="00F81AAF" w:rsidP="00F81AAF">
            <w:pPr>
              <w:bidi/>
              <w:spacing w:after="0" w:line="240" w:lineRule="auto"/>
              <w:jc w:val="center"/>
              <w:rPr>
                <w:rFonts w:ascii="Simplified Arabic" w:hAnsi="Simplified Arabic" w:cs="Simplified Arabic"/>
                <w:b/>
                <w:bCs/>
                <w:sz w:val="20"/>
                <w:szCs w:val="20"/>
                <w:rtl/>
                <w:lang w:bidi="ar-EG"/>
              </w:rPr>
            </w:pPr>
            <w:r w:rsidRPr="00ED72D2">
              <w:rPr>
                <w:rFonts w:ascii="Simplified Arabic" w:hAnsi="Simplified Arabic" w:cs="Simplified Arabic" w:hint="cs"/>
                <w:b/>
                <w:bCs/>
                <w:sz w:val="20"/>
                <w:szCs w:val="20"/>
                <w:rtl/>
                <w:lang w:bidi="ar-EG"/>
              </w:rPr>
              <w:t>البيان</w:t>
            </w:r>
          </w:p>
        </w:tc>
        <w:tc>
          <w:tcPr>
            <w:tcW w:w="1980" w:type="dxa"/>
            <w:shd w:val="clear" w:color="auto" w:fill="203864"/>
            <w:vAlign w:val="center"/>
          </w:tcPr>
          <w:p w:rsidR="00F81AAF" w:rsidRPr="00ED72D2" w:rsidRDefault="00F81AAF" w:rsidP="00F81AAF">
            <w:pPr>
              <w:spacing w:line="240" w:lineRule="auto"/>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حتى</w:t>
            </w:r>
            <w:r w:rsidRPr="00ED72D2">
              <w:rPr>
                <w:rFonts w:ascii="Simplified Arabic" w:hAnsi="Simplified Arabic" w:cs="Simplified Arabic" w:hint="cs"/>
                <w:b/>
                <w:bCs/>
                <w:sz w:val="20"/>
                <w:szCs w:val="20"/>
                <w:rtl/>
              </w:rPr>
              <w:t xml:space="preserve"> مارس 2022</w:t>
            </w:r>
          </w:p>
        </w:tc>
        <w:tc>
          <w:tcPr>
            <w:tcW w:w="1980" w:type="dxa"/>
            <w:shd w:val="clear" w:color="auto" w:fill="203864"/>
            <w:vAlign w:val="center"/>
          </w:tcPr>
          <w:p w:rsidR="00F81AAF" w:rsidRPr="00ED72D2" w:rsidRDefault="00F81AAF" w:rsidP="00F81AAF">
            <w:pPr>
              <w:spacing w:line="240" w:lineRule="auto"/>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حتى</w:t>
            </w:r>
            <w:r w:rsidRPr="00ED72D2">
              <w:rPr>
                <w:rFonts w:ascii="Simplified Arabic" w:hAnsi="Simplified Arabic" w:cs="Simplified Arabic" w:hint="cs"/>
                <w:b/>
                <w:bCs/>
                <w:sz w:val="20"/>
                <w:szCs w:val="20"/>
                <w:rtl/>
              </w:rPr>
              <w:t xml:space="preserve"> مارس</w:t>
            </w:r>
            <w:r w:rsidR="00DE06D2" w:rsidRPr="00ED72D2">
              <w:rPr>
                <w:rFonts w:ascii="Simplified Arabic" w:hAnsi="Simplified Arabic" w:cs="Simplified Arabic" w:hint="cs"/>
                <w:b/>
                <w:bCs/>
                <w:sz w:val="20"/>
                <w:szCs w:val="20"/>
                <w:rtl/>
                <w:lang w:bidi="ar-EG"/>
              </w:rPr>
              <w:t xml:space="preserve"> </w:t>
            </w:r>
            <w:r w:rsidRPr="00ED72D2">
              <w:rPr>
                <w:rFonts w:ascii="Simplified Arabic" w:hAnsi="Simplified Arabic" w:cs="Simplified Arabic" w:hint="cs"/>
                <w:b/>
                <w:bCs/>
                <w:sz w:val="20"/>
                <w:szCs w:val="20"/>
                <w:rtl/>
              </w:rPr>
              <w:t>2021</w:t>
            </w:r>
          </w:p>
        </w:tc>
      </w:tr>
      <w:tr w:rsidR="00DD0FE9" w:rsidRPr="00ED72D2" w:rsidTr="008D0CF4">
        <w:trPr>
          <w:trHeight w:val="509"/>
          <w:jc w:val="center"/>
        </w:trPr>
        <w:tc>
          <w:tcPr>
            <w:tcW w:w="5112" w:type="dxa"/>
            <w:vAlign w:val="center"/>
          </w:tcPr>
          <w:p w:rsidR="00DD0FE9" w:rsidRPr="00ED72D2" w:rsidRDefault="00DD0FE9" w:rsidP="0027018C">
            <w:pPr>
              <w:bidi/>
              <w:spacing w:before="120" w:after="0"/>
              <w:ind w:left="192" w:hanging="34"/>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tl/>
              </w:rPr>
              <w:t xml:space="preserve">شركات التأمين </w:t>
            </w:r>
            <w:r w:rsidRPr="00ED72D2">
              <w:rPr>
                <w:rFonts w:ascii="Simplified Arabic" w:hAnsi="Simplified Arabic" w:cs="Simplified Arabic" w:hint="cs"/>
                <w:b/>
                <w:bCs/>
                <w:sz w:val="20"/>
                <w:szCs w:val="20"/>
                <w:rtl/>
              </w:rPr>
              <w:t>وإعادة التأمين</w:t>
            </w:r>
            <w:r w:rsidRPr="00ED72D2">
              <w:rPr>
                <w:rFonts w:ascii="Simplified Arabic" w:hAnsi="Simplified Arabic" w:cs="Simplified Arabic"/>
                <w:b/>
                <w:bCs/>
                <w:sz w:val="20"/>
                <w:szCs w:val="20"/>
                <w:rtl/>
              </w:rPr>
              <w:t xml:space="preserve"> </w:t>
            </w:r>
            <w:r w:rsidRPr="00ED72D2">
              <w:rPr>
                <w:rFonts w:ascii="Simplified Arabic" w:hAnsi="Simplified Arabic" w:cs="Simplified Arabic" w:hint="cs"/>
                <w:b/>
                <w:bCs/>
                <w:sz w:val="20"/>
                <w:szCs w:val="20"/>
                <w:rtl/>
              </w:rPr>
              <w:t>وجمعيات التأمين</w:t>
            </w:r>
            <w:r w:rsidRPr="00ED72D2">
              <w:rPr>
                <w:rFonts w:ascii="Simplified Arabic" w:hAnsi="Simplified Arabic" w:cs="Simplified Arabic"/>
                <w:b/>
                <w:bCs/>
                <w:sz w:val="20"/>
                <w:szCs w:val="20"/>
                <w:rtl/>
              </w:rPr>
              <w:t xml:space="preserve"> التعاونى</w:t>
            </w:r>
          </w:p>
        </w:tc>
        <w:tc>
          <w:tcPr>
            <w:tcW w:w="1980" w:type="dxa"/>
            <w:vAlign w:val="center"/>
          </w:tcPr>
          <w:p w:rsidR="00305222" w:rsidRPr="00ED72D2" w:rsidRDefault="00DE06D2" w:rsidP="00DD3114">
            <w:pPr>
              <w:spacing w:after="0" w:line="240" w:lineRule="auto"/>
              <w:jc w:val="center"/>
              <w:rPr>
                <w:rFonts w:ascii="Times New Roman" w:hAnsi="Times New Roman"/>
                <w:b/>
                <w:bCs/>
                <w:color w:val="000000"/>
                <w:sz w:val="20"/>
                <w:szCs w:val="20"/>
              </w:rPr>
            </w:pPr>
            <w:r w:rsidRPr="00ED72D2">
              <w:rPr>
                <w:rFonts w:ascii="Times New Roman" w:hAnsi="Times New Roman" w:hint="cs"/>
                <w:b/>
                <w:bCs/>
                <w:color w:val="000000"/>
                <w:sz w:val="20"/>
                <w:szCs w:val="20"/>
                <w:rtl/>
              </w:rPr>
              <w:t>41</w:t>
            </w:r>
          </w:p>
        </w:tc>
        <w:tc>
          <w:tcPr>
            <w:tcW w:w="1980" w:type="dxa"/>
            <w:vAlign w:val="center"/>
          </w:tcPr>
          <w:p w:rsidR="009E0332" w:rsidRPr="00ED72D2" w:rsidRDefault="00DE06D2" w:rsidP="00DD3114">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42</w:t>
            </w:r>
          </w:p>
        </w:tc>
      </w:tr>
      <w:tr w:rsidR="00DD0FE9" w:rsidRPr="00ED72D2" w:rsidTr="008D0CF4">
        <w:trPr>
          <w:trHeight w:val="509"/>
          <w:jc w:val="center"/>
        </w:trPr>
        <w:tc>
          <w:tcPr>
            <w:tcW w:w="5112" w:type="dxa"/>
            <w:vAlign w:val="center"/>
          </w:tcPr>
          <w:p w:rsidR="00DD0FE9" w:rsidRPr="00ED72D2" w:rsidRDefault="00DD0FE9" w:rsidP="0027018C">
            <w:pPr>
              <w:bidi/>
              <w:spacing w:before="120" w:after="0"/>
              <w:ind w:left="192" w:hanging="34"/>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tl/>
              </w:rPr>
              <w:t xml:space="preserve">مجمعات التأمين </w:t>
            </w:r>
          </w:p>
        </w:tc>
        <w:tc>
          <w:tcPr>
            <w:tcW w:w="1980" w:type="dxa"/>
            <w:vAlign w:val="center"/>
          </w:tcPr>
          <w:p w:rsidR="00DD0FE9" w:rsidRPr="00ED72D2" w:rsidRDefault="009E0332" w:rsidP="002D3493">
            <w:pPr>
              <w:bidi/>
              <w:spacing w:before="120" w:after="0"/>
              <w:jc w:val="center"/>
              <w:rPr>
                <w:rFonts w:ascii="Times New Roman" w:hAnsi="Times New Roman"/>
                <w:b/>
                <w:bCs/>
                <w:color w:val="000000"/>
                <w:sz w:val="20"/>
                <w:szCs w:val="20"/>
                <w:rtl/>
                <w:lang w:bidi="ar-EG"/>
              </w:rPr>
            </w:pPr>
            <w:r w:rsidRPr="00ED72D2">
              <w:rPr>
                <w:rFonts w:ascii="Times New Roman" w:hAnsi="Times New Roman" w:hint="cs"/>
                <w:b/>
                <w:bCs/>
                <w:color w:val="000000"/>
                <w:sz w:val="20"/>
                <w:szCs w:val="20"/>
                <w:rtl/>
                <w:lang w:bidi="ar-EG"/>
              </w:rPr>
              <w:t>6</w:t>
            </w:r>
          </w:p>
        </w:tc>
        <w:tc>
          <w:tcPr>
            <w:tcW w:w="1980" w:type="dxa"/>
            <w:vAlign w:val="center"/>
          </w:tcPr>
          <w:p w:rsidR="00DD0FE9" w:rsidRPr="00ED72D2" w:rsidRDefault="00DE06D2" w:rsidP="0027018C">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6</w:t>
            </w:r>
          </w:p>
        </w:tc>
      </w:tr>
      <w:tr w:rsidR="00DD0FE9" w:rsidRPr="00ED72D2" w:rsidTr="008D0CF4">
        <w:trPr>
          <w:trHeight w:val="509"/>
          <w:jc w:val="center"/>
        </w:trPr>
        <w:tc>
          <w:tcPr>
            <w:tcW w:w="5112" w:type="dxa"/>
            <w:vAlign w:val="center"/>
          </w:tcPr>
          <w:p w:rsidR="00DD0FE9" w:rsidRPr="00ED72D2" w:rsidRDefault="00DD0FE9" w:rsidP="0027018C">
            <w:pPr>
              <w:bidi/>
              <w:spacing w:before="120" w:after="0"/>
              <w:ind w:left="192" w:hanging="34"/>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tl/>
              </w:rPr>
              <w:t>صناديق التأمين الحكومية</w:t>
            </w:r>
          </w:p>
        </w:tc>
        <w:tc>
          <w:tcPr>
            <w:tcW w:w="1980" w:type="dxa"/>
            <w:vAlign w:val="center"/>
          </w:tcPr>
          <w:p w:rsidR="00DD0FE9" w:rsidRPr="00ED72D2" w:rsidRDefault="009E0332" w:rsidP="0027018C">
            <w:pPr>
              <w:spacing w:after="0" w:line="240" w:lineRule="auto"/>
              <w:jc w:val="center"/>
              <w:rPr>
                <w:rFonts w:ascii="Times New Roman" w:hAnsi="Times New Roman"/>
                <w:b/>
                <w:bCs/>
                <w:color w:val="000000"/>
                <w:sz w:val="20"/>
                <w:szCs w:val="20"/>
                <w:lang w:bidi="ar-EG"/>
              </w:rPr>
            </w:pPr>
            <w:r w:rsidRPr="00ED72D2">
              <w:rPr>
                <w:rFonts w:ascii="Times New Roman" w:hAnsi="Times New Roman"/>
                <w:b/>
                <w:bCs/>
                <w:color w:val="000000"/>
                <w:sz w:val="20"/>
                <w:szCs w:val="20"/>
                <w:lang w:bidi="ar-EG"/>
              </w:rPr>
              <w:t>6</w:t>
            </w:r>
          </w:p>
        </w:tc>
        <w:tc>
          <w:tcPr>
            <w:tcW w:w="1980" w:type="dxa"/>
            <w:vAlign w:val="center"/>
          </w:tcPr>
          <w:p w:rsidR="00DD0FE9" w:rsidRPr="00ED72D2" w:rsidRDefault="00DE06D2" w:rsidP="0027018C">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6</w:t>
            </w:r>
          </w:p>
        </w:tc>
      </w:tr>
    </w:tbl>
    <w:p w:rsidR="00DD0FE9" w:rsidRPr="00ED72D2" w:rsidRDefault="00DD0FE9" w:rsidP="00DD0FE9">
      <w:pPr>
        <w:bidi/>
        <w:spacing w:after="0" w:line="240" w:lineRule="auto"/>
        <w:rPr>
          <w:rFonts w:asciiTheme="minorHAnsi" w:eastAsia="Century Schoolbook" w:hAnsiTheme="minorHAnsi" w:cs="Simplified Arabic"/>
          <w:noProof/>
          <w:sz w:val="10"/>
          <w:szCs w:val="10"/>
          <w:rtl/>
          <w:lang w:eastAsia="x-none" w:bidi="ar-EG"/>
        </w:rPr>
      </w:pPr>
    </w:p>
    <w:p w:rsidR="00DD0FE9" w:rsidRPr="00ED72D2" w:rsidRDefault="00DD0FE9" w:rsidP="00DD0FE9">
      <w:pPr>
        <w:bidi/>
        <w:spacing w:after="0" w:line="240" w:lineRule="auto"/>
        <w:ind w:firstLine="123"/>
        <w:rPr>
          <w:rFonts w:ascii="Simplified Arabic" w:eastAsia="Century Schoolbook" w:hAnsi="Simplified Arabic" w:cs="Simplified Arabic"/>
          <w:noProof/>
          <w:sz w:val="20"/>
          <w:szCs w:val="20"/>
          <w:rtl/>
          <w:lang w:val="x-none" w:eastAsia="x-none"/>
        </w:rPr>
      </w:pPr>
      <w:r w:rsidRPr="00ED72D2">
        <w:rPr>
          <w:rFonts w:asciiTheme="minorHAnsi" w:eastAsia="Century Schoolbook" w:hAnsiTheme="minorHAnsi" w:cs="Simplified Arabic" w:hint="cs"/>
          <w:noProof/>
          <w:sz w:val="20"/>
          <w:szCs w:val="20"/>
          <w:rtl/>
          <w:lang w:eastAsia="x-none" w:bidi="ar-EG"/>
        </w:rPr>
        <w:t>-</w:t>
      </w:r>
      <w:r w:rsidRPr="00ED72D2">
        <w:rPr>
          <w:rFonts w:ascii="Simplified Arabic" w:eastAsia="Century Schoolbook" w:hAnsi="Simplified Arabic" w:cs="Simplified Arabic" w:hint="cs"/>
          <w:noProof/>
          <w:sz w:val="20"/>
          <w:szCs w:val="20"/>
          <w:rtl/>
          <w:lang w:val="x-none" w:eastAsia="x-none"/>
        </w:rPr>
        <w:t xml:space="preserve"> </w:t>
      </w:r>
      <w:r w:rsidRPr="00ED72D2">
        <w:rPr>
          <w:rFonts w:ascii="Simplified Arabic" w:eastAsia="Century Schoolbook" w:hAnsi="Simplified Arabic" w:cs="Simplified Arabic"/>
          <w:noProof/>
          <w:sz w:val="20"/>
          <w:szCs w:val="20"/>
          <w:rtl/>
          <w:lang w:val="x-none" w:eastAsia="x-none"/>
        </w:rPr>
        <w:t>البيانات منذ بداية النشاط حتى تاريخه.</w:t>
      </w:r>
    </w:p>
    <w:p w:rsidR="00DD0FE9" w:rsidRPr="00ED72D2" w:rsidRDefault="00DD3114" w:rsidP="00DD0FE9">
      <w:pPr>
        <w:bidi/>
        <w:spacing w:after="0" w:line="240" w:lineRule="auto"/>
        <w:ind w:firstLine="123"/>
        <w:rPr>
          <w:rFonts w:ascii="Simplified Arabic" w:eastAsia="Century Schoolbook" w:hAnsi="Simplified Arabic" w:cs="Simplified Arabic"/>
          <w:noProof/>
          <w:sz w:val="20"/>
          <w:szCs w:val="20"/>
          <w:rtl/>
          <w:lang w:val="x-none" w:eastAsia="x-none"/>
        </w:rPr>
      </w:pPr>
      <w:r w:rsidRPr="00ED72D2">
        <w:rPr>
          <w:rFonts w:ascii="Simplified Arabic" w:eastAsia="Century Schoolbook" w:hAnsi="Simplified Arabic" w:cs="Simplified Arabic" w:hint="cs"/>
          <w:noProof/>
          <w:sz w:val="20"/>
          <w:szCs w:val="20"/>
          <w:rtl/>
          <w:lang w:val="x-none" w:eastAsia="x-none"/>
        </w:rPr>
        <w:t xml:space="preserve">- </w:t>
      </w:r>
      <w:r w:rsidR="00DD0FE9" w:rsidRPr="00ED72D2">
        <w:rPr>
          <w:rFonts w:ascii="Simplified Arabic" w:eastAsia="Century Schoolbook" w:hAnsi="Simplified Arabic" w:cs="Simplified Arabic" w:hint="cs"/>
          <w:noProof/>
          <w:sz w:val="20"/>
          <w:szCs w:val="20"/>
          <w:rtl/>
          <w:lang w:val="x-none" w:eastAsia="x-none"/>
        </w:rPr>
        <w:t>يتضمن عدد شركات التأمين الشركة الأفريقية لإعادة التأمين التكافلي ( وهي شركة منشأة وفقاً لقانون المناطق الحرة).</w:t>
      </w:r>
    </w:p>
    <w:p w:rsidR="00DD0FE9" w:rsidRPr="00ED72D2" w:rsidRDefault="00DD0FE9" w:rsidP="00DD0FE9">
      <w:pPr>
        <w:bidi/>
        <w:spacing w:after="0" w:line="240" w:lineRule="auto"/>
        <w:ind w:firstLine="123"/>
        <w:rPr>
          <w:rFonts w:ascii="Simplified Arabic" w:eastAsia="Century Schoolbook" w:hAnsi="Simplified Arabic" w:cs="Simplified Arabic"/>
          <w:noProof/>
          <w:sz w:val="20"/>
          <w:szCs w:val="20"/>
          <w:lang w:eastAsia="x-none"/>
        </w:rPr>
      </w:pPr>
    </w:p>
    <w:p w:rsidR="00DD0FE9" w:rsidRPr="00ED72D2" w:rsidRDefault="00DD0FE9" w:rsidP="00DD0FE9">
      <w:pPr>
        <w:bidi/>
        <w:spacing w:before="120" w:after="0"/>
        <w:jc w:val="mediumKashida"/>
        <w:rPr>
          <w:rFonts w:ascii="Simplified Arabic" w:hAnsi="Simplified Arabic" w:cs="Simplified Arabic"/>
          <w:sz w:val="28"/>
          <w:szCs w:val="28"/>
          <w:rtl/>
          <w:lang w:val="x-none" w:eastAsia="x-none" w:bidi="ar-EG"/>
        </w:rPr>
      </w:pPr>
      <w:r w:rsidRPr="00ED72D2">
        <w:rPr>
          <w:rFonts w:ascii="Simplified Arabic" w:hAnsi="Simplified Arabic" w:cs="Simplified Arabic"/>
          <w:sz w:val="28"/>
          <w:szCs w:val="28"/>
          <w:rtl/>
          <w:lang w:val="x-none" w:eastAsia="x-none" w:bidi="ar-EG"/>
        </w:rPr>
        <w:t>ب) بيانات عن المهنيين في مجال التأمين:</w:t>
      </w:r>
    </w:p>
    <w:p w:rsidR="00DD0FE9" w:rsidRPr="00ED72D2" w:rsidRDefault="00DD0FE9" w:rsidP="00DE7C1F">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00DE7C1F" w:rsidRPr="00ED72D2">
        <w:rPr>
          <w:rFonts w:ascii="Simplified Arabic" w:hAnsi="Simplified Arabic" w:cs="Simplified Arabic" w:hint="cs"/>
          <w:b/>
          <w:bCs/>
          <w:color w:val="000000"/>
          <w:sz w:val="24"/>
          <w:szCs w:val="24"/>
          <w:rtl/>
          <w:lang w:val="x-none" w:eastAsia="x-none"/>
        </w:rPr>
        <w:t>2</w:t>
      </w:r>
      <w:r w:rsidRPr="00ED72D2">
        <w:rPr>
          <w:rFonts w:ascii="Simplified Arabic" w:hAnsi="Simplified Arabic" w:cs="Simplified Arabic"/>
          <w:b/>
          <w:bCs/>
          <w:color w:val="000000"/>
          <w:sz w:val="24"/>
          <w:szCs w:val="24"/>
          <w:rtl/>
          <w:lang w:val="x-none" w:eastAsia="x-none"/>
        </w:rPr>
        <w:t>-</w:t>
      </w:r>
      <w:r w:rsidR="00DE7C1F" w:rsidRPr="00ED72D2">
        <w:rPr>
          <w:rFonts w:ascii="Simplified Arabic" w:hAnsi="Simplified Arabic" w:cs="Simplified Arabic" w:hint="cs"/>
          <w:b/>
          <w:bCs/>
          <w:color w:val="000000"/>
          <w:sz w:val="24"/>
          <w:szCs w:val="24"/>
          <w:rtl/>
          <w:lang w:val="x-none" w:eastAsia="x-none"/>
        </w:rPr>
        <w:t>4</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 xml:space="preserve">عدد </w:t>
      </w:r>
      <w:r w:rsidRPr="00ED72D2">
        <w:rPr>
          <w:rFonts w:ascii="Simplified Arabic" w:hAnsi="Simplified Arabic" w:cs="Simplified Arabic"/>
          <w:b/>
          <w:bCs/>
          <w:color w:val="000000"/>
          <w:sz w:val="24"/>
          <w:szCs w:val="24"/>
          <w:rtl/>
          <w:lang w:val="x-none" w:eastAsia="x-none"/>
        </w:rPr>
        <w:t>المهنيين في مجال التأمين</w:t>
      </w:r>
    </w:p>
    <w:p w:rsidR="00DD0FE9" w:rsidRPr="00ED72D2" w:rsidRDefault="00DD0FE9" w:rsidP="00DD0FE9">
      <w:pPr>
        <w:autoSpaceDE w:val="0"/>
        <w:autoSpaceDN w:val="0"/>
        <w:bidi/>
        <w:adjustRightInd w:val="0"/>
        <w:spacing w:after="0" w:line="240" w:lineRule="auto"/>
        <w:jc w:val="center"/>
        <w:rPr>
          <w:rFonts w:ascii="Simplified Arabic" w:eastAsiaTheme="minorHAnsi" w:hAnsi="Simplified Arabic" w:cs="Simplified Arabic"/>
          <w:color w:val="17365D"/>
          <w:sz w:val="2"/>
          <w:szCs w:val="2"/>
          <w:rtl/>
        </w:rPr>
      </w:pPr>
    </w:p>
    <w:p w:rsidR="00DD0FE9" w:rsidRPr="00ED72D2" w:rsidRDefault="00DD0FE9" w:rsidP="00DD0FE9">
      <w:pPr>
        <w:bidi/>
        <w:spacing w:after="0" w:line="240" w:lineRule="auto"/>
        <w:ind w:firstLine="123"/>
        <w:rPr>
          <w:rFonts w:ascii="Simplified Arabic" w:eastAsia="Century Schoolbook" w:hAnsi="Simplified Arabic" w:cs="Simplified Arabic"/>
          <w:noProof/>
          <w:sz w:val="2"/>
          <w:szCs w:val="2"/>
          <w:rtl/>
          <w:lang w:val="x-none" w:eastAsia="x-none"/>
        </w:rPr>
      </w:pPr>
    </w:p>
    <w:tbl>
      <w:tblPr>
        <w:tblStyle w:val="TableGrid"/>
        <w:bidiVisual/>
        <w:tblW w:w="9095" w:type="dxa"/>
        <w:jc w:val="center"/>
        <w:tblLook w:val="04A0" w:firstRow="1" w:lastRow="0" w:firstColumn="1" w:lastColumn="0" w:noHBand="0" w:noVBand="1"/>
      </w:tblPr>
      <w:tblGrid>
        <w:gridCol w:w="4955"/>
        <w:gridCol w:w="2052"/>
        <w:gridCol w:w="2088"/>
      </w:tblGrid>
      <w:tr w:rsidR="00DE06D2" w:rsidRPr="00ED72D2" w:rsidTr="00E94F85">
        <w:trPr>
          <w:trHeight w:val="532"/>
          <w:tblHeader/>
          <w:jc w:val="center"/>
        </w:trPr>
        <w:tc>
          <w:tcPr>
            <w:tcW w:w="4955" w:type="dxa"/>
            <w:shd w:val="clear" w:color="auto" w:fill="203864"/>
            <w:vAlign w:val="center"/>
          </w:tcPr>
          <w:p w:rsidR="00DE06D2" w:rsidRPr="00ED72D2" w:rsidRDefault="00DE06D2" w:rsidP="00DE06D2">
            <w:pPr>
              <w:bidi/>
              <w:spacing w:before="120" w:after="0"/>
              <w:jc w:val="center"/>
              <w:rPr>
                <w:rFonts w:ascii="Simplified Arabic" w:eastAsia="Century Schoolbook" w:hAnsi="Simplified Arabic" w:cs="Simplified Arabic"/>
                <w:b/>
                <w:bCs/>
                <w:noProof/>
                <w:sz w:val="20"/>
                <w:szCs w:val="20"/>
                <w:rtl/>
                <w:lang w:bidi="ar-EG"/>
              </w:rPr>
            </w:pPr>
            <w:r w:rsidRPr="00ED72D2">
              <w:rPr>
                <w:rFonts w:ascii="Simplified Arabic" w:eastAsia="Century Schoolbook" w:hAnsi="Simplified Arabic" w:cs="Simplified Arabic" w:hint="cs"/>
                <w:b/>
                <w:bCs/>
                <w:noProof/>
                <w:sz w:val="20"/>
                <w:szCs w:val="20"/>
                <w:rtl/>
                <w:lang w:bidi="ar-EG"/>
              </w:rPr>
              <w:t>البيان</w:t>
            </w:r>
          </w:p>
        </w:tc>
        <w:tc>
          <w:tcPr>
            <w:tcW w:w="2052" w:type="dxa"/>
            <w:shd w:val="clear" w:color="auto" w:fill="203864"/>
            <w:vAlign w:val="center"/>
            <w:hideMark/>
          </w:tcPr>
          <w:p w:rsidR="00DE06D2" w:rsidRPr="00ED72D2" w:rsidRDefault="00DE06D2" w:rsidP="00DE06D2">
            <w:pPr>
              <w:spacing w:line="240" w:lineRule="auto"/>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حتى مارس 2022</w:t>
            </w:r>
          </w:p>
        </w:tc>
        <w:tc>
          <w:tcPr>
            <w:tcW w:w="2088" w:type="dxa"/>
            <w:shd w:val="clear" w:color="auto" w:fill="203864"/>
            <w:vAlign w:val="center"/>
            <w:hideMark/>
          </w:tcPr>
          <w:p w:rsidR="00DE06D2" w:rsidRPr="00ED72D2" w:rsidRDefault="00DE06D2" w:rsidP="00DE06D2">
            <w:pPr>
              <w:spacing w:line="240" w:lineRule="auto"/>
              <w:ind w:left="192" w:hanging="34"/>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حتى مارس 2021</w:t>
            </w:r>
          </w:p>
        </w:tc>
      </w:tr>
      <w:tr w:rsidR="00DD0FE9" w:rsidRPr="00ED72D2" w:rsidTr="00E94F85">
        <w:trPr>
          <w:trHeight w:val="502"/>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tl/>
              </w:rPr>
            </w:pPr>
            <w:r w:rsidRPr="00ED72D2">
              <w:rPr>
                <w:rFonts w:ascii="Simplified Arabic" w:hAnsi="Simplified Arabic" w:cs="Simplified Arabic" w:hint="cs"/>
                <w:b/>
                <w:bCs/>
                <w:sz w:val="20"/>
                <w:szCs w:val="20"/>
                <w:rtl/>
              </w:rPr>
              <w:t>وسطاء التأمين (أشخاص اعتباريين)</w:t>
            </w:r>
          </w:p>
        </w:tc>
        <w:tc>
          <w:tcPr>
            <w:tcW w:w="2052" w:type="dxa"/>
            <w:vAlign w:val="center"/>
          </w:tcPr>
          <w:p w:rsidR="00DD0FE9" w:rsidRPr="00ED72D2" w:rsidRDefault="00E94F85" w:rsidP="0027018C">
            <w:pPr>
              <w:tabs>
                <w:tab w:val="center" w:pos="861"/>
                <w:tab w:val="right" w:pos="1722"/>
              </w:tabs>
              <w:spacing w:before="120" w:after="0"/>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95</w:t>
            </w:r>
          </w:p>
        </w:tc>
        <w:tc>
          <w:tcPr>
            <w:tcW w:w="2088" w:type="dxa"/>
            <w:vAlign w:val="center"/>
          </w:tcPr>
          <w:p w:rsidR="00DD0FE9" w:rsidRPr="00ED72D2" w:rsidRDefault="00DE06D2" w:rsidP="0027018C">
            <w:pPr>
              <w:tabs>
                <w:tab w:val="center" w:pos="861"/>
                <w:tab w:val="right" w:pos="1722"/>
              </w:tabs>
              <w:spacing w:before="120" w:after="0"/>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93</w:t>
            </w:r>
          </w:p>
        </w:tc>
      </w:tr>
      <w:tr w:rsidR="00DD0FE9" w:rsidRPr="00ED72D2" w:rsidTr="00E94F85">
        <w:trPr>
          <w:trHeight w:val="502"/>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tl/>
                <w:lang w:bidi="ar-EG"/>
              </w:rPr>
            </w:pPr>
            <w:r w:rsidRPr="00ED72D2">
              <w:rPr>
                <w:rFonts w:ascii="Simplified Arabic" w:hAnsi="Simplified Arabic" w:cs="Simplified Arabic" w:hint="cs"/>
                <w:b/>
                <w:bCs/>
                <w:sz w:val="20"/>
                <w:szCs w:val="20"/>
                <w:rtl/>
              </w:rPr>
              <w:t>وسطاء التأمين (أشخاص طبيعيين)</w:t>
            </w:r>
          </w:p>
        </w:tc>
        <w:tc>
          <w:tcPr>
            <w:tcW w:w="2052" w:type="dxa"/>
            <w:vAlign w:val="center"/>
          </w:tcPr>
          <w:p w:rsidR="00DD0FE9" w:rsidRPr="00ED72D2" w:rsidRDefault="00E94F85" w:rsidP="00555779">
            <w:pPr>
              <w:tabs>
                <w:tab w:val="center" w:pos="861"/>
                <w:tab w:val="right" w:pos="1722"/>
              </w:tabs>
              <w:spacing w:before="120" w:after="0"/>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12823</w:t>
            </w:r>
          </w:p>
        </w:tc>
        <w:tc>
          <w:tcPr>
            <w:tcW w:w="2088" w:type="dxa"/>
            <w:vAlign w:val="center"/>
          </w:tcPr>
          <w:p w:rsidR="00DD0FE9" w:rsidRPr="00ED72D2" w:rsidRDefault="009E0332" w:rsidP="00DE06D2">
            <w:pPr>
              <w:tabs>
                <w:tab w:val="center" w:pos="861"/>
                <w:tab w:val="right" w:pos="1722"/>
              </w:tabs>
              <w:spacing w:before="120" w:after="0"/>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13</w:t>
            </w:r>
            <w:r w:rsidR="00DE06D2" w:rsidRPr="00ED72D2">
              <w:rPr>
                <w:rFonts w:ascii="Simplified Arabic" w:hAnsi="Simplified Arabic" w:cs="Simplified Arabic"/>
                <w:b/>
                <w:bCs/>
                <w:sz w:val="20"/>
                <w:szCs w:val="20"/>
              </w:rPr>
              <w:t>290</w:t>
            </w:r>
          </w:p>
        </w:tc>
      </w:tr>
      <w:tr w:rsidR="00DD0FE9" w:rsidRPr="00ED72D2" w:rsidTr="00E94F85">
        <w:trPr>
          <w:trHeight w:val="433"/>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Pr>
            </w:pPr>
            <w:r w:rsidRPr="00ED72D2">
              <w:rPr>
                <w:rFonts w:ascii="Simplified Arabic" w:hAnsi="Simplified Arabic" w:cs="Simplified Arabic" w:hint="cs"/>
                <w:b/>
                <w:bCs/>
                <w:sz w:val="20"/>
                <w:szCs w:val="20"/>
                <w:rtl/>
              </w:rPr>
              <w:t>خبراء المعاينة وتقدير الأضرار (أشخاص اعتباريين)</w:t>
            </w:r>
          </w:p>
        </w:tc>
        <w:tc>
          <w:tcPr>
            <w:tcW w:w="2052" w:type="dxa"/>
            <w:vAlign w:val="center"/>
          </w:tcPr>
          <w:p w:rsidR="00DD0FE9" w:rsidRPr="00ED72D2" w:rsidRDefault="004008A0" w:rsidP="0027018C">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20</w:t>
            </w:r>
          </w:p>
        </w:tc>
        <w:tc>
          <w:tcPr>
            <w:tcW w:w="2088" w:type="dxa"/>
            <w:vAlign w:val="center"/>
          </w:tcPr>
          <w:p w:rsidR="00DD0FE9" w:rsidRPr="00ED72D2" w:rsidRDefault="009E0332" w:rsidP="0027018C">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22</w:t>
            </w:r>
          </w:p>
        </w:tc>
      </w:tr>
      <w:tr w:rsidR="00DD0FE9" w:rsidRPr="00ED72D2" w:rsidTr="00E94F85">
        <w:trPr>
          <w:trHeight w:val="502"/>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tl/>
                <w:lang w:bidi="ar-EG"/>
              </w:rPr>
            </w:pPr>
            <w:r w:rsidRPr="00ED72D2">
              <w:rPr>
                <w:rFonts w:ascii="Simplified Arabic" w:hAnsi="Simplified Arabic" w:cs="Simplified Arabic" w:hint="cs"/>
                <w:b/>
                <w:bCs/>
                <w:sz w:val="20"/>
                <w:szCs w:val="20"/>
                <w:rtl/>
              </w:rPr>
              <w:t>خبراء المعاينة وتقدير الأضرار (أشخاص طبيعيين)</w:t>
            </w:r>
          </w:p>
        </w:tc>
        <w:tc>
          <w:tcPr>
            <w:tcW w:w="2052" w:type="dxa"/>
            <w:vAlign w:val="center"/>
          </w:tcPr>
          <w:p w:rsidR="00DD0FE9" w:rsidRPr="00ED72D2" w:rsidRDefault="00E94F85" w:rsidP="0027018C">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329</w:t>
            </w:r>
          </w:p>
        </w:tc>
        <w:tc>
          <w:tcPr>
            <w:tcW w:w="2088" w:type="dxa"/>
            <w:vAlign w:val="center"/>
          </w:tcPr>
          <w:p w:rsidR="00DD0FE9" w:rsidRPr="00ED72D2" w:rsidRDefault="009E0332" w:rsidP="00DE06D2">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3</w:t>
            </w:r>
            <w:r w:rsidR="00DE06D2" w:rsidRPr="00ED72D2">
              <w:rPr>
                <w:rFonts w:ascii="Simplified Arabic" w:hAnsi="Simplified Arabic" w:cs="Simplified Arabic"/>
                <w:b/>
                <w:bCs/>
                <w:sz w:val="20"/>
                <w:szCs w:val="20"/>
              </w:rPr>
              <w:t>65</w:t>
            </w:r>
          </w:p>
        </w:tc>
      </w:tr>
      <w:tr w:rsidR="00DD0FE9" w:rsidRPr="00ED72D2" w:rsidTr="00E94F85">
        <w:trPr>
          <w:trHeight w:val="502"/>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tl/>
                <w:lang w:bidi="ar-EG"/>
              </w:rPr>
            </w:pPr>
            <w:r w:rsidRPr="00ED72D2">
              <w:rPr>
                <w:rFonts w:ascii="Simplified Arabic" w:hAnsi="Simplified Arabic" w:cs="Simplified Arabic" w:hint="cs"/>
                <w:b/>
                <w:bCs/>
                <w:sz w:val="20"/>
                <w:szCs w:val="20"/>
                <w:rtl/>
              </w:rPr>
              <w:t>خبراء التأمين الاستشاريون (أشخاص اعتباريين)</w:t>
            </w:r>
          </w:p>
        </w:tc>
        <w:tc>
          <w:tcPr>
            <w:tcW w:w="2052" w:type="dxa"/>
            <w:vAlign w:val="center"/>
          </w:tcPr>
          <w:p w:rsidR="00DD0FE9" w:rsidRPr="00ED72D2" w:rsidRDefault="004008A0" w:rsidP="0027018C">
            <w:pPr>
              <w:tabs>
                <w:tab w:val="center" w:pos="861"/>
                <w:tab w:val="right" w:pos="1722"/>
              </w:tabs>
              <w:spacing w:before="120" w:after="0"/>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9</w:t>
            </w:r>
          </w:p>
        </w:tc>
        <w:tc>
          <w:tcPr>
            <w:tcW w:w="2088" w:type="dxa"/>
            <w:vAlign w:val="center"/>
          </w:tcPr>
          <w:p w:rsidR="00DD0FE9" w:rsidRPr="00ED72D2" w:rsidRDefault="00DE06D2" w:rsidP="0027018C">
            <w:pPr>
              <w:tabs>
                <w:tab w:val="center" w:pos="861"/>
                <w:tab w:val="right" w:pos="1722"/>
              </w:tabs>
              <w:spacing w:before="120" w:after="0"/>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10</w:t>
            </w:r>
          </w:p>
        </w:tc>
      </w:tr>
      <w:tr w:rsidR="00DD0FE9" w:rsidRPr="00ED72D2" w:rsidTr="00E94F85">
        <w:trPr>
          <w:trHeight w:val="502"/>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tl/>
                <w:lang w:bidi="ar-EG"/>
              </w:rPr>
            </w:pPr>
            <w:r w:rsidRPr="00ED72D2">
              <w:rPr>
                <w:rFonts w:ascii="Simplified Arabic" w:hAnsi="Simplified Arabic" w:cs="Simplified Arabic" w:hint="cs"/>
                <w:b/>
                <w:bCs/>
                <w:sz w:val="20"/>
                <w:szCs w:val="20"/>
                <w:rtl/>
              </w:rPr>
              <w:t>خبراء التأمين الاستشاريون (أشخاص طبيعيين)</w:t>
            </w:r>
          </w:p>
        </w:tc>
        <w:tc>
          <w:tcPr>
            <w:tcW w:w="2052" w:type="dxa"/>
            <w:vAlign w:val="center"/>
          </w:tcPr>
          <w:p w:rsidR="00DD0FE9" w:rsidRPr="00ED72D2" w:rsidRDefault="00E94F85" w:rsidP="0027018C">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376</w:t>
            </w:r>
          </w:p>
        </w:tc>
        <w:tc>
          <w:tcPr>
            <w:tcW w:w="2088" w:type="dxa"/>
            <w:vAlign w:val="center"/>
          </w:tcPr>
          <w:p w:rsidR="00DD0FE9" w:rsidRPr="00ED72D2" w:rsidRDefault="009E0332" w:rsidP="00DE06D2">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36</w:t>
            </w:r>
            <w:r w:rsidR="00DE06D2" w:rsidRPr="00ED72D2">
              <w:rPr>
                <w:rFonts w:ascii="Simplified Arabic" w:hAnsi="Simplified Arabic" w:cs="Simplified Arabic"/>
                <w:b/>
                <w:bCs/>
                <w:sz w:val="20"/>
                <w:szCs w:val="20"/>
              </w:rPr>
              <w:t>9</w:t>
            </w:r>
          </w:p>
        </w:tc>
      </w:tr>
      <w:tr w:rsidR="00DD0FE9" w:rsidRPr="00ED72D2" w:rsidTr="00E94F85">
        <w:trPr>
          <w:trHeight w:val="502"/>
          <w:jc w:val="center"/>
        </w:trPr>
        <w:tc>
          <w:tcPr>
            <w:tcW w:w="4955" w:type="dxa"/>
            <w:vAlign w:val="center"/>
            <w:hideMark/>
          </w:tcPr>
          <w:p w:rsidR="00DD0FE9" w:rsidRPr="00ED72D2" w:rsidRDefault="00DD0FE9" w:rsidP="005A3572">
            <w:pPr>
              <w:bidi/>
              <w:spacing w:before="120" w:after="0"/>
              <w:jc w:val="center"/>
              <w:rPr>
                <w:rFonts w:ascii="Simplified Arabic" w:hAnsi="Simplified Arabic" w:cs="Simplified Arabic"/>
                <w:b/>
                <w:bCs/>
                <w:sz w:val="20"/>
                <w:szCs w:val="20"/>
              </w:rPr>
            </w:pPr>
            <w:r w:rsidRPr="00ED72D2">
              <w:rPr>
                <w:rFonts w:ascii="Simplified Arabic" w:hAnsi="Simplified Arabic" w:cs="Simplified Arabic" w:hint="cs"/>
                <w:b/>
                <w:bCs/>
                <w:sz w:val="20"/>
                <w:szCs w:val="20"/>
                <w:rtl/>
              </w:rPr>
              <w:t>الخبراء الاكتواريون (أشخاص طبيعيين)</w:t>
            </w:r>
          </w:p>
        </w:tc>
        <w:tc>
          <w:tcPr>
            <w:tcW w:w="2052" w:type="dxa"/>
            <w:tcBorders>
              <w:bottom w:val="single" w:sz="4" w:space="0" w:color="auto"/>
            </w:tcBorders>
            <w:vAlign w:val="center"/>
          </w:tcPr>
          <w:p w:rsidR="00DD0FE9" w:rsidRPr="00ED72D2" w:rsidRDefault="00AB21EE" w:rsidP="0027018C">
            <w:pPr>
              <w:tabs>
                <w:tab w:val="center" w:pos="861"/>
                <w:tab w:val="right" w:pos="1722"/>
              </w:tabs>
              <w:spacing w:before="120" w:after="0"/>
              <w:jc w:val="center"/>
              <w:rPr>
                <w:rFonts w:ascii="Simplified Arabic" w:hAnsi="Simplified Arabic" w:cs="Simplified Arabic"/>
                <w:b/>
                <w:bCs/>
                <w:sz w:val="20"/>
                <w:szCs w:val="20"/>
                <w:rtl/>
                <w:lang w:bidi="ar-EG"/>
              </w:rPr>
            </w:pPr>
            <w:r w:rsidRPr="00ED72D2">
              <w:rPr>
                <w:rFonts w:ascii="Simplified Arabic" w:hAnsi="Simplified Arabic" w:cs="Simplified Arabic"/>
                <w:b/>
                <w:bCs/>
                <w:sz w:val="20"/>
                <w:szCs w:val="20"/>
                <w:lang w:bidi="ar-EG"/>
              </w:rPr>
              <w:t>50</w:t>
            </w:r>
          </w:p>
        </w:tc>
        <w:tc>
          <w:tcPr>
            <w:tcW w:w="2088" w:type="dxa"/>
            <w:vAlign w:val="center"/>
          </w:tcPr>
          <w:p w:rsidR="00DD0FE9" w:rsidRPr="00ED72D2" w:rsidRDefault="009E0332" w:rsidP="0027018C">
            <w:pPr>
              <w:tabs>
                <w:tab w:val="center" w:pos="861"/>
                <w:tab w:val="right" w:pos="1722"/>
              </w:tabs>
              <w:spacing w:before="120" w:after="0"/>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Pr>
              <w:t>50</w:t>
            </w:r>
          </w:p>
        </w:tc>
      </w:tr>
    </w:tbl>
    <w:p w:rsidR="00DD0FE9" w:rsidRPr="00ED72D2" w:rsidRDefault="00DD0FE9" w:rsidP="00DD0FE9">
      <w:pPr>
        <w:numPr>
          <w:ilvl w:val="0"/>
          <w:numId w:val="21"/>
        </w:numPr>
        <w:bidi/>
        <w:spacing w:after="0" w:line="240" w:lineRule="auto"/>
        <w:contextualSpacing/>
        <w:rPr>
          <w:rFonts w:ascii="Simplified Arabic" w:eastAsia="Century Schoolbook" w:hAnsi="Simplified Arabic" w:cs="Simplified Arabic"/>
          <w:noProof/>
          <w:sz w:val="20"/>
          <w:szCs w:val="20"/>
          <w:rtl/>
          <w:lang w:val="x-none" w:eastAsia="x-none"/>
        </w:rPr>
      </w:pPr>
      <w:r w:rsidRPr="00ED72D2">
        <w:rPr>
          <w:rFonts w:ascii="Simplified Arabic" w:eastAsia="Century Schoolbook" w:hAnsi="Simplified Arabic" w:cs="Simplified Arabic"/>
          <w:noProof/>
          <w:sz w:val="20"/>
          <w:szCs w:val="20"/>
          <w:rtl/>
          <w:lang w:val="x-none" w:eastAsia="x-none"/>
        </w:rPr>
        <w:t>البيانات منذ بداية النشاط حتى تاريخه.</w:t>
      </w:r>
    </w:p>
    <w:p w:rsidR="00DD0FE9" w:rsidRPr="00ED72D2" w:rsidRDefault="00DD0FE9" w:rsidP="00DD0FE9">
      <w:pPr>
        <w:numPr>
          <w:ilvl w:val="0"/>
          <w:numId w:val="21"/>
        </w:numPr>
        <w:bidi/>
        <w:spacing w:after="0" w:line="240" w:lineRule="auto"/>
        <w:contextualSpacing/>
        <w:rPr>
          <w:rFonts w:ascii="Simplified Arabic" w:eastAsia="Century Schoolbook" w:hAnsi="Simplified Arabic" w:cs="Simplified Arabic"/>
          <w:noProof/>
          <w:sz w:val="20"/>
          <w:szCs w:val="20"/>
          <w:lang w:val="x-none" w:eastAsia="x-none"/>
        </w:rPr>
      </w:pPr>
      <w:r w:rsidRPr="00ED72D2">
        <w:rPr>
          <w:rFonts w:ascii="Simplified Arabic" w:eastAsia="Century Schoolbook" w:hAnsi="Simplified Arabic" w:cs="Simplified Arabic" w:hint="cs"/>
          <w:noProof/>
          <w:sz w:val="20"/>
          <w:szCs w:val="20"/>
          <w:rtl/>
          <w:lang w:val="x-none" w:eastAsia="x-none"/>
        </w:rPr>
        <w:t>ترجع أسباب الانخفاض بصفة عامة بسبب الشطب من سجلات الهيئة.</w:t>
      </w:r>
    </w:p>
    <w:p w:rsidR="00DD0FE9" w:rsidRPr="00ED72D2" w:rsidRDefault="00DD0FE9" w:rsidP="00DD0FE9">
      <w:pPr>
        <w:bidi/>
        <w:spacing w:after="0" w:line="240" w:lineRule="auto"/>
        <w:ind w:firstLine="123"/>
        <w:rPr>
          <w:rFonts w:ascii="Simplified Arabic" w:eastAsia="Century Schoolbook" w:hAnsi="Simplified Arabic" w:cs="Simplified Arabic"/>
          <w:noProof/>
          <w:sz w:val="20"/>
          <w:szCs w:val="20"/>
          <w:rtl/>
          <w:lang w:val="x-none" w:eastAsia="x-none"/>
        </w:rPr>
      </w:pPr>
    </w:p>
    <w:p w:rsidR="0046712A" w:rsidRPr="00ED72D2" w:rsidRDefault="0046712A" w:rsidP="00DD0FE9">
      <w:pPr>
        <w:bidi/>
        <w:spacing w:after="0" w:line="240" w:lineRule="auto"/>
        <w:jc w:val="mediumKashida"/>
        <w:rPr>
          <w:rFonts w:ascii="Simplified Arabic" w:hAnsi="Simplified Arabic" w:cs="Simplified Arabic"/>
          <w:b/>
          <w:bCs/>
          <w:sz w:val="28"/>
          <w:szCs w:val="28"/>
          <w:u w:val="single"/>
          <w:lang w:val="x-none" w:eastAsia="x-none" w:bidi="ar-EG"/>
        </w:rPr>
      </w:pPr>
    </w:p>
    <w:p w:rsidR="0046712A" w:rsidRPr="00ED72D2" w:rsidRDefault="0046712A" w:rsidP="0046712A">
      <w:pPr>
        <w:bidi/>
        <w:spacing w:after="0" w:line="240" w:lineRule="auto"/>
        <w:jc w:val="mediumKashida"/>
        <w:rPr>
          <w:rFonts w:ascii="Simplified Arabic" w:hAnsi="Simplified Arabic" w:cs="Simplified Arabic"/>
          <w:b/>
          <w:bCs/>
          <w:sz w:val="28"/>
          <w:szCs w:val="28"/>
          <w:u w:val="single"/>
          <w:lang w:val="x-none" w:eastAsia="x-none" w:bidi="ar-EG"/>
        </w:rPr>
      </w:pPr>
    </w:p>
    <w:p w:rsidR="00DD0FE9" w:rsidRPr="00ED72D2" w:rsidRDefault="00DD0FE9" w:rsidP="0046712A">
      <w:pPr>
        <w:bidi/>
        <w:spacing w:after="0" w:line="240" w:lineRule="auto"/>
        <w:jc w:val="mediumKashida"/>
        <w:rPr>
          <w:rFonts w:ascii="Simplified Arabic" w:hAnsi="Simplified Arabic" w:cs="Simplified Arabic"/>
          <w:b/>
          <w:bCs/>
          <w:sz w:val="28"/>
          <w:szCs w:val="28"/>
          <w:u w:val="single"/>
          <w:rtl/>
          <w:lang w:val="x-none" w:eastAsia="x-none" w:bidi="ar-EG"/>
        </w:rPr>
      </w:pPr>
      <w:r w:rsidRPr="00ED72D2">
        <w:rPr>
          <w:rFonts w:ascii="Simplified Arabic" w:hAnsi="Simplified Arabic" w:cs="Simplified Arabic"/>
          <w:b/>
          <w:bCs/>
          <w:sz w:val="28"/>
          <w:szCs w:val="28"/>
          <w:u w:val="single"/>
          <w:rtl/>
          <w:lang w:val="x-none" w:eastAsia="x-none" w:bidi="ar-EG"/>
        </w:rPr>
        <w:lastRenderedPageBreak/>
        <w:t xml:space="preserve">صناديق التأمين </w:t>
      </w:r>
      <w:r w:rsidRPr="00ED72D2">
        <w:rPr>
          <w:rFonts w:ascii="Simplified Arabic" w:hAnsi="Simplified Arabic" w:cs="Simplified Arabic" w:hint="cs"/>
          <w:b/>
          <w:bCs/>
          <w:sz w:val="28"/>
          <w:szCs w:val="28"/>
          <w:u w:val="single"/>
          <w:rtl/>
          <w:lang w:val="x-none" w:eastAsia="x-none" w:bidi="ar-EG"/>
        </w:rPr>
        <w:t>الخاصة:</w:t>
      </w:r>
    </w:p>
    <w:p w:rsidR="00DD0FE9" w:rsidRPr="00ED72D2" w:rsidRDefault="00DD0FE9" w:rsidP="006C3A0C">
      <w:pPr>
        <w:bidi/>
        <w:spacing w:after="0" w:line="240" w:lineRule="auto"/>
        <w:jc w:val="both"/>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sz w:val="28"/>
          <w:szCs w:val="28"/>
          <w:rtl/>
          <w:lang w:bidi="ar-EG"/>
        </w:rPr>
        <w:t xml:space="preserve">بلغت قيمة استثمارات صناديق التأمين الخاصة نحو </w:t>
      </w:r>
      <w:r w:rsidR="00AE33FD" w:rsidRPr="00ED72D2">
        <w:rPr>
          <w:rFonts w:ascii="Simplified Arabic" w:eastAsiaTheme="minorHAnsi" w:hAnsi="Simplified Arabic" w:cs="Simplified Arabic" w:hint="cs"/>
          <w:sz w:val="28"/>
          <w:szCs w:val="28"/>
          <w:rtl/>
          <w:lang w:bidi="ar-EG"/>
        </w:rPr>
        <w:t>4.4</w:t>
      </w:r>
      <w:r w:rsidRPr="00ED72D2">
        <w:rPr>
          <w:rFonts w:ascii="Simplified Arabic" w:eastAsiaTheme="minorHAnsi" w:hAnsi="Simplified Arabic" w:cs="Simplified Arabic"/>
          <w:sz w:val="28"/>
          <w:szCs w:val="28"/>
          <w:rtl/>
          <w:lang w:bidi="ar-EG"/>
        </w:rPr>
        <w:t xml:space="preserve"> مليار جنيه</w:t>
      </w:r>
      <w:r w:rsidRPr="00ED72D2">
        <w:rPr>
          <w:rFonts w:ascii="Simplified Arabic" w:eastAsiaTheme="minorHAnsi" w:hAnsi="Simplified Arabic" w:cs="Simplified Arabic" w:hint="cs"/>
          <w:sz w:val="28"/>
          <w:szCs w:val="28"/>
          <w:rtl/>
          <w:lang w:bidi="ar-EG"/>
        </w:rPr>
        <w:t xml:space="preserve"> عن</w:t>
      </w:r>
      <w:r w:rsidRPr="00ED72D2">
        <w:rPr>
          <w:rFonts w:ascii="Simplified Arabic" w:eastAsiaTheme="minorHAnsi" w:hAnsi="Simplified Arabic" w:cs="Simplified Arabic"/>
          <w:sz w:val="28"/>
          <w:szCs w:val="28"/>
          <w:rtl/>
          <w:lang w:bidi="ar-EG"/>
        </w:rPr>
        <w:t xml:space="preserve"> الربع الحالي (</w:t>
      </w:r>
      <w:r w:rsidRPr="00ED72D2">
        <w:rPr>
          <w:rFonts w:ascii="Simplified Arabic" w:eastAsiaTheme="minorHAnsi" w:hAnsi="Simplified Arabic" w:cs="Simplified Arabic"/>
          <w:sz w:val="28"/>
          <w:szCs w:val="28"/>
          <w:lang w:bidi="ar-EG"/>
        </w:rPr>
        <w:t>1</w:t>
      </w:r>
      <w:r w:rsidRPr="00ED72D2">
        <w:rPr>
          <w:rFonts w:ascii="Simplified Arabic" w:eastAsiaTheme="minorHAnsi" w:hAnsi="Simplified Arabic" w:cs="Simplified Arabic"/>
          <w:sz w:val="28"/>
          <w:szCs w:val="28"/>
          <w:rtl/>
          <w:lang w:bidi="ar-EG"/>
        </w:rPr>
        <w:t>/</w:t>
      </w:r>
      <w:r w:rsidR="00AE33FD" w:rsidRPr="00ED72D2">
        <w:rPr>
          <w:rFonts w:ascii="Simplified Arabic" w:eastAsiaTheme="minorHAnsi" w:hAnsi="Simplified Arabic" w:cs="Simplified Arabic" w:hint="cs"/>
          <w:sz w:val="28"/>
          <w:szCs w:val="28"/>
          <w:rtl/>
          <w:lang w:bidi="ar-EG"/>
        </w:rPr>
        <w:t>1</w:t>
      </w:r>
      <w:r w:rsidRPr="00ED72D2">
        <w:rPr>
          <w:rFonts w:ascii="Simplified Arabic" w:eastAsiaTheme="minorHAnsi" w:hAnsi="Simplified Arabic" w:cs="Simplified Arabic"/>
          <w:sz w:val="28"/>
          <w:szCs w:val="28"/>
          <w:rtl/>
          <w:lang w:bidi="ar-EG"/>
        </w:rPr>
        <w:t>/</w:t>
      </w:r>
      <w:r w:rsidRPr="00ED72D2">
        <w:rPr>
          <w:rFonts w:ascii="Simplified Arabic" w:eastAsiaTheme="minorHAnsi" w:hAnsi="Simplified Arabic" w:cs="Simplified Arabic"/>
          <w:sz w:val="28"/>
          <w:szCs w:val="28"/>
          <w:lang w:bidi="ar-EG"/>
        </w:rPr>
        <w:t>2</w:t>
      </w:r>
      <w:r w:rsidR="00AE33FD" w:rsidRPr="00ED72D2">
        <w:rPr>
          <w:rFonts w:ascii="Simplified Arabic" w:eastAsiaTheme="minorHAnsi" w:hAnsi="Simplified Arabic" w:cs="Simplified Arabic" w:hint="cs"/>
          <w:sz w:val="28"/>
          <w:szCs w:val="28"/>
          <w:rtl/>
          <w:lang w:bidi="ar-EG"/>
        </w:rPr>
        <w:t>2</w:t>
      </w:r>
      <w:r w:rsidRPr="00ED72D2">
        <w:rPr>
          <w:rFonts w:ascii="Simplified Arabic" w:eastAsiaTheme="minorHAnsi" w:hAnsi="Simplified Arabic" w:cs="Simplified Arabic" w:hint="cs"/>
          <w:sz w:val="28"/>
          <w:szCs w:val="28"/>
          <w:rtl/>
          <w:lang w:bidi="ar-EG"/>
        </w:rPr>
        <w:t>0</w:t>
      </w:r>
      <w:r w:rsidR="007C1855" w:rsidRPr="00ED72D2">
        <w:rPr>
          <w:rFonts w:ascii="Simplified Arabic" w:eastAsiaTheme="minorHAnsi" w:hAnsi="Simplified Arabic" w:cs="Simplified Arabic" w:hint="cs"/>
          <w:sz w:val="28"/>
          <w:szCs w:val="28"/>
          <w:rtl/>
          <w:lang w:bidi="ar-EG"/>
        </w:rPr>
        <w:t>2</w:t>
      </w:r>
      <w:r w:rsidRPr="00ED72D2">
        <w:rPr>
          <w:rFonts w:ascii="Simplified Arabic" w:eastAsiaTheme="minorHAnsi" w:hAnsi="Simplified Arabic" w:cs="Simplified Arabic"/>
          <w:sz w:val="28"/>
          <w:szCs w:val="28"/>
          <w:rtl/>
          <w:lang w:bidi="ar-EG"/>
        </w:rPr>
        <w:t>-</w:t>
      </w:r>
      <w:r w:rsidR="0075002B" w:rsidRPr="00ED72D2">
        <w:rPr>
          <w:rFonts w:ascii="Simplified Arabic" w:eastAsiaTheme="minorHAnsi" w:hAnsi="Simplified Arabic" w:cs="Simplified Arabic" w:hint="cs"/>
          <w:sz w:val="28"/>
          <w:szCs w:val="28"/>
          <w:rtl/>
          <w:lang w:bidi="ar-EG"/>
        </w:rPr>
        <w:t>31</w:t>
      </w:r>
      <w:r w:rsidRPr="00ED72D2">
        <w:rPr>
          <w:rFonts w:ascii="Simplified Arabic" w:eastAsiaTheme="minorHAnsi" w:hAnsi="Simplified Arabic" w:cs="Simplified Arabic"/>
          <w:sz w:val="28"/>
          <w:szCs w:val="28"/>
          <w:rtl/>
          <w:lang w:bidi="ar-EG"/>
        </w:rPr>
        <w:t>/</w:t>
      </w:r>
      <w:r w:rsidR="00AE33FD" w:rsidRPr="00ED72D2">
        <w:rPr>
          <w:rFonts w:ascii="Simplified Arabic" w:eastAsiaTheme="minorHAnsi" w:hAnsi="Simplified Arabic" w:cs="Simplified Arabic" w:hint="cs"/>
          <w:sz w:val="28"/>
          <w:szCs w:val="28"/>
          <w:rtl/>
          <w:lang w:bidi="ar-EG"/>
        </w:rPr>
        <w:t>3</w:t>
      </w:r>
      <w:r w:rsidRPr="00ED72D2">
        <w:rPr>
          <w:rFonts w:ascii="Simplified Arabic" w:eastAsiaTheme="minorHAnsi" w:hAnsi="Simplified Arabic" w:cs="Simplified Arabic"/>
          <w:sz w:val="28"/>
          <w:szCs w:val="28"/>
          <w:rtl/>
          <w:lang w:bidi="ar-EG"/>
        </w:rPr>
        <w:t>/</w:t>
      </w:r>
      <w:r w:rsidRPr="00ED72D2">
        <w:rPr>
          <w:rFonts w:ascii="Simplified Arabic" w:eastAsiaTheme="minorHAnsi" w:hAnsi="Simplified Arabic" w:cs="Simplified Arabic"/>
          <w:sz w:val="28"/>
          <w:szCs w:val="28"/>
          <w:lang w:bidi="ar-EG"/>
        </w:rPr>
        <w:t>2</w:t>
      </w:r>
      <w:r w:rsidR="00AE33FD" w:rsidRPr="00ED72D2">
        <w:rPr>
          <w:rFonts w:ascii="Simplified Arabic" w:eastAsiaTheme="minorHAnsi" w:hAnsi="Simplified Arabic" w:cs="Simplified Arabic" w:hint="cs"/>
          <w:sz w:val="28"/>
          <w:szCs w:val="28"/>
          <w:rtl/>
          <w:lang w:bidi="ar-EG"/>
        </w:rPr>
        <w:t>2</w:t>
      </w:r>
      <w:r w:rsidR="006C3A0C" w:rsidRPr="00ED72D2">
        <w:rPr>
          <w:rFonts w:ascii="Simplified Arabic" w:eastAsiaTheme="minorHAnsi" w:hAnsi="Simplified Arabic" w:cs="Simplified Arabic" w:hint="cs"/>
          <w:sz w:val="28"/>
          <w:szCs w:val="28"/>
          <w:rtl/>
          <w:lang w:bidi="ar-EG"/>
        </w:rPr>
        <w:t>02</w:t>
      </w:r>
      <w:r w:rsidRPr="00ED72D2">
        <w:rPr>
          <w:rFonts w:ascii="Simplified Arabic" w:eastAsiaTheme="minorHAnsi" w:hAnsi="Simplified Arabic" w:cs="Simplified Arabic"/>
          <w:sz w:val="28"/>
          <w:szCs w:val="28"/>
          <w:rtl/>
          <w:lang w:bidi="ar-EG"/>
        </w:rPr>
        <w:t xml:space="preserve">) مقابل </w:t>
      </w:r>
      <w:r w:rsidRPr="00ED72D2">
        <w:rPr>
          <w:rFonts w:ascii="Simplified Arabic" w:eastAsiaTheme="minorHAnsi" w:hAnsi="Simplified Arabic" w:cs="Simplified Arabic" w:hint="cs"/>
          <w:sz w:val="28"/>
          <w:szCs w:val="28"/>
          <w:rtl/>
          <w:lang w:bidi="ar-EG"/>
        </w:rPr>
        <w:t>نحو</w:t>
      </w:r>
      <w:r w:rsidR="00BD2CCC" w:rsidRPr="00ED72D2">
        <w:rPr>
          <w:rFonts w:ascii="Simplified Arabic" w:eastAsiaTheme="minorHAnsi" w:hAnsi="Simplified Arabic" w:cs="Simplified Arabic"/>
          <w:sz w:val="28"/>
          <w:szCs w:val="28"/>
          <w:lang w:bidi="ar-EG"/>
        </w:rPr>
        <w:t xml:space="preserve"> 3.</w:t>
      </w:r>
      <w:r w:rsidR="006C3A0C" w:rsidRPr="00ED72D2">
        <w:rPr>
          <w:rFonts w:ascii="Simplified Arabic" w:eastAsiaTheme="minorHAnsi" w:hAnsi="Simplified Arabic" w:cs="Simplified Arabic"/>
          <w:sz w:val="28"/>
          <w:szCs w:val="28"/>
          <w:lang w:bidi="ar-EG"/>
        </w:rPr>
        <w:t>1</w:t>
      </w:r>
      <w:r w:rsidRPr="00ED72D2">
        <w:rPr>
          <w:rFonts w:ascii="Simplified Arabic" w:eastAsiaTheme="minorHAnsi" w:hAnsi="Simplified Arabic" w:cs="Simplified Arabic"/>
          <w:sz w:val="28"/>
          <w:szCs w:val="28"/>
          <w:lang w:bidi="ar-EG"/>
        </w:rPr>
        <w:t xml:space="preserve"> </w:t>
      </w:r>
      <w:r w:rsidRPr="00ED72D2">
        <w:rPr>
          <w:rFonts w:ascii="Simplified Arabic" w:eastAsiaTheme="minorHAnsi" w:hAnsi="Simplified Arabic" w:cs="Simplified Arabic"/>
          <w:sz w:val="28"/>
          <w:szCs w:val="28"/>
          <w:rtl/>
          <w:lang w:bidi="ar-EG"/>
        </w:rPr>
        <w:t>مليار جنيه في الربع المقابل له في العام السابق</w:t>
      </w:r>
      <w:r w:rsidR="0075002B" w:rsidRPr="00ED72D2">
        <w:rPr>
          <w:rFonts w:ascii="Simplified Arabic" w:eastAsiaTheme="minorHAnsi" w:hAnsi="Simplified Arabic" w:cs="Simplified Arabic" w:hint="cs"/>
          <w:sz w:val="28"/>
          <w:szCs w:val="28"/>
          <w:rtl/>
          <w:lang w:bidi="ar-EG"/>
        </w:rPr>
        <w:t xml:space="preserve"> بمعدل ارتفاع بلغ نحو </w:t>
      </w:r>
      <w:r w:rsidR="006C3A0C" w:rsidRPr="00ED72D2">
        <w:rPr>
          <w:rFonts w:ascii="Simplified Arabic" w:eastAsiaTheme="minorHAnsi" w:hAnsi="Simplified Arabic" w:cs="Simplified Arabic"/>
          <w:sz w:val="28"/>
          <w:szCs w:val="28"/>
          <w:lang w:bidi="ar-EG"/>
        </w:rPr>
        <w:t>44.9</w:t>
      </w:r>
      <w:r w:rsidR="0075002B" w:rsidRPr="00ED72D2">
        <w:rPr>
          <w:rFonts w:ascii="Simplified Arabic" w:eastAsiaTheme="minorHAnsi" w:hAnsi="Simplified Arabic" w:cs="Simplified Arabic"/>
          <w:sz w:val="28"/>
          <w:szCs w:val="28"/>
          <w:lang w:bidi="ar-EG"/>
        </w:rPr>
        <w:t>%</w:t>
      </w:r>
      <w:r w:rsidR="00B8220A" w:rsidRPr="00ED72D2">
        <w:rPr>
          <w:rFonts w:ascii="Simplified Arabic" w:eastAsiaTheme="minorHAnsi" w:hAnsi="Simplified Arabic" w:cs="Simplified Arabic" w:hint="cs"/>
          <w:sz w:val="28"/>
          <w:szCs w:val="28"/>
          <w:rtl/>
          <w:lang w:bidi="ar-EG"/>
        </w:rPr>
        <w:t>،</w:t>
      </w:r>
      <w:r w:rsidR="00D90CFB"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sz w:val="28"/>
          <w:szCs w:val="28"/>
          <w:rtl/>
          <w:lang w:bidi="ar-EG"/>
        </w:rPr>
        <w:t>وتتمثل هذه الاستثمارات فى (شهادات استثمار البنك الاهلى المصري أ، ب – ودائع – وثائق صناديق استثمار – أذون خزانة – سندات حكومية) وذلك طبقا للأحكام المادة 14 من اللائحة التنفيذية للقانون 54 لسنة 1975.</w:t>
      </w:r>
    </w:p>
    <w:p w:rsidR="00276D11" w:rsidRPr="00ED72D2" w:rsidRDefault="00DD0FE9" w:rsidP="007E0B2D">
      <w:pPr>
        <w:spacing w:after="0" w:line="240" w:lineRule="auto"/>
        <w:jc w:val="center"/>
        <w:rPr>
          <w:rFonts w:ascii="Simplified Arabic" w:hAnsi="Simplified Arabic" w:cs="Simplified Arabic"/>
          <w:b/>
          <w:bCs/>
          <w:color w:val="000000"/>
          <w:sz w:val="32"/>
          <w:szCs w:val="32"/>
          <w:rtl/>
        </w:rPr>
      </w:pPr>
      <w:r w:rsidRPr="00ED72D2">
        <w:rPr>
          <w:rFonts w:ascii="Simplified Arabic" w:hAnsi="Simplified Arabic" w:cs="Simplified Arabic"/>
          <w:color w:val="000000"/>
          <w:sz w:val="32"/>
          <w:szCs w:val="32"/>
          <w:rtl/>
        </w:rPr>
        <w:br w:type="page"/>
      </w:r>
    </w:p>
    <w:p w:rsidR="00B778C2" w:rsidRPr="00ED72D2" w:rsidRDefault="00B778C2" w:rsidP="0048771C">
      <w:pPr>
        <w:keepNext/>
        <w:keepLines/>
        <w:bidi/>
        <w:spacing w:before="120" w:after="0"/>
        <w:jc w:val="center"/>
        <w:outlineLvl w:val="1"/>
        <w:rPr>
          <w:rFonts w:ascii="Simplified Arabic" w:hAnsi="Simplified Arabic" w:cs="Simplified Arabic"/>
          <w:b/>
          <w:bCs/>
          <w:color w:val="000000" w:themeColor="text1"/>
          <w:sz w:val="28"/>
          <w:szCs w:val="28"/>
          <w:rtl/>
          <w:lang w:val="x-none" w:eastAsia="x-none" w:bidi="ar-EG"/>
        </w:rPr>
      </w:pPr>
      <w:r w:rsidRPr="00ED72D2">
        <w:rPr>
          <w:rFonts w:ascii="Simplified Arabic" w:hAnsi="Simplified Arabic" w:cs="Simplified Arabic"/>
          <w:b/>
          <w:bCs/>
          <w:color w:val="000000"/>
          <w:sz w:val="32"/>
          <w:szCs w:val="32"/>
          <w:rtl/>
        </w:rPr>
        <w:lastRenderedPageBreak/>
        <w:t>ثالثاً:</w:t>
      </w:r>
      <w:r w:rsidRPr="00ED72D2">
        <w:rPr>
          <w:rFonts w:ascii="Simplified Arabic" w:hAnsi="Simplified Arabic" w:cs="Simplified Arabic" w:hint="cs"/>
          <w:b/>
          <w:bCs/>
          <w:color w:val="000000"/>
          <w:sz w:val="32"/>
          <w:szCs w:val="32"/>
          <w:rtl/>
        </w:rPr>
        <w:t xml:space="preserve"> تطور نشاط</w:t>
      </w:r>
      <w:r w:rsidRPr="00ED72D2">
        <w:rPr>
          <w:rFonts w:ascii="Simplified Arabic" w:hAnsi="Simplified Arabic" w:cs="Simplified Arabic"/>
          <w:b/>
          <w:bCs/>
          <w:color w:val="000000"/>
          <w:sz w:val="32"/>
          <w:szCs w:val="32"/>
          <w:rtl/>
        </w:rPr>
        <w:t xml:space="preserve"> التمويل </w:t>
      </w:r>
      <w:r w:rsidRPr="00ED72D2">
        <w:rPr>
          <w:rFonts w:ascii="Simplified Arabic" w:hAnsi="Simplified Arabic" w:cs="Simplified Arabic" w:hint="cs"/>
          <w:b/>
          <w:bCs/>
          <w:color w:val="000000"/>
          <w:sz w:val="32"/>
          <w:szCs w:val="32"/>
          <w:rtl/>
        </w:rPr>
        <w:t>العقاري</w:t>
      </w:r>
    </w:p>
    <w:p w:rsidR="00276D11" w:rsidRPr="00ED72D2" w:rsidRDefault="00276D11" w:rsidP="00D23D5F">
      <w:pPr>
        <w:keepNext/>
        <w:keepLines/>
        <w:bidi/>
        <w:spacing w:before="120" w:after="0"/>
        <w:jc w:val="both"/>
        <w:outlineLvl w:val="1"/>
        <w:rPr>
          <w:rFonts w:ascii="Simplified Arabic" w:hAnsi="Simplified Arabic" w:cs="Simplified Arabic"/>
          <w:b/>
          <w:bCs/>
          <w:color w:val="000000"/>
          <w:sz w:val="28"/>
          <w:szCs w:val="28"/>
          <w:rtl/>
          <w:lang w:val="x-none" w:eastAsia="x-none"/>
        </w:rPr>
      </w:pPr>
      <w:r w:rsidRPr="00ED72D2">
        <w:rPr>
          <w:rFonts w:ascii="Simplified Arabic" w:hAnsi="Simplified Arabic" w:cs="Simplified Arabic"/>
          <w:b/>
          <w:bCs/>
          <w:color w:val="000000" w:themeColor="text1"/>
          <w:sz w:val="28"/>
          <w:szCs w:val="28"/>
          <w:rtl/>
          <w:lang w:val="x-none" w:eastAsia="x-none" w:bidi="ar-EG"/>
        </w:rPr>
        <w:t xml:space="preserve">التمويل العقاري الممنوح من الشركات خلال الربع </w:t>
      </w:r>
      <w:r w:rsidR="00B778C2" w:rsidRPr="00ED72D2">
        <w:rPr>
          <w:rFonts w:ascii="Simplified Arabic" w:hAnsi="Simplified Arabic" w:cs="Simplified Arabic" w:hint="cs"/>
          <w:b/>
          <w:bCs/>
          <w:color w:val="000000" w:themeColor="text1"/>
          <w:sz w:val="28"/>
          <w:szCs w:val="28"/>
          <w:rtl/>
          <w:lang w:eastAsia="x-none" w:bidi="ar-EG"/>
        </w:rPr>
        <w:t>ال</w:t>
      </w:r>
      <w:r w:rsidR="00D23D5F" w:rsidRPr="00ED72D2">
        <w:rPr>
          <w:rFonts w:ascii="Simplified Arabic" w:hAnsi="Simplified Arabic" w:cs="Simplified Arabic" w:hint="cs"/>
          <w:b/>
          <w:bCs/>
          <w:color w:val="000000" w:themeColor="text1"/>
          <w:sz w:val="28"/>
          <w:szCs w:val="28"/>
          <w:rtl/>
          <w:lang w:eastAsia="x-none" w:bidi="ar-EG"/>
        </w:rPr>
        <w:t>أول</w:t>
      </w:r>
      <w:r w:rsidRPr="00ED72D2">
        <w:rPr>
          <w:rFonts w:ascii="Simplified Arabic" w:hAnsi="Simplified Arabic" w:cs="Simplified Arabic"/>
          <w:b/>
          <w:bCs/>
          <w:color w:val="000000" w:themeColor="text1"/>
          <w:sz w:val="28"/>
          <w:szCs w:val="28"/>
          <w:rtl/>
          <w:lang w:eastAsia="x-none" w:bidi="ar-EG"/>
        </w:rPr>
        <w:t xml:space="preserve"> </w:t>
      </w:r>
      <w:r w:rsidRPr="00ED72D2">
        <w:rPr>
          <w:rFonts w:ascii="Simplified Arabic" w:hAnsi="Simplified Arabic" w:cs="Simplified Arabic"/>
          <w:b/>
          <w:bCs/>
          <w:color w:val="000000" w:themeColor="text1"/>
          <w:sz w:val="28"/>
          <w:szCs w:val="28"/>
          <w:rtl/>
          <w:lang w:val="x-none" w:eastAsia="x-none" w:bidi="ar-EG"/>
        </w:rPr>
        <w:t>من عام 202</w:t>
      </w:r>
      <w:r w:rsidR="00D23D5F" w:rsidRPr="00ED72D2">
        <w:rPr>
          <w:rFonts w:ascii="Simplified Arabic" w:hAnsi="Simplified Arabic" w:cs="Simplified Arabic" w:hint="cs"/>
          <w:b/>
          <w:bCs/>
          <w:color w:val="000000" w:themeColor="text1"/>
          <w:sz w:val="28"/>
          <w:szCs w:val="28"/>
          <w:rtl/>
          <w:lang w:val="x-none" w:eastAsia="x-none" w:bidi="ar-EG"/>
        </w:rPr>
        <w:t>2</w:t>
      </w:r>
      <w:r w:rsidRPr="00ED72D2">
        <w:rPr>
          <w:rFonts w:ascii="Simplified Arabic" w:hAnsi="Simplified Arabic" w:cs="Simplified Arabic"/>
          <w:b/>
          <w:bCs/>
          <w:color w:val="000000"/>
          <w:sz w:val="28"/>
          <w:szCs w:val="28"/>
          <w:rtl/>
          <w:lang w:val="x-none" w:eastAsia="x-none"/>
        </w:rPr>
        <w:t>:</w:t>
      </w:r>
    </w:p>
    <w:p w:rsidR="00276D11" w:rsidRPr="00ED72D2" w:rsidRDefault="00276D11" w:rsidP="00276D11">
      <w:pPr>
        <w:autoSpaceDE w:val="0"/>
        <w:autoSpaceDN w:val="0"/>
        <w:bidi/>
        <w:adjustRightInd w:val="0"/>
        <w:spacing w:before="120" w:after="0"/>
        <w:jc w:val="center"/>
        <w:rPr>
          <w:rFonts w:ascii="Simplified Arabic" w:eastAsiaTheme="minorHAnsi" w:hAnsi="Simplified Arabic" w:cs="Simplified Arabic"/>
          <w:b/>
          <w:bCs/>
          <w:sz w:val="6"/>
          <w:szCs w:val="6"/>
          <w:rtl/>
        </w:rPr>
      </w:pPr>
    </w:p>
    <w:p w:rsidR="00276D11" w:rsidRPr="00ED72D2" w:rsidRDefault="00276D11" w:rsidP="00D23D5F">
      <w:pPr>
        <w:keepNext/>
        <w:keepLines/>
        <w:bidi/>
        <w:spacing w:after="0"/>
        <w:jc w:val="center"/>
        <w:outlineLvl w:val="1"/>
        <w:rPr>
          <w:rFonts w:ascii="Simplified Arabic" w:eastAsiaTheme="minorHAnsi" w:hAnsi="Simplified Arabic" w:cs="Simplified Arabic"/>
          <w:b/>
          <w:bCs/>
          <w:rtl/>
        </w:rPr>
      </w:pPr>
      <w:r w:rsidRPr="00ED72D2">
        <w:rPr>
          <w:rFonts w:ascii="Simplified Arabic" w:eastAsiaTheme="minorHAnsi" w:hAnsi="Simplified Arabic" w:cs="Simplified Arabic"/>
          <w:b/>
          <w:bCs/>
          <w:rtl/>
        </w:rPr>
        <w:t>جدول (3-1): عدد المستثمرين وقيمة التمويل (</w:t>
      </w:r>
      <w:r w:rsidR="00D23D5F" w:rsidRPr="00ED72D2">
        <w:rPr>
          <w:rFonts w:ascii="Simplified Arabic" w:eastAsiaTheme="minorHAnsi" w:hAnsi="Simplified Arabic" w:cs="Simplified Arabic" w:hint="cs"/>
          <w:b/>
          <w:bCs/>
          <w:rtl/>
        </w:rPr>
        <w:t>يناير-مارس 2022</w:t>
      </w:r>
      <w:r w:rsidRPr="00ED72D2">
        <w:rPr>
          <w:rFonts w:ascii="Simplified Arabic" w:eastAsiaTheme="minorHAnsi" w:hAnsi="Simplified Arabic" w:cs="Simplified Arabic"/>
          <w:b/>
          <w:bCs/>
          <w:rtl/>
        </w:rPr>
        <w:t>)</w:t>
      </w:r>
    </w:p>
    <w:p w:rsidR="00276D11" w:rsidRPr="00ED72D2" w:rsidRDefault="00276D11" w:rsidP="00276D11">
      <w:pPr>
        <w:keepNext/>
        <w:keepLines/>
        <w:tabs>
          <w:tab w:val="left" w:pos="3899"/>
        </w:tabs>
        <w:bidi/>
        <w:spacing w:after="0"/>
        <w:outlineLvl w:val="1"/>
        <w:rPr>
          <w:rFonts w:ascii="Simplified Arabic" w:hAnsi="Simplified Arabic" w:cs="Simplified Arabic"/>
          <w:b/>
          <w:bCs/>
          <w:color w:val="000000"/>
          <w:sz w:val="12"/>
          <w:szCs w:val="12"/>
          <w:rtl/>
          <w:lang w:val="x-none" w:eastAsia="x-none"/>
        </w:rPr>
      </w:pPr>
      <w:r w:rsidRPr="00ED72D2">
        <w:rPr>
          <w:rFonts w:ascii="Simplified Arabic" w:hAnsi="Simplified Arabic" w:cs="Simplified Arabic"/>
          <w:b/>
          <w:bCs/>
          <w:color w:val="000000"/>
          <w:sz w:val="24"/>
          <w:szCs w:val="24"/>
          <w:rtl/>
          <w:lang w:val="x-none" w:eastAsia="x-none"/>
        </w:rPr>
        <w:tab/>
      </w:r>
    </w:p>
    <w:p w:rsidR="00276D11" w:rsidRPr="00ED72D2" w:rsidRDefault="00276D11" w:rsidP="00276D11">
      <w:pPr>
        <w:autoSpaceDE w:val="0"/>
        <w:autoSpaceDN w:val="0"/>
        <w:bidi/>
        <w:adjustRightInd w:val="0"/>
        <w:spacing w:after="0" w:line="240" w:lineRule="auto"/>
        <w:rPr>
          <w:rFonts w:ascii="Simplified Arabic" w:eastAsiaTheme="minorHAnsi" w:hAnsi="Simplified Arabic" w:cs="Simplified Arabic"/>
          <w:color w:val="17365D"/>
          <w:sz w:val="2"/>
          <w:szCs w:val="2"/>
          <w:rtl/>
        </w:rPr>
      </w:pPr>
    </w:p>
    <w:tbl>
      <w:tblPr>
        <w:bidiVisual/>
        <w:tblW w:w="95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432"/>
        <w:gridCol w:w="1453"/>
        <w:gridCol w:w="1240"/>
        <w:gridCol w:w="1411"/>
        <w:gridCol w:w="1440"/>
        <w:gridCol w:w="1260"/>
      </w:tblGrid>
      <w:tr w:rsidR="00276D11" w:rsidRPr="00ED72D2" w:rsidTr="007A6C84">
        <w:trPr>
          <w:trHeight w:val="383"/>
        </w:trPr>
        <w:tc>
          <w:tcPr>
            <w:tcW w:w="1286" w:type="dxa"/>
            <w:vMerge w:val="restart"/>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w:t>
            </w:r>
          </w:p>
        </w:tc>
        <w:tc>
          <w:tcPr>
            <w:tcW w:w="2885" w:type="dxa"/>
            <w:gridSpan w:val="2"/>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عدد المستثمرين</w:t>
            </w:r>
          </w:p>
        </w:tc>
        <w:tc>
          <w:tcPr>
            <w:tcW w:w="1240" w:type="dxa"/>
            <w:vMerge w:val="restart"/>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w:t>
            </w:r>
          </w:p>
        </w:tc>
        <w:tc>
          <w:tcPr>
            <w:tcW w:w="2851" w:type="dxa"/>
            <w:gridSpan w:val="2"/>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قيمة التمويل (بالمليون جنيه)</w:t>
            </w:r>
          </w:p>
        </w:tc>
        <w:tc>
          <w:tcPr>
            <w:tcW w:w="1260" w:type="dxa"/>
            <w:vMerge w:val="restart"/>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w:t>
            </w:r>
          </w:p>
        </w:tc>
      </w:tr>
      <w:tr w:rsidR="00276D11" w:rsidRPr="00ED72D2" w:rsidTr="007A6C84">
        <w:trPr>
          <w:trHeight w:val="1125"/>
        </w:trPr>
        <w:tc>
          <w:tcPr>
            <w:tcW w:w="0" w:type="auto"/>
            <w:vMerge/>
            <w:vAlign w:val="center"/>
            <w:hideMark/>
          </w:tcPr>
          <w:p w:rsidR="00276D11" w:rsidRPr="00ED72D2" w:rsidRDefault="00276D11" w:rsidP="007A6C84">
            <w:pPr>
              <w:bidi/>
              <w:spacing w:after="0" w:line="240" w:lineRule="auto"/>
              <w:rPr>
                <w:rFonts w:ascii="Simplified Arabic" w:hAnsi="Simplified Arabic" w:cs="Simplified Arabic"/>
                <w:b/>
                <w:bCs/>
                <w:color w:val="FFFFFF"/>
                <w:sz w:val="20"/>
                <w:szCs w:val="20"/>
              </w:rPr>
            </w:pPr>
          </w:p>
        </w:tc>
        <w:tc>
          <w:tcPr>
            <w:tcW w:w="1432" w:type="dxa"/>
            <w:shd w:val="clear" w:color="auto" w:fill="203864"/>
            <w:vAlign w:val="center"/>
            <w:hideMark/>
          </w:tcPr>
          <w:p w:rsidR="00276D11" w:rsidRPr="00ED72D2" w:rsidRDefault="00D23D5F" w:rsidP="007A6C84">
            <w:pPr>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يناير-مارس</w:t>
            </w:r>
          </w:p>
          <w:p w:rsidR="00276D11" w:rsidRPr="00ED72D2" w:rsidRDefault="00276D11" w:rsidP="00D23D5F">
            <w:pPr>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20</w:t>
            </w:r>
            <w:r w:rsidR="00D23D5F" w:rsidRPr="00ED72D2">
              <w:rPr>
                <w:rFonts w:ascii="Simplified Arabic" w:hAnsi="Simplified Arabic" w:cs="Simplified Arabic" w:hint="cs"/>
                <w:b/>
                <w:bCs/>
                <w:color w:val="FFFFFF"/>
                <w:sz w:val="20"/>
                <w:szCs w:val="20"/>
                <w:rtl/>
                <w:lang w:bidi="ar-EG"/>
              </w:rPr>
              <w:t>22</w:t>
            </w:r>
          </w:p>
        </w:tc>
        <w:tc>
          <w:tcPr>
            <w:tcW w:w="1453" w:type="dxa"/>
            <w:shd w:val="clear" w:color="auto" w:fill="203864"/>
            <w:vAlign w:val="center"/>
            <w:hideMark/>
          </w:tcPr>
          <w:p w:rsidR="00D23D5F" w:rsidRPr="00ED72D2" w:rsidRDefault="00D23D5F" w:rsidP="00D23D5F">
            <w:pPr>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يناير-مارس</w:t>
            </w:r>
          </w:p>
          <w:p w:rsidR="00276D11" w:rsidRPr="00ED72D2" w:rsidRDefault="00D23D5F" w:rsidP="00D23D5F">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lang w:bidi="ar-EG"/>
              </w:rPr>
              <w:t>202</w:t>
            </w:r>
            <w:r w:rsidRPr="00ED72D2">
              <w:rPr>
                <w:rFonts w:ascii="Simplified Arabic" w:hAnsi="Simplified Arabic" w:cs="Simplified Arabic" w:hint="cs"/>
                <w:b/>
                <w:bCs/>
                <w:color w:val="FFFFFF"/>
                <w:sz w:val="20"/>
                <w:szCs w:val="20"/>
                <w:rtl/>
                <w:lang w:bidi="ar-EG"/>
              </w:rPr>
              <w:t>1</w:t>
            </w:r>
          </w:p>
        </w:tc>
        <w:tc>
          <w:tcPr>
            <w:tcW w:w="0" w:type="auto"/>
            <w:vMerge/>
            <w:vAlign w:val="center"/>
            <w:hideMark/>
          </w:tcPr>
          <w:p w:rsidR="00276D11" w:rsidRPr="00ED72D2" w:rsidRDefault="00276D11" w:rsidP="007A6C84">
            <w:pPr>
              <w:bidi/>
              <w:spacing w:after="0" w:line="240" w:lineRule="auto"/>
              <w:rPr>
                <w:rFonts w:ascii="Simplified Arabic" w:hAnsi="Simplified Arabic" w:cs="Simplified Arabic"/>
                <w:b/>
                <w:bCs/>
                <w:color w:val="FFFFFF"/>
                <w:sz w:val="20"/>
                <w:szCs w:val="20"/>
              </w:rPr>
            </w:pPr>
          </w:p>
        </w:tc>
        <w:tc>
          <w:tcPr>
            <w:tcW w:w="1411" w:type="dxa"/>
            <w:shd w:val="clear" w:color="auto" w:fill="203864"/>
            <w:vAlign w:val="center"/>
            <w:hideMark/>
          </w:tcPr>
          <w:p w:rsidR="00D23D5F" w:rsidRPr="00ED72D2" w:rsidRDefault="00D23D5F" w:rsidP="00D23D5F">
            <w:pPr>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يناير-مارس</w:t>
            </w:r>
          </w:p>
          <w:p w:rsidR="00276D11" w:rsidRPr="00ED72D2" w:rsidRDefault="00D23D5F" w:rsidP="00D23D5F">
            <w:pPr>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202</w:t>
            </w:r>
            <w:r w:rsidRPr="00ED72D2">
              <w:rPr>
                <w:rFonts w:ascii="Simplified Arabic" w:hAnsi="Simplified Arabic" w:cs="Simplified Arabic" w:hint="cs"/>
                <w:b/>
                <w:bCs/>
                <w:color w:val="FFFFFF"/>
                <w:sz w:val="20"/>
                <w:szCs w:val="20"/>
                <w:rtl/>
                <w:lang w:bidi="ar-EG"/>
              </w:rPr>
              <w:t>2</w:t>
            </w:r>
          </w:p>
        </w:tc>
        <w:tc>
          <w:tcPr>
            <w:tcW w:w="1440" w:type="dxa"/>
            <w:shd w:val="clear" w:color="auto" w:fill="203864"/>
            <w:vAlign w:val="center"/>
            <w:hideMark/>
          </w:tcPr>
          <w:p w:rsidR="00D23D5F" w:rsidRPr="00ED72D2" w:rsidRDefault="00D23D5F" w:rsidP="00D23D5F">
            <w:pPr>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يناير-مارس</w:t>
            </w:r>
          </w:p>
          <w:p w:rsidR="00276D11" w:rsidRPr="00ED72D2" w:rsidRDefault="00D23D5F" w:rsidP="00D23D5F">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lang w:bidi="ar-EG"/>
              </w:rPr>
              <w:t>202</w:t>
            </w:r>
            <w:r w:rsidRPr="00ED72D2">
              <w:rPr>
                <w:rFonts w:ascii="Simplified Arabic" w:hAnsi="Simplified Arabic" w:cs="Simplified Arabic" w:hint="cs"/>
                <w:b/>
                <w:bCs/>
                <w:color w:val="FFFFFF"/>
                <w:sz w:val="20"/>
                <w:szCs w:val="20"/>
                <w:rtl/>
                <w:lang w:bidi="ar-EG"/>
              </w:rPr>
              <w:t>1</w:t>
            </w:r>
          </w:p>
        </w:tc>
        <w:tc>
          <w:tcPr>
            <w:tcW w:w="1260" w:type="dxa"/>
            <w:vMerge/>
            <w:vAlign w:val="center"/>
            <w:hideMark/>
          </w:tcPr>
          <w:p w:rsidR="00276D11" w:rsidRPr="00ED72D2" w:rsidRDefault="00276D11" w:rsidP="007A6C84">
            <w:pPr>
              <w:bidi/>
              <w:spacing w:after="0" w:line="240" w:lineRule="auto"/>
              <w:rPr>
                <w:rFonts w:ascii="Simplified Arabic" w:hAnsi="Simplified Arabic" w:cs="Simplified Arabic"/>
                <w:b/>
                <w:bCs/>
                <w:color w:val="FFFFFF"/>
                <w:sz w:val="20"/>
                <w:szCs w:val="20"/>
              </w:rPr>
            </w:pPr>
          </w:p>
        </w:tc>
      </w:tr>
      <w:tr w:rsidR="00276D11" w:rsidRPr="00ED72D2" w:rsidTr="00563DD7">
        <w:trPr>
          <w:trHeight w:val="359"/>
        </w:trPr>
        <w:tc>
          <w:tcPr>
            <w:tcW w:w="1286" w:type="dxa"/>
            <w:vAlign w:val="center"/>
            <w:hideMark/>
          </w:tcPr>
          <w:p w:rsidR="00276D11" w:rsidRPr="00ED72D2" w:rsidRDefault="00276D11" w:rsidP="007A6C84">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الإجمالي</w:t>
            </w:r>
          </w:p>
        </w:tc>
        <w:tc>
          <w:tcPr>
            <w:tcW w:w="1432" w:type="dxa"/>
            <w:shd w:val="clear" w:color="auto" w:fill="FFFFFF"/>
            <w:vAlign w:val="bottom"/>
            <w:hideMark/>
          </w:tcPr>
          <w:p w:rsidR="00276D11" w:rsidRPr="00ED72D2" w:rsidRDefault="00563DD7" w:rsidP="007A6C84">
            <w:pPr>
              <w:bidi/>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2577</w:t>
            </w:r>
          </w:p>
        </w:tc>
        <w:tc>
          <w:tcPr>
            <w:tcW w:w="1453" w:type="dxa"/>
            <w:shd w:val="clear" w:color="auto" w:fill="FFFFFF"/>
            <w:vAlign w:val="bottom"/>
            <w:hideMark/>
          </w:tcPr>
          <w:p w:rsidR="00276D11" w:rsidRPr="00ED72D2" w:rsidRDefault="00563DD7" w:rsidP="007A6C84">
            <w:pPr>
              <w:bidi/>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1466</w:t>
            </w:r>
          </w:p>
        </w:tc>
        <w:tc>
          <w:tcPr>
            <w:tcW w:w="1240" w:type="dxa"/>
            <w:shd w:val="clear" w:color="auto" w:fill="FFFFFF"/>
            <w:vAlign w:val="bottom"/>
            <w:hideMark/>
          </w:tcPr>
          <w:p w:rsidR="00276D11" w:rsidRPr="00ED72D2" w:rsidRDefault="00563DD7" w:rsidP="00BF4734">
            <w:pPr>
              <w:bidi/>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75.78%</w:t>
            </w:r>
          </w:p>
        </w:tc>
        <w:tc>
          <w:tcPr>
            <w:tcW w:w="1411" w:type="dxa"/>
            <w:shd w:val="clear" w:color="auto" w:fill="FFFFFF"/>
            <w:vAlign w:val="bottom"/>
            <w:hideMark/>
          </w:tcPr>
          <w:p w:rsidR="00276D11" w:rsidRPr="00ED72D2" w:rsidRDefault="00563DD7" w:rsidP="007A6C84">
            <w:pPr>
              <w:bidi/>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3465.5</w:t>
            </w:r>
          </w:p>
        </w:tc>
        <w:tc>
          <w:tcPr>
            <w:tcW w:w="1440" w:type="dxa"/>
            <w:shd w:val="clear" w:color="auto" w:fill="FFFFFF"/>
            <w:vAlign w:val="bottom"/>
            <w:hideMark/>
          </w:tcPr>
          <w:p w:rsidR="00276D11" w:rsidRPr="00ED72D2" w:rsidRDefault="00563DD7" w:rsidP="007A6C84">
            <w:pPr>
              <w:bidi/>
              <w:jc w:val="center"/>
              <w:rPr>
                <w:rFonts w:ascii="Simplified Arabic" w:hAnsi="Simplified Arabic" w:cs="Simplified Arabic"/>
                <w:b/>
                <w:bCs/>
                <w:color w:val="000000"/>
                <w:sz w:val="20"/>
                <w:szCs w:val="20"/>
                <w:rtl/>
                <w:lang w:bidi="ar-EG"/>
              </w:rPr>
            </w:pPr>
            <w:r w:rsidRPr="00ED72D2">
              <w:rPr>
                <w:rFonts w:ascii="Simplified Arabic" w:hAnsi="Simplified Arabic" w:cs="Simplified Arabic" w:hint="cs"/>
                <w:b/>
                <w:bCs/>
                <w:color w:val="000000"/>
                <w:sz w:val="20"/>
                <w:szCs w:val="20"/>
                <w:rtl/>
              </w:rPr>
              <w:t>1703.3</w:t>
            </w:r>
          </w:p>
        </w:tc>
        <w:tc>
          <w:tcPr>
            <w:tcW w:w="1260" w:type="dxa"/>
            <w:shd w:val="clear" w:color="auto" w:fill="FFFFFF"/>
            <w:vAlign w:val="bottom"/>
            <w:hideMark/>
          </w:tcPr>
          <w:p w:rsidR="00276D11" w:rsidRPr="00ED72D2" w:rsidRDefault="00563DD7" w:rsidP="00BF4734">
            <w:pPr>
              <w:bidi/>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103.46%</w:t>
            </w:r>
          </w:p>
        </w:tc>
      </w:tr>
    </w:tbl>
    <w:p w:rsidR="00276D11" w:rsidRPr="00ED72D2" w:rsidRDefault="00276D11" w:rsidP="00276D11">
      <w:pPr>
        <w:bidi/>
        <w:spacing w:before="120" w:after="0"/>
        <w:jc w:val="mediumKashida"/>
        <w:rPr>
          <w:rFonts w:ascii="Simplified Arabic" w:hAnsi="Simplified Arabic" w:cs="Simplified Arabic"/>
          <w:sz w:val="2"/>
          <w:szCs w:val="2"/>
        </w:rPr>
      </w:pPr>
    </w:p>
    <w:p w:rsidR="00276D11" w:rsidRPr="00ED72D2" w:rsidRDefault="00276D11" w:rsidP="00563DD7">
      <w:pPr>
        <w:bidi/>
        <w:spacing w:before="120" w:after="0"/>
        <w:jc w:val="mediumKashida"/>
        <w:rPr>
          <w:rFonts w:ascii="Simplified Arabic" w:hAnsi="Simplified Arabic" w:cs="Simplified Arabic"/>
          <w:color w:val="000000" w:themeColor="text1"/>
          <w:sz w:val="28"/>
          <w:szCs w:val="28"/>
          <w:rtl/>
          <w:lang w:bidi="ar-EG"/>
        </w:rPr>
      </w:pPr>
      <w:r w:rsidRPr="00ED72D2">
        <w:rPr>
          <w:rFonts w:ascii="Simplified Arabic" w:hAnsi="Simplified Arabic" w:cs="Simplified Arabic"/>
          <w:color w:val="000000" w:themeColor="text1"/>
          <w:sz w:val="28"/>
          <w:szCs w:val="28"/>
          <w:rtl/>
        </w:rPr>
        <w:t>يتضح من الجدول ا</w:t>
      </w:r>
      <w:r w:rsidRPr="00ED72D2">
        <w:rPr>
          <w:rFonts w:ascii="Simplified Arabic" w:hAnsi="Simplified Arabic" w:cs="Simplified Arabic" w:hint="cs"/>
          <w:color w:val="000000" w:themeColor="text1"/>
          <w:sz w:val="28"/>
          <w:szCs w:val="28"/>
          <w:rtl/>
        </w:rPr>
        <w:t>رتفاع</w:t>
      </w:r>
      <w:r w:rsidRPr="00ED72D2">
        <w:rPr>
          <w:rFonts w:ascii="Simplified Arabic" w:hAnsi="Simplified Arabic" w:cs="Simplified Arabic"/>
          <w:color w:val="000000" w:themeColor="text1"/>
          <w:sz w:val="28"/>
          <w:szCs w:val="28"/>
          <w:rtl/>
        </w:rPr>
        <w:t xml:space="preserve"> عدد المستثمرين الجدد خلال الفترة من (01/</w:t>
      </w:r>
      <w:r w:rsidR="00563DD7" w:rsidRPr="00ED72D2">
        <w:rPr>
          <w:rFonts w:ascii="Simplified Arabic" w:hAnsi="Simplified Arabic" w:cs="Simplified Arabic" w:hint="cs"/>
          <w:color w:val="000000" w:themeColor="text1"/>
          <w:sz w:val="28"/>
          <w:szCs w:val="28"/>
          <w:rtl/>
        </w:rPr>
        <w:t>1</w:t>
      </w:r>
      <w:r w:rsidRPr="00ED72D2">
        <w:rPr>
          <w:rFonts w:ascii="Simplified Arabic" w:hAnsi="Simplified Arabic" w:cs="Simplified Arabic"/>
          <w:color w:val="000000" w:themeColor="text1"/>
          <w:sz w:val="28"/>
          <w:szCs w:val="28"/>
          <w:rtl/>
        </w:rPr>
        <w:t>/202</w:t>
      </w:r>
      <w:r w:rsidR="00563DD7" w:rsidRPr="00ED72D2">
        <w:rPr>
          <w:rFonts w:ascii="Simplified Arabic" w:hAnsi="Simplified Arabic" w:cs="Simplified Arabic" w:hint="cs"/>
          <w:color w:val="000000" w:themeColor="text1"/>
          <w:sz w:val="28"/>
          <w:szCs w:val="28"/>
          <w:rtl/>
        </w:rPr>
        <w:t>2</w:t>
      </w:r>
      <w:r w:rsidRPr="00ED72D2">
        <w:rPr>
          <w:rFonts w:ascii="Simplified Arabic" w:hAnsi="Simplified Arabic" w:cs="Simplified Arabic"/>
          <w:color w:val="000000" w:themeColor="text1"/>
          <w:sz w:val="28"/>
          <w:szCs w:val="28"/>
          <w:rtl/>
        </w:rPr>
        <w:t>-</w:t>
      </w:r>
      <w:r w:rsidR="00BF4734" w:rsidRPr="00ED72D2">
        <w:rPr>
          <w:rFonts w:ascii="Simplified Arabic" w:hAnsi="Simplified Arabic" w:cs="Simplified Arabic" w:hint="cs"/>
          <w:color w:val="000000" w:themeColor="text1"/>
          <w:sz w:val="28"/>
          <w:szCs w:val="28"/>
          <w:rtl/>
        </w:rPr>
        <w:t>31</w:t>
      </w:r>
      <w:r w:rsidRPr="00ED72D2">
        <w:rPr>
          <w:rFonts w:ascii="Simplified Arabic" w:hAnsi="Simplified Arabic" w:cs="Simplified Arabic"/>
          <w:color w:val="000000" w:themeColor="text1"/>
          <w:sz w:val="28"/>
          <w:szCs w:val="28"/>
          <w:rtl/>
        </w:rPr>
        <w:t>/</w:t>
      </w:r>
      <w:r w:rsidR="00563DD7" w:rsidRPr="00ED72D2">
        <w:rPr>
          <w:rFonts w:ascii="Simplified Arabic" w:hAnsi="Simplified Arabic" w:cs="Simplified Arabic" w:hint="cs"/>
          <w:color w:val="000000" w:themeColor="text1"/>
          <w:sz w:val="28"/>
          <w:szCs w:val="28"/>
          <w:rtl/>
        </w:rPr>
        <w:t>3</w:t>
      </w:r>
      <w:r w:rsidRPr="00ED72D2">
        <w:rPr>
          <w:rFonts w:ascii="Simplified Arabic" w:hAnsi="Simplified Arabic" w:cs="Simplified Arabic"/>
          <w:color w:val="000000" w:themeColor="text1"/>
          <w:sz w:val="28"/>
          <w:szCs w:val="28"/>
          <w:rtl/>
        </w:rPr>
        <w:t>/202</w:t>
      </w:r>
      <w:r w:rsidR="00563DD7" w:rsidRPr="00ED72D2">
        <w:rPr>
          <w:rFonts w:ascii="Simplified Arabic" w:hAnsi="Simplified Arabic" w:cs="Simplified Arabic" w:hint="cs"/>
          <w:color w:val="000000" w:themeColor="text1"/>
          <w:sz w:val="28"/>
          <w:szCs w:val="28"/>
          <w:rtl/>
        </w:rPr>
        <w:t>2</w:t>
      </w:r>
      <w:r w:rsidRPr="00ED72D2">
        <w:rPr>
          <w:rFonts w:ascii="Simplified Arabic" w:hAnsi="Simplified Arabic" w:cs="Simplified Arabic"/>
          <w:color w:val="000000" w:themeColor="text1"/>
          <w:sz w:val="28"/>
          <w:szCs w:val="28"/>
          <w:rtl/>
        </w:rPr>
        <w:t xml:space="preserve">) بنســبة تصل </w:t>
      </w:r>
      <w:r w:rsidR="00E41DCA" w:rsidRPr="00ED72D2">
        <w:rPr>
          <w:rFonts w:ascii="Simplified Arabic" w:hAnsi="Simplified Arabic" w:cs="Simplified Arabic" w:hint="cs"/>
          <w:color w:val="000000" w:themeColor="text1"/>
          <w:sz w:val="28"/>
          <w:szCs w:val="28"/>
          <w:rtl/>
        </w:rPr>
        <w:t>إلى</w:t>
      </w:r>
      <w:r w:rsidR="00563DD7" w:rsidRPr="00ED72D2">
        <w:rPr>
          <w:rFonts w:ascii="Simplified Arabic" w:hAnsi="Simplified Arabic" w:cs="Simplified Arabic"/>
          <w:color w:val="000000" w:themeColor="text1"/>
          <w:sz w:val="28"/>
          <w:szCs w:val="28"/>
        </w:rPr>
        <w:t>75.78</w:t>
      </w:r>
      <w:r w:rsidR="00BF4734" w:rsidRPr="00ED72D2">
        <w:rPr>
          <w:rFonts w:ascii="Simplified Arabic" w:hAnsi="Simplified Arabic" w:cs="Simplified Arabic"/>
          <w:color w:val="000000" w:themeColor="text1"/>
          <w:sz w:val="28"/>
          <w:szCs w:val="28"/>
        </w:rPr>
        <w:t>%</w:t>
      </w:r>
      <w:r w:rsidR="00563DD7" w:rsidRPr="00ED72D2">
        <w:rPr>
          <w:rFonts w:ascii="Simplified Arabic" w:hAnsi="Simplified Arabic" w:cs="Simplified Arabic" w:hint="cs"/>
          <w:color w:val="000000" w:themeColor="text1"/>
          <w:sz w:val="28"/>
          <w:szCs w:val="28"/>
          <w:rtl/>
        </w:rPr>
        <w:t xml:space="preserve"> </w:t>
      </w:r>
      <w:r w:rsidRPr="00ED72D2">
        <w:rPr>
          <w:rFonts w:ascii="Simplified Arabic" w:hAnsi="Simplified Arabic" w:cs="Simplified Arabic"/>
          <w:color w:val="000000" w:themeColor="text1"/>
          <w:sz w:val="28"/>
          <w:szCs w:val="28"/>
          <w:rtl/>
        </w:rPr>
        <w:t xml:space="preserve">بالمقارنة بالفترة المثيلة من عام </w:t>
      </w:r>
      <w:r w:rsidRPr="00ED72D2">
        <w:rPr>
          <w:rFonts w:ascii="Simplified Arabic" w:hAnsi="Simplified Arabic" w:cs="Simplified Arabic"/>
          <w:color w:val="000000" w:themeColor="text1"/>
          <w:sz w:val="28"/>
          <w:szCs w:val="28"/>
        </w:rPr>
        <w:t>2</w:t>
      </w:r>
      <w:r w:rsidR="00563DD7" w:rsidRPr="00ED72D2">
        <w:rPr>
          <w:rFonts w:ascii="Simplified Arabic" w:hAnsi="Simplified Arabic" w:cs="Simplified Arabic"/>
          <w:color w:val="000000" w:themeColor="text1"/>
          <w:sz w:val="28"/>
          <w:szCs w:val="28"/>
        </w:rPr>
        <w:t>1</w:t>
      </w:r>
      <w:r w:rsidRPr="00ED72D2">
        <w:rPr>
          <w:rFonts w:ascii="Simplified Arabic" w:hAnsi="Simplified Arabic" w:cs="Simplified Arabic"/>
          <w:color w:val="000000" w:themeColor="text1"/>
          <w:sz w:val="28"/>
          <w:szCs w:val="28"/>
          <w:rtl/>
        </w:rPr>
        <w:t>20، وأن قيمة التمويل الممنوح لهم قد ارتفعت</w:t>
      </w:r>
      <w:r w:rsidRPr="00ED72D2">
        <w:rPr>
          <w:rFonts w:ascii="Simplified Arabic" w:hAnsi="Simplified Arabic" w:cs="Simplified Arabic"/>
          <w:color w:val="000000" w:themeColor="text1"/>
          <w:sz w:val="28"/>
          <w:szCs w:val="28"/>
          <w:rtl/>
          <w:lang w:bidi="ar-EG"/>
        </w:rPr>
        <w:t xml:space="preserve"> بنحو</w:t>
      </w:r>
      <w:r w:rsidR="00BF4734" w:rsidRPr="00ED72D2">
        <w:rPr>
          <w:rFonts w:ascii="Simplified Arabic" w:hAnsi="Simplified Arabic" w:cs="Simplified Arabic"/>
          <w:color w:val="000000" w:themeColor="text1"/>
          <w:sz w:val="28"/>
          <w:szCs w:val="28"/>
        </w:rPr>
        <w:t xml:space="preserve"> </w:t>
      </w:r>
      <w:r w:rsidR="00563DD7" w:rsidRPr="00ED72D2">
        <w:rPr>
          <w:rFonts w:ascii="Simplified Arabic" w:hAnsi="Simplified Arabic" w:cs="Simplified Arabic"/>
          <w:color w:val="000000" w:themeColor="text1"/>
          <w:sz w:val="28"/>
          <w:szCs w:val="28"/>
        </w:rPr>
        <w:t>103.47</w:t>
      </w:r>
      <w:r w:rsidR="00BF4734" w:rsidRPr="00ED72D2">
        <w:rPr>
          <w:rFonts w:ascii="Simplified Arabic" w:hAnsi="Simplified Arabic" w:cs="Simplified Arabic"/>
          <w:color w:val="000000" w:themeColor="text1"/>
          <w:sz w:val="28"/>
          <w:szCs w:val="28"/>
        </w:rPr>
        <w:t>%</w:t>
      </w:r>
      <w:r w:rsidRPr="00ED72D2">
        <w:rPr>
          <w:rFonts w:ascii="Simplified Arabic" w:hAnsi="Simplified Arabic" w:cs="Simplified Arabic"/>
          <w:color w:val="000000" w:themeColor="text1"/>
          <w:sz w:val="28"/>
          <w:szCs w:val="28"/>
          <w:rtl/>
        </w:rPr>
        <w:t xml:space="preserve">بالمقارنة بالفترة المثيلة من العام السابق. </w:t>
      </w:r>
    </w:p>
    <w:p w:rsidR="00276D11" w:rsidRPr="00ED72D2" w:rsidRDefault="00276D11" w:rsidP="00276D11">
      <w:pPr>
        <w:bidi/>
        <w:spacing w:before="120" w:after="0"/>
        <w:jc w:val="mediumKashida"/>
        <w:rPr>
          <w:rFonts w:ascii="Simplified Arabic" w:hAnsi="Simplified Arabic" w:cs="Simplified Arabic"/>
          <w:color w:val="000000" w:themeColor="text1"/>
          <w:sz w:val="10"/>
          <w:szCs w:val="10"/>
          <w:lang w:bidi="ar-EG"/>
        </w:rPr>
      </w:pPr>
    </w:p>
    <w:p w:rsidR="00276D11" w:rsidRPr="00ED72D2" w:rsidRDefault="00276D11" w:rsidP="003C1DD4">
      <w:pPr>
        <w:autoSpaceDE w:val="0"/>
        <w:autoSpaceDN w:val="0"/>
        <w:bidi/>
        <w:adjustRightInd w:val="0"/>
        <w:spacing w:before="120" w:after="0"/>
        <w:jc w:val="center"/>
        <w:rPr>
          <w:rFonts w:ascii="Simplified Arabic" w:eastAsiaTheme="minorHAnsi" w:hAnsi="Simplified Arabic" w:cs="Simplified Arabic"/>
          <w:b/>
          <w:bCs/>
          <w:color w:val="17365D"/>
          <w:sz w:val="2"/>
          <w:szCs w:val="2"/>
          <w:rtl/>
        </w:rPr>
      </w:pPr>
      <w:r w:rsidRPr="00ED72D2">
        <w:rPr>
          <w:rFonts w:ascii="Simplified Arabic" w:eastAsiaTheme="minorHAnsi" w:hAnsi="Simplified Arabic" w:cs="Simplified Arabic"/>
          <w:b/>
          <w:bCs/>
          <w:rtl/>
        </w:rPr>
        <w:t xml:space="preserve">جدول (3-2) عدد المستثمرين حسب شرائح الدخل الشهري </w:t>
      </w:r>
      <w:r w:rsidR="003C1DD4" w:rsidRPr="00ED72D2">
        <w:rPr>
          <w:rFonts w:ascii="Simplified Arabic" w:eastAsiaTheme="minorHAnsi" w:hAnsi="Simplified Arabic" w:cs="Simplified Arabic"/>
          <w:b/>
          <w:bCs/>
          <w:rtl/>
        </w:rPr>
        <w:t>(</w:t>
      </w:r>
      <w:r w:rsidR="003C1DD4" w:rsidRPr="00ED72D2">
        <w:rPr>
          <w:rFonts w:ascii="Simplified Arabic" w:eastAsiaTheme="minorHAnsi" w:hAnsi="Simplified Arabic" w:cs="Simplified Arabic" w:hint="cs"/>
          <w:b/>
          <w:bCs/>
          <w:rtl/>
        </w:rPr>
        <w:t>يناير-مارس 2022</w:t>
      </w:r>
      <w:r w:rsidR="003C1DD4" w:rsidRPr="00ED72D2">
        <w:rPr>
          <w:rFonts w:ascii="Simplified Arabic" w:eastAsiaTheme="minorHAnsi" w:hAnsi="Simplified Arabic" w:cs="Simplified Arabic"/>
          <w:b/>
          <w:bCs/>
          <w:rtl/>
        </w:rPr>
        <w:t>)</w:t>
      </w:r>
    </w:p>
    <w:p w:rsidR="00276D11" w:rsidRPr="00ED72D2" w:rsidRDefault="00276D11" w:rsidP="00276D11">
      <w:pPr>
        <w:bidi/>
        <w:spacing w:after="0" w:line="240" w:lineRule="auto"/>
        <w:jc w:val="both"/>
        <w:rPr>
          <w:rFonts w:ascii="Simplified Arabic" w:hAnsi="Simplified Arabic" w:cs="Simplified Arabic"/>
          <w:b/>
          <w:bCs/>
          <w:color w:val="FFFFFF"/>
          <w:sz w:val="4"/>
          <w:szCs w:val="4"/>
        </w:rPr>
      </w:pPr>
    </w:p>
    <w:p w:rsidR="00276D11" w:rsidRPr="00ED72D2" w:rsidRDefault="00276D11" w:rsidP="00276D11">
      <w:pPr>
        <w:bidi/>
        <w:spacing w:after="0"/>
        <w:ind w:left="332" w:firstLine="576"/>
        <w:jc w:val="both"/>
        <w:rPr>
          <w:rFonts w:ascii="Simplified Arabic" w:hAnsi="Simplified Arabic" w:cs="Simplified Arabic"/>
          <w:sz w:val="8"/>
          <w:szCs w:val="8"/>
        </w:rPr>
      </w:pPr>
    </w:p>
    <w:tbl>
      <w:tblPr>
        <w:bidiVisual/>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612"/>
        <w:gridCol w:w="1664"/>
        <w:gridCol w:w="1486"/>
        <w:gridCol w:w="1514"/>
        <w:gridCol w:w="1096"/>
      </w:tblGrid>
      <w:tr w:rsidR="003C1DD4" w:rsidRPr="00ED72D2" w:rsidTr="007A6C84">
        <w:trPr>
          <w:trHeight w:val="435"/>
          <w:jc w:val="center"/>
        </w:trPr>
        <w:tc>
          <w:tcPr>
            <w:tcW w:w="2164" w:type="dxa"/>
            <w:vMerge w:val="restart"/>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3C1DD4" w:rsidRPr="00ED72D2" w:rsidRDefault="003C1DD4" w:rsidP="003C1DD4">
            <w:pPr>
              <w:bidi/>
              <w:spacing w:after="0" w:line="240" w:lineRule="auto"/>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الدخل الشهري بالجنيه</w:t>
            </w:r>
          </w:p>
        </w:tc>
        <w:tc>
          <w:tcPr>
            <w:tcW w:w="3276" w:type="dxa"/>
            <w:gridSpan w:val="2"/>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3C1DD4" w:rsidRPr="00ED72D2" w:rsidRDefault="003C1DD4" w:rsidP="003C1DD4">
            <w:pPr>
              <w:bidi/>
              <w:spacing w:after="0" w:line="240" w:lineRule="auto"/>
              <w:jc w:val="center"/>
              <w:rPr>
                <w:rFonts w:ascii="Simplified Arabic" w:hAnsi="Simplified Arabic" w:cs="Simplified Arabic"/>
                <w:b/>
                <w:bCs/>
                <w:color w:val="FFFFFF"/>
                <w:sz w:val="20"/>
                <w:szCs w:val="20"/>
                <w:lang w:bidi="ar-EG"/>
              </w:rPr>
            </w:pPr>
            <w:r w:rsidRPr="00ED72D2">
              <w:rPr>
                <w:rFonts w:ascii="Simplified Arabic" w:hAnsi="Simplified Arabic" w:cs="Simplified Arabic" w:hint="cs"/>
                <w:b/>
                <w:bCs/>
                <w:color w:val="FFFFFF"/>
                <w:sz w:val="20"/>
                <w:szCs w:val="20"/>
                <w:rtl/>
                <w:lang w:bidi="ar-EG"/>
              </w:rPr>
              <w:t>يناير-مارس 2022</w:t>
            </w:r>
          </w:p>
        </w:tc>
        <w:tc>
          <w:tcPr>
            <w:tcW w:w="3000" w:type="dxa"/>
            <w:gridSpan w:val="2"/>
            <w:tcBorders>
              <w:top w:val="single" w:sz="4" w:space="0" w:color="auto"/>
              <w:left w:val="single" w:sz="4" w:space="0" w:color="auto"/>
              <w:bottom w:val="single" w:sz="4" w:space="0" w:color="auto"/>
              <w:right w:val="single" w:sz="4" w:space="0" w:color="auto"/>
            </w:tcBorders>
            <w:shd w:val="clear" w:color="auto" w:fill="203864"/>
            <w:vAlign w:val="center"/>
            <w:hideMark/>
          </w:tcPr>
          <w:p w:rsidR="003C1DD4" w:rsidRPr="00ED72D2" w:rsidRDefault="003C1DD4" w:rsidP="003C1DD4">
            <w:pPr>
              <w:bidi/>
              <w:spacing w:after="0" w:line="240" w:lineRule="auto"/>
              <w:jc w:val="center"/>
              <w:rPr>
                <w:rFonts w:ascii="Simplified Arabic" w:hAnsi="Simplified Arabic" w:cs="Simplified Arabic"/>
                <w:b/>
                <w:bCs/>
                <w:color w:val="FFFFFF"/>
                <w:sz w:val="20"/>
                <w:szCs w:val="20"/>
                <w:lang w:bidi="ar-EG"/>
              </w:rPr>
            </w:pPr>
            <w:r w:rsidRPr="00ED72D2">
              <w:rPr>
                <w:rFonts w:ascii="Simplified Arabic" w:hAnsi="Simplified Arabic" w:cs="Simplified Arabic" w:hint="cs"/>
                <w:b/>
                <w:bCs/>
                <w:color w:val="FFFFFF"/>
                <w:sz w:val="20"/>
                <w:szCs w:val="20"/>
                <w:rtl/>
                <w:lang w:bidi="ar-EG"/>
              </w:rPr>
              <w:t>يناير-مارس 2021</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203864"/>
            <w:vAlign w:val="center"/>
            <w:hideMark/>
          </w:tcPr>
          <w:p w:rsidR="003C1DD4" w:rsidRPr="00ED72D2" w:rsidRDefault="003C1DD4" w:rsidP="003C1DD4">
            <w:pPr>
              <w:bidi/>
              <w:spacing w:after="0" w:line="240" w:lineRule="auto"/>
              <w:jc w:val="center"/>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b/>
                <w:bCs/>
                <w:color w:val="FFFFFF" w:themeColor="background1"/>
                <w:sz w:val="20"/>
                <w:szCs w:val="20"/>
                <w:rtl/>
                <w:lang w:bidi="ar-EG"/>
              </w:rPr>
              <w:t xml:space="preserve">معدل </w:t>
            </w:r>
            <w:r w:rsidRPr="00ED72D2">
              <w:rPr>
                <w:rFonts w:ascii="Simplified Arabic" w:hAnsi="Simplified Arabic" w:cs="Simplified Arabic"/>
                <w:b/>
                <w:bCs/>
                <w:color w:val="FFFFFF" w:themeColor="background1"/>
                <w:sz w:val="20"/>
                <w:szCs w:val="20"/>
                <w:rtl/>
              </w:rPr>
              <w:t>التغير</w:t>
            </w:r>
            <w:r w:rsidRPr="00ED72D2">
              <w:rPr>
                <w:rFonts w:ascii="Simplified Arabic" w:hAnsi="Simplified Arabic" w:cs="Simplified Arabic"/>
                <w:b/>
                <w:bCs/>
                <w:color w:val="FFFFFF" w:themeColor="background1"/>
                <w:sz w:val="20"/>
                <w:szCs w:val="20"/>
                <w:rtl/>
                <w:lang w:bidi="ar-EG"/>
              </w:rPr>
              <w:t xml:space="preserve"> %</w:t>
            </w:r>
          </w:p>
        </w:tc>
      </w:tr>
      <w:tr w:rsidR="00276D11" w:rsidRPr="00ED72D2" w:rsidTr="008D0CF4">
        <w:trPr>
          <w:trHeight w:val="9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D11" w:rsidRPr="00ED72D2" w:rsidRDefault="00276D11" w:rsidP="007A6C84">
            <w:pPr>
              <w:bidi/>
              <w:spacing w:after="0" w:line="240" w:lineRule="auto"/>
              <w:rPr>
                <w:rFonts w:ascii="Simplified Arabic" w:hAnsi="Simplified Arabic" w:cs="Simplified Arabic"/>
                <w:b/>
                <w:bCs/>
                <w:color w:val="FFFFFF" w:themeColor="background1"/>
                <w:sz w:val="20"/>
                <w:szCs w:val="20"/>
              </w:rPr>
            </w:pPr>
          </w:p>
        </w:tc>
        <w:tc>
          <w:tcPr>
            <w:tcW w:w="1612" w:type="dxa"/>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العدد</w:t>
            </w:r>
          </w:p>
        </w:tc>
        <w:tc>
          <w:tcPr>
            <w:tcW w:w="1664" w:type="dxa"/>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الأهمية النسبية %</w:t>
            </w:r>
          </w:p>
        </w:tc>
        <w:tc>
          <w:tcPr>
            <w:tcW w:w="1486"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العدد</w:t>
            </w:r>
          </w:p>
        </w:tc>
        <w:tc>
          <w:tcPr>
            <w:tcW w:w="1514"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الأهمية النسبية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D11" w:rsidRPr="00ED72D2" w:rsidRDefault="00276D11" w:rsidP="007A6C84">
            <w:pPr>
              <w:bidi/>
              <w:spacing w:after="0" w:line="240" w:lineRule="auto"/>
              <w:rPr>
                <w:rFonts w:ascii="Simplified Arabic" w:hAnsi="Simplified Arabic" w:cs="Simplified Arabic"/>
                <w:b/>
                <w:bCs/>
                <w:color w:val="FFFFFF" w:themeColor="background1"/>
                <w:sz w:val="20"/>
                <w:szCs w:val="20"/>
                <w:lang w:bidi="ar-EG"/>
              </w:rPr>
            </w:pPr>
          </w:p>
        </w:tc>
      </w:tr>
      <w:tr w:rsidR="003C1DD4" w:rsidRPr="00ED72D2" w:rsidTr="008D0CF4">
        <w:trPr>
          <w:trHeight w:val="435"/>
          <w:jc w:val="center"/>
        </w:trPr>
        <w:tc>
          <w:tcPr>
            <w:tcW w:w="216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1DD4" w:rsidRPr="00ED72D2" w:rsidRDefault="003C1DD4" w:rsidP="003C1DD4">
            <w:pPr>
              <w:bidi/>
              <w:spacing w:after="0" w:line="240" w:lineRule="auto"/>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tl/>
                <w:lang w:bidi="ar-EG"/>
              </w:rPr>
              <w:t>حتى 2500</w:t>
            </w:r>
          </w:p>
        </w:tc>
        <w:tc>
          <w:tcPr>
            <w:tcW w:w="1612" w:type="dxa"/>
            <w:tcBorders>
              <w:top w:val="single" w:sz="4" w:space="0" w:color="auto"/>
              <w:left w:val="single" w:sz="4" w:space="0" w:color="auto"/>
              <w:bottom w:val="single" w:sz="4" w:space="0" w:color="auto"/>
              <w:right w:val="single" w:sz="4" w:space="0" w:color="auto"/>
            </w:tcBorders>
            <w:shd w:val="clear" w:color="auto" w:fill="FFFFFF"/>
            <w:noWrap/>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162</w:t>
            </w:r>
          </w:p>
        </w:tc>
        <w:tc>
          <w:tcPr>
            <w:tcW w:w="1664"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6.29%</w:t>
            </w:r>
          </w:p>
        </w:tc>
        <w:tc>
          <w:tcPr>
            <w:tcW w:w="1486"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300</w:t>
            </w:r>
          </w:p>
        </w:tc>
        <w:tc>
          <w:tcPr>
            <w:tcW w:w="1514"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20.46%</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-46.00%</w:t>
            </w:r>
          </w:p>
        </w:tc>
      </w:tr>
      <w:tr w:rsidR="003C1DD4" w:rsidRPr="00ED72D2" w:rsidTr="008D0CF4">
        <w:trPr>
          <w:trHeight w:val="435"/>
          <w:jc w:val="center"/>
        </w:trPr>
        <w:tc>
          <w:tcPr>
            <w:tcW w:w="216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1DD4" w:rsidRPr="00ED72D2" w:rsidRDefault="003C1DD4" w:rsidP="003C1DD4">
            <w:pPr>
              <w:bidi/>
              <w:spacing w:after="0"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lang w:bidi="ar-EG"/>
              </w:rPr>
              <w:t>أكبر من 2500 -3500</w:t>
            </w:r>
          </w:p>
        </w:tc>
        <w:tc>
          <w:tcPr>
            <w:tcW w:w="1612" w:type="dxa"/>
            <w:tcBorders>
              <w:top w:val="single" w:sz="4" w:space="0" w:color="auto"/>
              <w:left w:val="single" w:sz="4" w:space="0" w:color="auto"/>
              <w:bottom w:val="single" w:sz="4" w:space="0" w:color="auto"/>
              <w:right w:val="single" w:sz="4" w:space="0" w:color="auto"/>
            </w:tcBorders>
            <w:shd w:val="clear" w:color="auto" w:fill="FFFFFF"/>
            <w:noWrap/>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224</w:t>
            </w:r>
          </w:p>
        </w:tc>
        <w:tc>
          <w:tcPr>
            <w:tcW w:w="1664"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8.69%</w:t>
            </w:r>
          </w:p>
        </w:tc>
        <w:tc>
          <w:tcPr>
            <w:tcW w:w="1486"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135</w:t>
            </w:r>
          </w:p>
        </w:tc>
        <w:tc>
          <w:tcPr>
            <w:tcW w:w="1514"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9.21%</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65.93%</w:t>
            </w:r>
          </w:p>
        </w:tc>
      </w:tr>
      <w:tr w:rsidR="003C1DD4" w:rsidRPr="00ED72D2" w:rsidTr="008D0CF4">
        <w:trPr>
          <w:trHeight w:val="435"/>
          <w:jc w:val="center"/>
        </w:trPr>
        <w:tc>
          <w:tcPr>
            <w:tcW w:w="216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1DD4" w:rsidRPr="00ED72D2" w:rsidRDefault="003C1DD4" w:rsidP="003C1DD4">
            <w:pPr>
              <w:bidi/>
              <w:spacing w:after="0"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lang w:bidi="ar-EG"/>
              </w:rPr>
              <w:t>أكبر من 3500</w:t>
            </w:r>
          </w:p>
        </w:tc>
        <w:tc>
          <w:tcPr>
            <w:tcW w:w="1612" w:type="dxa"/>
            <w:tcBorders>
              <w:top w:val="single" w:sz="4" w:space="0" w:color="auto"/>
              <w:left w:val="single" w:sz="4" w:space="0" w:color="auto"/>
              <w:bottom w:val="single" w:sz="4" w:space="0" w:color="auto"/>
              <w:right w:val="single" w:sz="4" w:space="0" w:color="auto"/>
            </w:tcBorders>
            <w:shd w:val="clear" w:color="auto" w:fill="FFFFFF"/>
            <w:noWrap/>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2191</w:t>
            </w:r>
          </w:p>
        </w:tc>
        <w:tc>
          <w:tcPr>
            <w:tcW w:w="1664"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85.02%</w:t>
            </w:r>
          </w:p>
        </w:tc>
        <w:tc>
          <w:tcPr>
            <w:tcW w:w="1486"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1031</w:t>
            </w:r>
          </w:p>
        </w:tc>
        <w:tc>
          <w:tcPr>
            <w:tcW w:w="1514" w:type="dxa"/>
            <w:tcBorders>
              <w:top w:val="single" w:sz="4" w:space="0" w:color="auto"/>
              <w:left w:val="single" w:sz="4" w:space="0" w:color="auto"/>
              <w:bottom w:val="single" w:sz="4" w:space="0" w:color="auto"/>
              <w:right w:val="single" w:sz="4" w:space="0" w:color="auto"/>
            </w:tcBorders>
            <w:shd w:val="clear" w:color="auto" w:fill="FFFFFF"/>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70.33%</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112.51%</w:t>
            </w:r>
          </w:p>
        </w:tc>
      </w:tr>
      <w:tr w:rsidR="003C1DD4" w:rsidRPr="00ED72D2" w:rsidTr="008D0CF4">
        <w:trPr>
          <w:trHeight w:val="435"/>
          <w:jc w:val="center"/>
        </w:trPr>
        <w:tc>
          <w:tcPr>
            <w:tcW w:w="2164" w:type="dxa"/>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3C1DD4" w:rsidRPr="00ED72D2" w:rsidRDefault="003C1DD4" w:rsidP="003C1DD4">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tl/>
                <w:lang w:bidi="ar-EG"/>
              </w:rPr>
              <w:t>الإجمالي</w:t>
            </w:r>
          </w:p>
        </w:tc>
        <w:tc>
          <w:tcPr>
            <w:tcW w:w="1612" w:type="dxa"/>
            <w:tcBorders>
              <w:top w:val="single" w:sz="4" w:space="0" w:color="auto"/>
              <w:left w:val="single" w:sz="4" w:space="0" w:color="auto"/>
              <w:bottom w:val="single" w:sz="4" w:space="0" w:color="auto"/>
              <w:right w:val="single" w:sz="4" w:space="0" w:color="auto"/>
            </w:tcBorders>
            <w:shd w:val="clear" w:color="auto" w:fill="203864"/>
            <w:noWrap/>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2577</w:t>
            </w:r>
          </w:p>
        </w:tc>
        <w:tc>
          <w:tcPr>
            <w:tcW w:w="1664" w:type="dxa"/>
            <w:tcBorders>
              <w:top w:val="single" w:sz="4" w:space="0" w:color="auto"/>
              <w:left w:val="single" w:sz="4" w:space="0" w:color="auto"/>
              <w:bottom w:val="single" w:sz="4" w:space="0" w:color="auto"/>
              <w:right w:val="single" w:sz="4" w:space="0" w:color="auto"/>
            </w:tcBorders>
            <w:shd w:val="clear" w:color="auto" w:fill="203864"/>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100.00%</w:t>
            </w:r>
          </w:p>
        </w:tc>
        <w:tc>
          <w:tcPr>
            <w:tcW w:w="1486" w:type="dxa"/>
            <w:tcBorders>
              <w:top w:val="single" w:sz="4" w:space="0" w:color="auto"/>
              <w:left w:val="single" w:sz="4" w:space="0" w:color="auto"/>
              <w:bottom w:val="single" w:sz="4" w:space="0" w:color="auto"/>
              <w:right w:val="single" w:sz="4" w:space="0" w:color="auto"/>
            </w:tcBorders>
            <w:shd w:val="clear" w:color="auto" w:fill="203864"/>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1466</w:t>
            </w:r>
          </w:p>
        </w:tc>
        <w:tc>
          <w:tcPr>
            <w:tcW w:w="1514" w:type="dxa"/>
            <w:tcBorders>
              <w:top w:val="single" w:sz="4" w:space="0" w:color="auto"/>
              <w:left w:val="single" w:sz="4" w:space="0" w:color="auto"/>
              <w:bottom w:val="single" w:sz="4" w:space="0" w:color="auto"/>
              <w:right w:val="single" w:sz="4" w:space="0" w:color="auto"/>
            </w:tcBorders>
            <w:shd w:val="clear" w:color="auto" w:fill="203864"/>
            <w:noWrap/>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100.00%</w:t>
            </w:r>
          </w:p>
        </w:tc>
        <w:tc>
          <w:tcPr>
            <w:tcW w:w="1096" w:type="dxa"/>
            <w:tcBorders>
              <w:top w:val="single" w:sz="4" w:space="0" w:color="auto"/>
              <w:left w:val="single" w:sz="4" w:space="0" w:color="auto"/>
              <w:bottom w:val="single" w:sz="4" w:space="0" w:color="auto"/>
              <w:right w:val="single" w:sz="4" w:space="0" w:color="auto"/>
            </w:tcBorders>
            <w:shd w:val="clear" w:color="auto" w:fill="203864"/>
            <w:hideMark/>
          </w:tcPr>
          <w:p w:rsidR="003C1DD4" w:rsidRPr="00ED72D2" w:rsidRDefault="003C1DD4" w:rsidP="003C1DD4">
            <w:pPr>
              <w:jc w:val="center"/>
              <w:rPr>
                <w:rFonts w:ascii="Simplified Arabic" w:hAnsi="Simplified Arabic" w:cs="Simplified Arabic"/>
                <w:b/>
                <w:bCs/>
              </w:rPr>
            </w:pPr>
            <w:r w:rsidRPr="00ED72D2">
              <w:rPr>
                <w:rFonts w:ascii="Simplified Arabic" w:hAnsi="Simplified Arabic" w:cs="Simplified Arabic"/>
                <w:b/>
                <w:bCs/>
              </w:rPr>
              <w:t>75.78%</w:t>
            </w:r>
          </w:p>
        </w:tc>
      </w:tr>
    </w:tbl>
    <w:p w:rsidR="00276D11" w:rsidRPr="00ED72D2" w:rsidRDefault="00276D11" w:rsidP="00276D11">
      <w:pPr>
        <w:bidi/>
        <w:jc w:val="center"/>
        <w:rPr>
          <w:rFonts w:ascii="Simplified Arabic" w:eastAsiaTheme="minorHAnsi" w:hAnsi="Simplified Arabic" w:cs="Simplified Arabic"/>
          <w:sz w:val="2"/>
          <w:szCs w:val="2"/>
        </w:rPr>
      </w:pPr>
    </w:p>
    <w:p w:rsidR="00276D11" w:rsidRPr="00ED72D2" w:rsidRDefault="005E505E" w:rsidP="00276D11">
      <w:pPr>
        <w:bidi/>
        <w:spacing w:before="120" w:after="0"/>
        <w:jc w:val="center"/>
        <w:rPr>
          <w:rFonts w:ascii="Simplified Arabic" w:eastAsiaTheme="minorHAnsi" w:hAnsi="Simplified Arabic" w:cs="Simplified Arabic"/>
          <w:sz w:val="2"/>
          <w:szCs w:val="2"/>
          <w:rtl/>
          <w:lang w:bidi="ar-EG"/>
        </w:rPr>
      </w:pPr>
      <w:r w:rsidRPr="00ED72D2">
        <w:rPr>
          <w:noProof/>
        </w:rPr>
        <w:lastRenderedPageBreak/>
        <w:drawing>
          <wp:inline distT="0" distB="0" distL="0" distR="0" wp14:anchorId="1E6917E5" wp14:editId="72D6D2F1">
            <wp:extent cx="3776663" cy="2714625"/>
            <wp:effectExtent l="0" t="0" r="1460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276D11" w:rsidRPr="00ED72D2">
        <w:rPr>
          <w:rFonts w:ascii="Simplified Arabic" w:eastAsiaTheme="minorHAnsi" w:hAnsi="Simplified Arabic" w:cs="Simplified Arabic"/>
          <w:sz w:val="28"/>
          <w:szCs w:val="28"/>
          <w:rtl/>
          <w:lang w:bidi="ar-EG"/>
        </w:rPr>
        <w:br w:type="textWrapping" w:clear="all"/>
      </w:r>
    </w:p>
    <w:p w:rsidR="00276D11" w:rsidRPr="00ED72D2" w:rsidRDefault="00276D11" w:rsidP="005E505E">
      <w:pPr>
        <w:bidi/>
        <w:spacing w:before="120" w:after="0"/>
        <w:jc w:val="both"/>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sz w:val="28"/>
          <w:szCs w:val="28"/>
          <w:rtl/>
          <w:lang w:bidi="ar-EG"/>
        </w:rPr>
        <w:t xml:space="preserve">يتضح من كل من الجدول والرسم البياني السابقين استحواذ المستثمرين حسب شرائح الدخل الشهري (أكبر من 3500 جنيه) نحو نسبة </w:t>
      </w:r>
      <w:r w:rsidR="005E505E" w:rsidRPr="00ED72D2">
        <w:rPr>
          <w:rFonts w:ascii="Simplified Arabic" w:eastAsiaTheme="minorHAnsi" w:hAnsi="Simplified Arabic" w:cs="Simplified Arabic"/>
          <w:sz w:val="28"/>
          <w:szCs w:val="28"/>
          <w:lang w:bidi="ar-EG"/>
        </w:rPr>
        <w:t>85.02</w:t>
      </w:r>
      <w:r w:rsidR="009451CD" w:rsidRPr="00ED72D2">
        <w:rPr>
          <w:rFonts w:ascii="Simplified Arabic" w:eastAsiaTheme="minorHAnsi" w:hAnsi="Simplified Arabic" w:cs="Simplified Arabic"/>
          <w:sz w:val="28"/>
          <w:szCs w:val="28"/>
          <w:lang w:bidi="ar-EG"/>
        </w:rPr>
        <w:t>%</w:t>
      </w:r>
      <w:r w:rsidRPr="00ED72D2">
        <w:rPr>
          <w:rFonts w:ascii="Simplified Arabic" w:eastAsiaTheme="minorHAnsi" w:hAnsi="Simplified Arabic" w:cs="Simplified Arabic"/>
          <w:sz w:val="28"/>
          <w:szCs w:val="28"/>
          <w:rtl/>
          <w:lang w:bidi="ar-EG"/>
        </w:rPr>
        <w:t>، في حين بلغ نصيب ذوي شرائح الدخل الشهري</w:t>
      </w:r>
      <w:r w:rsidRPr="00ED72D2">
        <w:rPr>
          <w:rFonts w:ascii="Simplified Arabic" w:eastAsiaTheme="minorHAnsi" w:hAnsi="Simplified Arabic" w:cs="Simplified Arabic"/>
          <w:sz w:val="28"/>
          <w:szCs w:val="28"/>
          <w:lang w:bidi="ar-EG"/>
        </w:rPr>
        <w:t xml:space="preserve"> </w:t>
      </w:r>
      <w:r w:rsidRPr="00ED72D2">
        <w:rPr>
          <w:rFonts w:ascii="Simplified Arabic" w:eastAsiaTheme="minorHAnsi" w:hAnsi="Simplified Arabic" w:cs="Simplified Arabic"/>
          <w:sz w:val="28"/>
          <w:szCs w:val="28"/>
          <w:rtl/>
          <w:lang w:bidi="ar-EG"/>
        </w:rPr>
        <w:t>(حتى 2500 جنيه) على نسبة في عدد المستثمرين بلغت نحو</w:t>
      </w:r>
      <w:r w:rsidR="009451CD" w:rsidRPr="00ED72D2">
        <w:rPr>
          <w:rFonts w:ascii="Simplified Arabic" w:eastAsiaTheme="minorHAnsi" w:hAnsi="Simplified Arabic" w:cs="Simplified Arabic" w:hint="cs"/>
          <w:sz w:val="28"/>
          <w:szCs w:val="28"/>
          <w:rtl/>
          <w:lang w:bidi="ar-EG"/>
        </w:rPr>
        <w:t xml:space="preserve"> </w:t>
      </w:r>
      <w:r w:rsidR="005E505E" w:rsidRPr="00ED72D2">
        <w:rPr>
          <w:rFonts w:ascii="Simplified Arabic" w:eastAsiaTheme="minorHAnsi" w:hAnsi="Simplified Arabic" w:cs="Simplified Arabic"/>
          <w:sz w:val="28"/>
          <w:szCs w:val="28"/>
          <w:lang w:bidi="ar-EG"/>
        </w:rPr>
        <w:t>6.29</w:t>
      </w:r>
      <w:r w:rsidR="009451CD" w:rsidRPr="00ED72D2">
        <w:rPr>
          <w:rFonts w:ascii="Simplified Arabic" w:eastAsiaTheme="minorHAnsi" w:hAnsi="Simplified Arabic" w:cs="Simplified Arabic"/>
          <w:sz w:val="28"/>
          <w:szCs w:val="28"/>
          <w:lang w:bidi="ar-EG"/>
        </w:rPr>
        <w:t>%</w:t>
      </w:r>
      <w:r w:rsidRPr="00ED72D2">
        <w:rPr>
          <w:rFonts w:ascii="Simplified Arabic" w:eastAsiaTheme="minorHAnsi" w:hAnsi="Simplified Arabic" w:cs="Simplified Arabic"/>
          <w:sz w:val="28"/>
          <w:szCs w:val="28"/>
          <w:rtl/>
          <w:lang w:bidi="ar-EG"/>
        </w:rPr>
        <w:t xml:space="preserve"> وذلك في الربع ا</w:t>
      </w:r>
      <w:r w:rsidRPr="00ED72D2">
        <w:rPr>
          <w:rFonts w:ascii="Simplified Arabic" w:eastAsiaTheme="minorHAnsi" w:hAnsi="Simplified Arabic" w:cs="Simplified Arabic" w:hint="cs"/>
          <w:sz w:val="28"/>
          <w:szCs w:val="28"/>
          <w:rtl/>
          <w:lang w:bidi="ar-EG"/>
        </w:rPr>
        <w:t>ل</w:t>
      </w:r>
      <w:r w:rsidR="005E505E" w:rsidRPr="00ED72D2">
        <w:rPr>
          <w:rFonts w:ascii="Simplified Arabic" w:eastAsiaTheme="minorHAnsi" w:hAnsi="Simplified Arabic" w:cs="Simplified Arabic" w:hint="cs"/>
          <w:sz w:val="28"/>
          <w:szCs w:val="28"/>
          <w:rtl/>
          <w:lang w:bidi="ar-EG"/>
        </w:rPr>
        <w:t>أول</w:t>
      </w:r>
      <w:r w:rsidRPr="00ED72D2">
        <w:rPr>
          <w:rFonts w:ascii="Simplified Arabic" w:eastAsiaTheme="minorHAnsi" w:hAnsi="Simplified Arabic" w:cs="Simplified Arabic"/>
          <w:sz w:val="28"/>
          <w:szCs w:val="28"/>
          <w:rtl/>
          <w:lang w:bidi="ar-EG"/>
        </w:rPr>
        <w:t xml:space="preserve"> من عـام 2021 (1/</w:t>
      </w:r>
      <w:r w:rsidR="005E505E" w:rsidRPr="00ED72D2">
        <w:rPr>
          <w:rFonts w:ascii="Simplified Arabic" w:eastAsiaTheme="minorHAnsi" w:hAnsi="Simplified Arabic" w:cs="Simplified Arabic" w:hint="cs"/>
          <w:sz w:val="28"/>
          <w:szCs w:val="28"/>
          <w:rtl/>
          <w:lang w:bidi="ar-EG"/>
        </w:rPr>
        <w:t>1</w:t>
      </w:r>
      <w:r w:rsidRPr="00ED72D2">
        <w:rPr>
          <w:rFonts w:ascii="Simplified Arabic" w:eastAsiaTheme="minorHAnsi" w:hAnsi="Simplified Arabic" w:cs="Simplified Arabic"/>
          <w:sz w:val="28"/>
          <w:szCs w:val="28"/>
          <w:rtl/>
          <w:lang w:bidi="ar-EG"/>
        </w:rPr>
        <w:t>/202</w:t>
      </w:r>
      <w:r w:rsidR="005E505E" w:rsidRPr="00ED72D2">
        <w:rPr>
          <w:rFonts w:ascii="Simplified Arabic" w:eastAsiaTheme="minorHAnsi" w:hAnsi="Simplified Arabic" w:cs="Simplified Arabic" w:hint="cs"/>
          <w:sz w:val="28"/>
          <w:szCs w:val="28"/>
          <w:rtl/>
          <w:lang w:bidi="ar-EG"/>
        </w:rPr>
        <w:t>2</w:t>
      </w:r>
      <w:r w:rsidRPr="00ED72D2">
        <w:rPr>
          <w:rFonts w:ascii="Simplified Arabic" w:eastAsiaTheme="minorHAnsi" w:hAnsi="Simplified Arabic" w:cs="Simplified Arabic"/>
          <w:sz w:val="28"/>
          <w:szCs w:val="28"/>
          <w:rtl/>
          <w:lang w:bidi="ar-EG"/>
        </w:rPr>
        <w:t>-</w:t>
      </w:r>
      <w:r w:rsidR="009451CD" w:rsidRPr="00ED72D2">
        <w:rPr>
          <w:rFonts w:ascii="Simplified Arabic" w:eastAsiaTheme="minorHAnsi" w:hAnsi="Simplified Arabic" w:cs="Simplified Arabic" w:hint="cs"/>
          <w:sz w:val="28"/>
          <w:szCs w:val="28"/>
          <w:rtl/>
          <w:lang w:bidi="ar-EG"/>
        </w:rPr>
        <w:t>31</w:t>
      </w:r>
      <w:r w:rsidRPr="00ED72D2">
        <w:rPr>
          <w:rFonts w:ascii="Simplified Arabic" w:eastAsiaTheme="minorHAnsi" w:hAnsi="Simplified Arabic" w:cs="Simplified Arabic"/>
          <w:sz w:val="28"/>
          <w:szCs w:val="28"/>
          <w:rtl/>
          <w:lang w:bidi="ar-EG"/>
        </w:rPr>
        <w:t>/</w:t>
      </w:r>
      <w:r w:rsidR="005E505E" w:rsidRPr="00ED72D2">
        <w:rPr>
          <w:rFonts w:ascii="Simplified Arabic" w:eastAsiaTheme="minorHAnsi" w:hAnsi="Simplified Arabic" w:cs="Simplified Arabic" w:hint="cs"/>
          <w:sz w:val="28"/>
          <w:szCs w:val="28"/>
          <w:rtl/>
          <w:lang w:bidi="ar-EG"/>
        </w:rPr>
        <w:t>3</w:t>
      </w:r>
      <w:r w:rsidRPr="00ED72D2">
        <w:rPr>
          <w:rFonts w:ascii="Simplified Arabic" w:eastAsiaTheme="minorHAnsi" w:hAnsi="Simplified Arabic" w:cs="Simplified Arabic"/>
          <w:sz w:val="28"/>
          <w:szCs w:val="28"/>
          <w:rtl/>
          <w:lang w:bidi="ar-EG"/>
        </w:rPr>
        <w:t>/</w:t>
      </w:r>
      <w:r w:rsidR="005E505E" w:rsidRPr="00ED72D2">
        <w:rPr>
          <w:rFonts w:ascii="Simplified Arabic" w:eastAsiaTheme="minorHAnsi" w:hAnsi="Simplified Arabic" w:cs="Simplified Arabic" w:hint="cs"/>
          <w:sz w:val="28"/>
          <w:szCs w:val="28"/>
          <w:rtl/>
          <w:lang w:bidi="ar-EG"/>
        </w:rPr>
        <w:t>2022</w:t>
      </w:r>
      <w:r w:rsidRPr="00ED72D2">
        <w:rPr>
          <w:rFonts w:ascii="Simplified Arabic" w:eastAsiaTheme="minorHAnsi" w:hAnsi="Simplified Arabic" w:cs="Simplified Arabic"/>
          <w:sz w:val="28"/>
          <w:szCs w:val="28"/>
          <w:rtl/>
          <w:lang w:bidi="ar-EG"/>
        </w:rPr>
        <w:t>).</w:t>
      </w:r>
    </w:p>
    <w:p w:rsidR="00276D11" w:rsidRPr="00ED72D2" w:rsidRDefault="00276D11" w:rsidP="00276D11">
      <w:pPr>
        <w:spacing w:after="0" w:line="240" w:lineRule="auto"/>
        <w:rPr>
          <w:rFonts w:ascii="Simplified Arabic" w:hAnsi="Simplified Arabic" w:cs="Simplified Arabic"/>
          <w:sz w:val="8"/>
          <w:szCs w:val="8"/>
          <w:rtl/>
          <w:lang w:val="x-none" w:eastAsia="x-none"/>
        </w:rPr>
      </w:pPr>
    </w:p>
    <w:p w:rsidR="00276D11" w:rsidRPr="00ED72D2" w:rsidRDefault="00276D11" w:rsidP="00276D11">
      <w:pPr>
        <w:bidi/>
        <w:spacing w:after="0" w:line="240" w:lineRule="auto"/>
        <w:rPr>
          <w:rFonts w:ascii="Simplified Arabic" w:hAnsi="Simplified Arabic" w:cs="Simplified Arabic"/>
          <w:b/>
          <w:bCs/>
          <w:color w:val="000000"/>
          <w:sz w:val="28"/>
          <w:szCs w:val="28"/>
          <w:rtl/>
          <w:lang w:eastAsia="x-none"/>
        </w:rPr>
      </w:pPr>
      <w:r w:rsidRPr="00ED72D2">
        <w:rPr>
          <w:rFonts w:ascii="Simplified Arabic" w:hAnsi="Simplified Arabic" w:cs="Simplified Arabic"/>
          <w:b/>
          <w:bCs/>
          <w:color w:val="000000"/>
          <w:sz w:val="28"/>
          <w:szCs w:val="28"/>
          <w:rtl/>
          <w:lang w:val="x-none" w:eastAsia="x-none"/>
        </w:rPr>
        <w:t>تطور النشاط فيما يخص مساحة الوحدات</w:t>
      </w:r>
    </w:p>
    <w:p w:rsidR="00276D11" w:rsidRPr="00ED72D2" w:rsidRDefault="00276D11" w:rsidP="00276D11">
      <w:pPr>
        <w:bidi/>
        <w:spacing w:before="120" w:after="0"/>
        <w:rPr>
          <w:rFonts w:ascii="Simplified Arabic" w:hAnsi="Simplified Arabic" w:cs="Simplified Arabic"/>
          <w:color w:val="17365D"/>
          <w:sz w:val="2"/>
          <w:szCs w:val="2"/>
          <w:lang w:bidi="ar-EG"/>
        </w:rPr>
      </w:pPr>
    </w:p>
    <w:p w:rsidR="00276D11" w:rsidRPr="00ED72D2" w:rsidRDefault="00276D11" w:rsidP="00E746F7">
      <w:pPr>
        <w:autoSpaceDE w:val="0"/>
        <w:autoSpaceDN w:val="0"/>
        <w:bidi/>
        <w:adjustRightInd w:val="0"/>
        <w:spacing w:before="120" w:after="0"/>
        <w:jc w:val="center"/>
        <w:rPr>
          <w:rFonts w:ascii="Simplified Arabic" w:eastAsiaTheme="minorHAnsi" w:hAnsi="Simplified Arabic" w:cs="Simplified Arabic"/>
          <w:b/>
          <w:bCs/>
          <w:rtl/>
        </w:rPr>
      </w:pPr>
      <w:r w:rsidRPr="00ED72D2">
        <w:rPr>
          <w:rFonts w:ascii="Simplified Arabic" w:eastAsiaTheme="minorHAnsi" w:hAnsi="Simplified Arabic" w:cs="Simplified Arabic"/>
          <w:b/>
          <w:bCs/>
          <w:rtl/>
        </w:rPr>
        <w:t xml:space="preserve">جدول (3-3): بيان بعدد المستثمرين (العقود) موزعاً حسب فئة مساحة الوحدات </w:t>
      </w:r>
      <w:r w:rsidR="00E746F7" w:rsidRPr="00ED72D2">
        <w:rPr>
          <w:rFonts w:ascii="Simplified Arabic" w:eastAsiaTheme="minorHAnsi" w:hAnsi="Simplified Arabic" w:cs="Simplified Arabic"/>
          <w:b/>
          <w:bCs/>
          <w:rtl/>
        </w:rPr>
        <w:t>(</w:t>
      </w:r>
      <w:r w:rsidR="00E746F7" w:rsidRPr="00ED72D2">
        <w:rPr>
          <w:rFonts w:ascii="Simplified Arabic" w:eastAsiaTheme="minorHAnsi" w:hAnsi="Simplified Arabic" w:cs="Simplified Arabic" w:hint="cs"/>
          <w:b/>
          <w:bCs/>
          <w:rtl/>
        </w:rPr>
        <w:t>يناير-مارس 2022</w:t>
      </w:r>
      <w:r w:rsidR="00E746F7" w:rsidRPr="00ED72D2">
        <w:rPr>
          <w:rFonts w:ascii="Simplified Arabic" w:eastAsiaTheme="minorHAnsi" w:hAnsi="Simplified Arabic" w:cs="Simplified Arabic"/>
          <w:b/>
          <w:bCs/>
          <w:rtl/>
        </w:rPr>
        <w:t>)</w:t>
      </w:r>
    </w:p>
    <w:p w:rsidR="00276D11" w:rsidRPr="00ED72D2" w:rsidRDefault="00276D11" w:rsidP="00276D11">
      <w:pPr>
        <w:tabs>
          <w:tab w:val="left" w:pos="449"/>
        </w:tabs>
        <w:autoSpaceDE w:val="0"/>
        <w:autoSpaceDN w:val="0"/>
        <w:bidi/>
        <w:adjustRightInd w:val="0"/>
        <w:spacing w:before="120" w:after="0"/>
        <w:rPr>
          <w:rFonts w:ascii="Simplified Arabic" w:eastAsiaTheme="minorHAnsi" w:hAnsi="Simplified Arabic" w:cs="Simplified Arabic"/>
          <w:b/>
          <w:bCs/>
          <w:sz w:val="2"/>
          <w:szCs w:val="2"/>
          <w:rtl/>
        </w:rPr>
      </w:pPr>
    </w:p>
    <w:p w:rsidR="00276D11" w:rsidRPr="00ED72D2" w:rsidRDefault="00276D11" w:rsidP="00276D11">
      <w:pPr>
        <w:bidi/>
        <w:spacing w:before="120" w:after="0"/>
        <w:ind w:firstLine="48"/>
        <w:jc w:val="mediumKashida"/>
        <w:rPr>
          <w:rFonts w:ascii="Simplified Arabic" w:eastAsiaTheme="minorHAnsi" w:hAnsi="Simplified Arabic" w:cs="Simplified Arabic"/>
          <w:sz w:val="2"/>
          <w:szCs w:val="2"/>
          <w:rtl/>
          <w:lang w:bidi="ar-EG"/>
        </w:rPr>
      </w:pPr>
    </w:p>
    <w:tbl>
      <w:tblPr>
        <w:bidiVisual/>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757"/>
        <w:gridCol w:w="1685"/>
        <w:gridCol w:w="1735"/>
        <w:gridCol w:w="1794"/>
        <w:gridCol w:w="1176"/>
      </w:tblGrid>
      <w:tr w:rsidR="00E746F7" w:rsidRPr="00ED72D2" w:rsidTr="00D17F69">
        <w:trPr>
          <w:trHeight w:val="451"/>
        </w:trPr>
        <w:tc>
          <w:tcPr>
            <w:tcW w:w="1473" w:type="dxa"/>
            <w:vMerge w:val="restart"/>
            <w:shd w:val="clear" w:color="auto" w:fill="203864"/>
            <w:vAlign w:val="center"/>
            <w:hideMark/>
          </w:tcPr>
          <w:p w:rsidR="00E746F7" w:rsidRPr="00ED72D2" w:rsidRDefault="00E746F7" w:rsidP="00E746F7">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فئة المساحات م2</w:t>
            </w:r>
          </w:p>
        </w:tc>
        <w:tc>
          <w:tcPr>
            <w:tcW w:w="3442" w:type="dxa"/>
            <w:gridSpan w:val="2"/>
            <w:shd w:val="clear" w:color="auto" w:fill="203864"/>
            <w:hideMark/>
          </w:tcPr>
          <w:p w:rsidR="00E746F7" w:rsidRPr="00ED72D2" w:rsidRDefault="00E746F7" w:rsidP="00E746F7">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يناير-مارس 2022</w:t>
            </w:r>
          </w:p>
        </w:tc>
        <w:tc>
          <w:tcPr>
            <w:tcW w:w="3529" w:type="dxa"/>
            <w:gridSpan w:val="2"/>
            <w:shd w:val="clear" w:color="auto" w:fill="203864"/>
            <w:hideMark/>
          </w:tcPr>
          <w:p w:rsidR="00E746F7" w:rsidRPr="00ED72D2" w:rsidRDefault="00E746F7" w:rsidP="00E746F7">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يناير-مارس 2021</w:t>
            </w:r>
          </w:p>
        </w:tc>
        <w:tc>
          <w:tcPr>
            <w:tcW w:w="1176" w:type="dxa"/>
            <w:vMerge w:val="restart"/>
            <w:shd w:val="clear" w:color="auto" w:fill="203864"/>
            <w:vAlign w:val="center"/>
            <w:hideMark/>
          </w:tcPr>
          <w:p w:rsidR="00E746F7" w:rsidRPr="00ED72D2" w:rsidRDefault="00E746F7" w:rsidP="00E746F7">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w:t>
            </w:r>
          </w:p>
        </w:tc>
      </w:tr>
      <w:tr w:rsidR="00276D11" w:rsidRPr="00ED72D2" w:rsidTr="007A6C84">
        <w:trPr>
          <w:trHeight w:val="918"/>
        </w:trPr>
        <w:tc>
          <w:tcPr>
            <w:tcW w:w="0" w:type="auto"/>
            <w:vMerge/>
            <w:vAlign w:val="center"/>
            <w:hideMark/>
          </w:tcPr>
          <w:p w:rsidR="00276D11" w:rsidRPr="00ED72D2" w:rsidRDefault="00276D11" w:rsidP="007A6C84">
            <w:pPr>
              <w:bidi/>
              <w:spacing w:after="0" w:line="240" w:lineRule="auto"/>
              <w:rPr>
                <w:rFonts w:ascii="Simplified Arabic" w:hAnsi="Simplified Arabic" w:cs="Simplified Arabic"/>
                <w:b/>
                <w:bCs/>
                <w:color w:val="FFFFFF"/>
                <w:sz w:val="20"/>
                <w:szCs w:val="20"/>
              </w:rPr>
            </w:pPr>
          </w:p>
        </w:tc>
        <w:tc>
          <w:tcPr>
            <w:tcW w:w="1757" w:type="dxa"/>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rPr>
              <w:t>العدد</w:t>
            </w:r>
          </w:p>
        </w:tc>
        <w:tc>
          <w:tcPr>
            <w:tcW w:w="1685" w:type="dxa"/>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الأهمية النسبية %</w:t>
            </w:r>
          </w:p>
        </w:tc>
        <w:tc>
          <w:tcPr>
            <w:tcW w:w="1735" w:type="dxa"/>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العدد</w:t>
            </w:r>
          </w:p>
        </w:tc>
        <w:tc>
          <w:tcPr>
            <w:tcW w:w="1794" w:type="dxa"/>
            <w:shd w:val="clear" w:color="auto" w:fill="203864"/>
            <w:vAlign w:val="center"/>
            <w:hideMark/>
          </w:tcPr>
          <w:p w:rsidR="00276D11" w:rsidRPr="00ED72D2" w:rsidRDefault="00276D11" w:rsidP="007A6C84">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الأهمية النسبية %</w:t>
            </w:r>
          </w:p>
        </w:tc>
        <w:tc>
          <w:tcPr>
            <w:tcW w:w="0" w:type="auto"/>
            <w:vMerge/>
            <w:vAlign w:val="center"/>
            <w:hideMark/>
          </w:tcPr>
          <w:p w:rsidR="00276D11" w:rsidRPr="00ED72D2" w:rsidRDefault="00276D11" w:rsidP="007A6C84">
            <w:pPr>
              <w:bidi/>
              <w:spacing w:after="0" w:line="240" w:lineRule="auto"/>
              <w:rPr>
                <w:rFonts w:ascii="Simplified Arabic" w:hAnsi="Simplified Arabic" w:cs="Simplified Arabic"/>
                <w:b/>
                <w:bCs/>
                <w:color w:val="FFFFFF"/>
                <w:sz w:val="20"/>
                <w:szCs w:val="20"/>
              </w:rPr>
            </w:pPr>
          </w:p>
        </w:tc>
      </w:tr>
      <w:tr w:rsidR="00637F91" w:rsidRPr="00ED72D2" w:rsidTr="007A6C84">
        <w:trPr>
          <w:trHeight w:val="451"/>
        </w:trPr>
        <w:tc>
          <w:tcPr>
            <w:tcW w:w="1473" w:type="dxa"/>
            <w:noWrap/>
            <w:vAlign w:val="center"/>
            <w:hideMark/>
          </w:tcPr>
          <w:p w:rsidR="00637F91" w:rsidRPr="00ED72D2" w:rsidRDefault="00637F91" w:rsidP="00637F91">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lang w:bidi="ar-EG"/>
              </w:rPr>
              <w:t>من 0 -66 م2</w:t>
            </w:r>
          </w:p>
        </w:tc>
        <w:tc>
          <w:tcPr>
            <w:tcW w:w="1757"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61</w:t>
            </w:r>
          </w:p>
        </w:tc>
        <w:tc>
          <w:tcPr>
            <w:tcW w:w="1685" w:type="dxa"/>
            <w:shd w:val="clear" w:color="auto" w:fill="FFFFFF"/>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2.37%</w:t>
            </w:r>
          </w:p>
        </w:tc>
        <w:tc>
          <w:tcPr>
            <w:tcW w:w="1735"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22</w:t>
            </w:r>
          </w:p>
        </w:tc>
        <w:tc>
          <w:tcPr>
            <w:tcW w:w="1794" w:type="dxa"/>
            <w:shd w:val="clear" w:color="auto" w:fill="FFFFFF"/>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1.50%</w:t>
            </w:r>
          </w:p>
        </w:tc>
        <w:tc>
          <w:tcPr>
            <w:tcW w:w="1176"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177.27%</w:t>
            </w:r>
          </w:p>
        </w:tc>
      </w:tr>
      <w:tr w:rsidR="00637F91" w:rsidRPr="00ED72D2" w:rsidTr="007A6C84">
        <w:trPr>
          <w:trHeight w:val="451"/>
        </w:trPr>
        <w:tc>
          <w:tcPr>
            <w:tcW w:w="1473" w:type="dxa"/>
            <w:noWrap/>
            <w:vAlign w:val="center"/>
            <w:hideMark/>
          </w:tcPr>
          <w:p w:rsidR="00637F91" w:rsidRPr="00ED72D2" w:rsidRDefault="00637F91" w:rsidP="00637F91">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lang w:bidi="ar-EG"/>
              </w:rPr>
              <w:t>من 66-86 م2</w:t>
            </w:r>
          </w:p>
        </w:tc>
        <w:tc>
          <w:tcPr>
            <w:tcW w:w="1757"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147</w:t>
            </w:r>
          </w:p>
        </w:tc>
        <w:tc>
          <w:tcPr>
            <w:tcW w:w="1685" w:type="dxa"/>
            <w:shd w:val="clear" w:color="auto" w:fill="FFFFFF"/>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5.70%</w:t>
            </w:r>
          </w:p>
        </w:tc>
        <w:tc>
          <w:tcPr>
            <w:tcW w:w="1735"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155</w:t>
            </w:r>
          </w:p>
        </w:tc>
        <w:tc>
          <w:tcPr>
            <w:tcW w:w="1794" w:type="dxa"/>
            <w:shd w:val="clear" w:color="auto" w:fill="FFFFFF"/>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10.57%</w:t>
            </w:r>
          </w:p>
        </w:tc>
        <w:tc>
          <w:tcPr>
            <w:tcW w:w="1176"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-5.16%</w:t>
            </w:r>
          </w:p>
        </w:tc>
      </w:tr>
      <w:tr w:rsidR="00637F91" w:rsidRPr="00ED72D2" w:rsidTr="007A6C84">
        <w:trPr>
          <w:trHeight w:val="451"/>
        </w:trPr>
        <w:tc>
          <w:tcPr>
            <w:tcW w:w="1473" w:type="dxa"/>
            <w:noWrap/>
            <w:vAlign w:val="center"/>
            <w:hideMark/>
          </w:tcPr>
          <w:p w:rsidR="00637F91" w:rsidRPr="00ED72D2" w:rsidRDefault="00637F91" w:rsidP="00637F91">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lang w:bidi="ar-EG"/>
              </w:rPr>
              <w:t>أكبر من 86 م2</w:t>
            </w:r>
          </w:p>
        </w:tc>
        <w:tc>
          <w:tcPr>
            <w:tcW w:w="1757"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2369</w:t>
            </w:r>
          </w:p>
        </w:tc>
        <w:tc>
          <w:tcPr>
            <w:tcW w:w="1685" w:type="dxa"/>
            <w:shd w:val="clear" w:color="auto" w:fill="FFFFFF"/>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91.93%</w:t>
            </w:r>
          </w:p>
        </w:tc>
        <w:tc>
          <w:tcPr>
            <w:tcW w:w="1735"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1289</w:t>
            </w:r>
          </w:p>
        </w:tc>
        <w:tc>
          <w:tcPr>
            <w:tcW w:w="1794" w:type="dxa"/>
            <w:shd w:val="clear" w:color="auto" w:fill="FFFFFF"/>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87.93%</w:t>
            </w:r>
          </w:p>
        </w:tc>
        <w:tc>
          <w:tcPr>
            <w:tcW w:w="1176" w:type="dxa"/>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83.79%</w:t>
            </w:r>
          </w:p>
        </w:tc>
      </w:tr>
      <w:tr w:rsidR="00637F91" w:rsidRPr="00ED72D2" w:rsidTr="007A6C84">
        <w:trPr>
          <w:trHeight w:val="451"/>
        </w:trPr>
        <w:tc>
          <w:tcPr>
            <w:tcW w:w="1473" w:type="dxa"/>
            <w:shd w:val="clear" w:color="auto" w:fill="203864"/>
            <w:noWrap/>
            <w:vAlign w:val="center"/>
            <w:hideMark/>
          </w:tcPr>
          <w:p w:rsidR="00637F91" w:rsidRPr="00ED72D2" w:rsidRDefault="00637F91" w:rsidP="00637F91">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tl/>
              </w:rPr>
              <w:t>الإجمالي</w:t>
            </w:r>
          </w:p>
        </w:tc>
        <w:tc>
          <w:tcPr>
            <w:tcW w:w="1757" w:type="dxa"/>
            <w:shd w:val="clear" w:color="auto" w:fill="203864"/>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2577</w:t>
            </w:r>
          </w:p>
        </w:tc>
        <w:tc>
          <w:tcPr>
            <w:tcW w:w="1685" w:type="dxa"/>
            <w:shd w:val="clear" w:color="auto" w:fill="203864"/>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100.00%</w:t>
            </w:r>
          </w:p>
        </w:tc>
        <w:tc>
          <w:tcPr>
            <w:tcW w:w="1735" w:type="dxa"/>
            <w:shd w:val="clear" w:color="auto" w:fill="203864"/>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1466</w:t>
            </w:r>
          </w:p>
        </w:tc>
        <w:tc>
          <w:tcPr>
            <w:tcW w:w="1794" w:type="dxa"/>
            <w:shd w:val="clear" w:color="auto" w:fill="203864"/>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100.00%</w:t>
            </w:r>
          </w:p>
        </w:tc>
        <w:tc>
          <w:tcPr>
            <w:tcW w:w="1176" w:type="dxa"/>
            <w:shd w:val="clear" w:color="auto" w:fill="203864"/>
            <w:noWrap/>
            <w:hideMark/>
          </w:tcPr>
          <w:p w:rsidR="00637F91" w:rsidRPr="00ED72D2" w:rsidRDefault="00637F91" w:rsidP="00637F91">
            <w:pPr>
              <w:jc w:val="center"/>
              <w:rPr>
                <w:rFonts w:ascii="Simplified Arabic" w:hAnsi="Simplified Arabic" w:cs="Simplified Arabic"/>
                <w:b/>
                <w:bCs/>
              </w:rPr>
            </w:pPr>
            <w:r w:rsidRPr="00ED72D2">
              <w:rPr>
                <w:rFonts w:ascii="Simplified Arabic" w:hAnsi="Simplified Arabic" w:cs="Simplified Arabic"/>
                <w:b/>
                <w:bCs/>
              </w:rPr>
              <w:t>75.78%</w:t>
            </w:r>
          </w:p>
        </w:tc>
      </w:tr>
    </w:tbl>
    <w:p w:rsidR="00276D11" w:rsidRPr="00ED72D2" w:rsidRDefault="00276D11" w:rsidP="00637F91">
      <w:pPr>
        <w:bidi/>
        <w:spacing w:before="120" w:after="0"/>
        <w:ind w:firstLine="48"/>
        <w:jc w:val="mediumKashida"/>
        <w:rPr>
          <w:rFonts w:asciiTheme="minorHAnsi" w:eastAsiaTheme="minorHAnsi" w:hAnsiTheme="minorHAnsi" w:cs="Simplified Arabic"/>
          <w:sz w:val="28"/>
          <w:szCs w:val="28"/>
          <w:rtl/>
          <w:lang w:bidi="ar-EG"/>
        </w:rPr>
      </w:pPr>
      <w:r w:rsidRPr="00ED72D2">
        <w:rPr>
          <w:rFonts w:ascii="Simplified Arabic" w:eastAsiaTheme="minorHAnsi" w:hAnsi="Simplified Arabic" w:cs="Simplified Arabic"/>
          <w:sz w:val="28"/>
          <w:szCs w:val="28"/>
          <w:rtl/>
          <w:lang w:bidi="ar-EG"/>
        </w:rPr>
        <w:lastRenderedPageBreak/>
        <w:t>يتضح من الجدول السابق استحواذ المستثمرين حسب فئة مساحة الوحدات (أكبر من86 م</w:t>
      </w:r>
      <w:r w:rsidRPr="00ED72D2">
        <w:rPr>
          <w:rFonts w:ascii="Simplified Arabic" w:eastAsiaTheme="minorHAnsi" w:hAnsi="Simplified Arabic" w:cs="Simplified Arabic"/>
          <w:sz w:val="28"/>
          <w:szCs w:val="28"/>
          <w:vertAlign w:val="superscript"/>
          <w:rtl/>
          <w:lang w:bidi="ar-EG"/>
        </w:rPr>
        <w:t>2</w:t>
      </w:r>
      <w:r w:rsidRPr="00ED72D2">
        <w:rPr>
          <w:rFonts w:ascii="Simplified Arabic" w:eastAsiaTheme="minorHAnsi" w:hAnsi="Simplified Arabic" w:cs="Simplified Arabic"/>
          <w:sz w:val="28"/>
          <w:szCs w:val="28"/>
          <w:rtl/>
          <w:lang w:bidi="ar-EG"/>
        </w:rPr>
        <w:t>) على أعلى نسبة بلغت نحو</w:t>
      </w:r>
      <w:r w:rsidR="00FD7B26" w:rsidRPr="00ED72D2">
        <w:rPr>
          <w:rFonts w:ascii="Simplified Arabic" w:eastAsiaTheme="minorHAnsi" w:hAnsi="Simplified Arabic" w:cs="Simplified Arabic" w:hint="cs"/>
          <w:sz w:val="28"/>
          <w:szCs w:val="28"/>
          <w:rtl/>
          <w:lang w:bidi="ar-EG"/>
        </w:rPr>
        <w:t xml:space="preserve"> </w:t>
      </w:r>
      <w:r w:rsidR="00637F91" w:rsidRPr="00ED72D2">
        <w:rPr>
          <w:rFonts w:ascii="Simplified Arabic" w:eastAsiaTheme="minorHAnsi" w:hAnsi="Simplified Arabic" w:cs="Simplified Arabic"/>
          <w:sz w:val="28"/>
          <w:szCs w:val="28"/>
          <w:lang w:bidi="ar-EG"/>
        </w:rPr>
        <w:t>91.93</w:t>
      </w:r>
      <w:r w:rsidR="00FD7B26" w:rsidRPr="00ED72D2">
        <w:rPr>
          <w:rFonts w:ascii="Simplified Arabic" w:eastAsiaTheme="minorHAnsi" w:hAnsi="Simplified Arabic" w:cs="Simplified Arabic"/>
          <w:sz w:val="28"/>
          <w:szCs w:val="28"/>
          <w:lang w:bidi="ar-EG"/>
        </w:rPr>
        <w:t>%</w:t>
      </w:r>
      <w:r w:rsidR="00FD7B26"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hint="cs"/>
          <w:sz w:val="28"/>
          <w:szCs w:val="28"/>
          <w:rtl/>
          <w:lang w:bidi="ar-EG"/>
        </w:rPr>
        <w:t>في الربع ا</w:t>
      </w:r>
      <w:r w:rsidR="00FD7B26" w:rsidRPr="00ED72D2">
        <w:rPr>
          <w:rFonts w:ascii="Simplified Arabic" w:eastAsiaTheme="minorHAnsi" w:hAnsi="Simplified Arabic" w:cs="Simplified Arabic" w:hint="cs"/>
          <w:sz w:val="28"/>
          <w:szCs w:val="28"/>
          <w:rtl/>
          <w:lang w:bidi="ar-EG"/>
        </w:rPr>
        <w:t>ل</w:t>
      </w:r>
      <w:r w:rsidR="00637F91" w:rsidRPr="00ED72D2">
        <w:rPr>
          <w:rFonts w:ascii="Simplified Arabic" w:eastAsiaTheme="minorHAnsi" w:hAnsi="Simplified Arabic" w:cs="Simplified Arabic" w:hint="cs"/>
          <w:sz w:val="28"/>
          <w:szCs w:val="28"/>
          <w:rtl/>
          <w:lang w:bidi="ar-EG"/>
        </w:rPr>
        <w:t xml:space="preserve">أول </w:t>
      </w:r>
      <w:r w:rsidRPr="00ED72D2">
        <w:rPr>
          <w:rFonts w:ascii="Simplified Arabic" w:eastAsiaTheme="minorHAnsi" w:hAnsi="Simplified Arabic" w:cs="Simplified Arabic" w:hint="cs"/>
          <w:sz w:val="28"/>
          <w:szCs w:val="28"/>
          <w:rtl/>
          <w:lang w:bidi="ar-EG"/>
        </w:rPr>
        <w:t xml:space="preserve">من عام </w:t>
      </w:r>
      <w:r w:rsidRPr="00ED72D2">
        <w:rPr>
          <w:rFonts w:ascii="Simplified Arabic" w:eastAsiaTheme="minorHAnsi" w:hAnsi="Simplified Arabic" w:cs="Simplified Arabic"/>
          <w:sz w:val="28"/>
          <w:szCs w:val="28"/>
          <w:lang w:bidi="ar-EG"/>
        </w:rPr>
        <w:t>202</w:t>
      </w:r>
      <w:r w:rsidR="00637F91" w:rsidRPr="00ED72D2">
        <w:rPr>
          <w:rFonts w:ascii="Simplified Arabic" w:eastAsiaTheme="minorHAnsi" w:hAnsi="Simplified Arabic" w:cs="Simplified Arabic"/>
          <w:sz w:val="28"/>
          <w:szCs w:val="28"/>
          <w:lang w:bidi="ar-EG"/>
        </w:rPr>
        <w:t>2</w:t>
      </w:r>
      <w:r w:rsidRPr="00ED72D2">
        <w:rPr>
          <w:rFonts w:ascii="Simplified Arabic" w:eastAsiaTheme="minorHAnsi" w:hAnsi="Simplified Arabic" w:cs="Simplified Arabic"/>
          <w:sz w:val="28"/>
          <w:szCs w:val="28"/>
          <w:rtl/>
          <w:lang w:bidi="ar-EG"/>
        </w:rPr>
        <w:t>، بسبب توسع الدولة في بيع الوحدات من خلال مشروع دار مصر التابع لكل من وزارة الاسكان وهيئة المجتمعات العمرانية وغيره من مشروعات الاسكان الاجتماعي، وذلك بالمثل في الفترة المثيلة من العام السابق حيث استحوذ المستثمرون من نفس فئة مساحة الوحدات (أكبر من 86 م</w:t>
      </w:r>
      <w:r w:rsidRPr="00ED72D2">
        <w:rPr>
          <w:rFonts w:ascii="Simplified Arabic" w:eastAsiaTheme="minorHAnsi" w:hAnsi="Simplified Arabic" w:cs="Simplified Arabic"/>
          <w:sz w:val="28"/>
          <w:szCs w:val="28"/>
          <w:vertAlign w:val="superscript"/>
          <w:rtl/>
          <w:lang w:bidi="ar-EG"/>
        </w:rPr>
        <w:t>2</w:t>
      </w:r>
      <w:r w:rsidRPr="00ED72D2">
        <w:rPr>
          <w:rFonts w:ascii="Simplified Arabic" w:eastAsiaTheme="minorHAnsi" w:hAnsi="Simplified Arabic" w:cs="Simplified Arabic"/>
          <w:sz w:val="28"/>
          <w:szCs w:val="28"/>
          <w:rtl/>
          <w:lang w:bidi="ar-EG"/>
        </w:rPr>
        <w:t>) على أعلى نسبة أيضاً بلغت نحو</w:t>
      </w:r>
      <w:r w:rsidR="00C82AD1" w:rsidRPr="00ED72D2">
        <w:rPr>
          <w:rFonts w:ascii="Simplified Arabic" w:eastAsiaTheme="minorHAnsi" w:hAnsi="Simplified Arabic" w:cs="Simplified Arabic" w:hint="cs"/>
          <w:sz w:val="28"/>
          <w:szCs w:val="28"/>
          <w:rtl/>
          <w:lang w:bidi="ar-EG"/>
        </w:rPr>
        <w:t xml:space="preserve"> </w:t>
      </w:r>
      <w:r w:rsidR="00637F91" w:rsidRPr="00ED72D2">
        <w:rPr>
          <w:rFonts w:ascii="Simplified Arabic" w:eastAsiaTheme="minorHAnsi" w:hAnsi="Simplified Arabic" w:cs="Simplified Arabic"/>
          <w:sz w:val="28"/>
          <w:szCs w:val="28"/>
          <w:lang w:bidi="ar-EG"/>
        </w:rPr>
        <w:t>87.93</w:t>
      </w:r>
      <w:r w:rsidR="00C82AD1" w:rsidRPr="00ED72D2">
        <w:rPr>
          <w:rFonts w:ascii="Simplified Arabic" w:eastAsiaTheme="minorHAnsi" w:hAnsi="Simplified Arabic" w:cs="Simplified Arabic"/>
          <w:sz w:val="28"/>
          <w:szCs w:val="28"/>
          <w:lang w:bidi="ar-EG"/>
        </w:rPr>
        <w:t>%</w:t>
      </w:r>
      <w:r w:rsidR="00C82AD1"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 xml:space="preserve"> </w:t>
      </w:r>
    </w:p>
    <w:p w:rsidR="00276D11" w:rsidRPr="00ED72D2" w:rsidRDefault="00276D11" w:rsidP="00276D11">
      <w:pPr>
        <w:tabs>
          <w:tab w:val="right" w:pos="9404"/>
        </w:tabs>
        <w:bidi/>
        <w:spacing w:after="0" w:line="240" w:lineRule="auto"/>
        <w:rPr>
          <w:rFonts w:ascii="Simplified Arabic" w:hAnsi="Simplified Arabic" w:cs="Simplified Arabic"/>
          <w:b/>
          <w:bCs/>
          <w:color w:val="000000"/>
          <w:sz w:val="2"/>
          <w:szCs w:val="2"/>
          <w:lang w:val="x-none" w:eastAsia="x-none" w:bidi="ar-EG"/>
        </w:rPr>
      </w:pPr>
    </w:p>
    <w:p w:rsidR="00276D11" w:rsidRPr="00ED72D2" w:rsidRDefault="00276D11" w:rsidP="00276D11">
      <w:pPr>
        <w:tabs>
          <w:tab w:val="right" w:pos="9404"/>
        </w:tabs>
        <w:bidi/>
        <w:spacing w:after="0" w:line="240" w:lineRule="auto"/>
        <w:rPr>
          <w:rFonts w:ascii="Simplified Arabic" w:hAnsi="Simplified Arabic" w:cs="Simplified Arabic"/>
          <w:b/>
          <w:bCs/>
          <w:color w:val="000000"/>
          <w:sz w:val="28"/>
          <w:szCs w:val="28"/>
          <w:rtl/>
          <w:lang w:val="x-none" w:eastAsia="x-none" w:bidi="ar-EG"/>
        </w:rPr>
      </w:pPr>
      <w:r w:rsidRPr="00ED72D2">
        <w:rPr>
          <w:rFonts w:ascii="Simplified Arabic" w:hAnsi="Simplified Arabic" w:cs="Simplified Arabic"/>
          <w:b/>
          <w:bCs/>
          <w:color w:val="000000"/>
          <w:sz w:val="28"/>
          <w:szCs w:val="28"/>
          <w:rtl/>
          <w:lang w:val="x-none" w:eastAsia="x-none"/>
        </w:rPr>
        <w:t>عدد المستثمرين موزعاً حسب الغرض من الاستخدام</w:t>
      </w:r>
    </w:p>
    <w:p w:rsidR="00276D11" w:rsidRPr="00ED72D2" w:rsidRDefault="00276D11" w:rsidP="000743D2">
      <w:pPr>
        <w:bidi/>
        <w:spacing w:before="120" w:after="0"/>
        <w:jc w:val="center"/>
        <w:rPr>
          <w:rFonts w:ascii="Simplified Arabic" w:eastAsiaTheme="minorHAnsi" w:hAnsi="Simplified Arabic" w:cs="Simplified Arabic"/>
          <w:b/>
          <w:bCs/>
          <w:rtl/>
        </w:rPr>
      </w:pPr>
      <w:r w:rsidRPr="00ED72D2">
        <w:rPr>
          <w:rFonts w:ascii="Simplified Arabic" w:eastAsiaTheme="minorHAnsi" w:hAnsi="Simplified Arabic" w:cs="Simplified Arabic"/>
          <w:b/>
          <w:bCs/>
          <w:rtl/>
        </w:rPr>
        <w:t xml:space="preserve">جدول (3-4): بيان بعدد المستثمرين موزعاً حسب الغرض من الاستخدام </w:t>
      </w:r>
      <w:r w:rsidR="000743D2" w:rsidRPr="00ED72D2">
        <w:rPr>
          <w:rFonts w:ascii="Simplified Arabic" w:eastAsiaTheme="minorHAnsi" w:hAnsi="Simplified Arabic" w:cs="Simplified Arabic"/>
          <w:b/>
          <w:bCs/>
          <w:rtl/>
        </w:rPr>
        <w:t>(</w:t>
      </w:r>
      <w:r w:rsidR="000743D2" w:rsidRPr="00ED72D2">
        <w:rPr>
          <w:rFonts w:ascii="Simplified Arabic" w:eastAsiaTheme="minorHAnsi" w:hAnsi="Simplified Arabic" w:cs="Simplified Arabic" w:hint="cs"/>
          <w:b/>
          <w:bCs/>
          <w:rtl/>
        </w:rPr>
        <w:t>يناير-مارس 2022</w:t>
      </w:r>
      <w:r w:rsidR="000743D2" w:rsidRPr="00ED72D2">
        <w:rPr>
          <w:rFonts w:ascii="Simplified Arabic" w:eastAsiaTheme="minorHAnsi" w:hAnsi="Simplified Arabic" w:cs="Simplified Arabic"/>
          <w:b/>
          <w:bCs/>
          <w:rtl/>
        </w:rPr>
        <w:t>)</w:t>
      </w:r>
    </w:p>
    <w:tbl>
      <w:tblPr>
        <w:tblStyle w:val="ColorfulList11121"/>
        <w:tblpPr w:leftFromText="180" w:rightFromText="180" w:vertAnchor="text" w:horzAnchor="margin" w:tblpY="132"/>
        <w:bidiVisual/>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1155"/>
        <w:gridCol w:w="1435"/>
        <w:gridCol w:w="1265"/>
        <w:gridCol w:w="1373"/>
        <w:gridCol w:w="1147"/>
      </w:tblGrid>
      <w:tr w:rsidR="000743D2" w:rsidRPr="00ED72D2" w:rsidTr="000743D2">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166" w:type="dxa"/>
            <w:vMerge w:val="restart"/>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bidi/>
              <w:spacing w:after="0" w:line="240" w:lineRule="auto"/>
              <w:ind w:left="-53"/>
              <w:jc w:val="center"/>
              <w:rPr>
                <w:rFonts w:asciiTheme="majorBidi" w:hAnsiTheme="majorBidi" w:cstheme="majorBidi"/>
                <w:sz w:val="20"/>
                <w:szCs w:val="20"/>
                <w:rtl/>
              </w:rPr>
            </w:pPr>
            <w:r w:rsidRPr="00ED72D2">
              <w:rPr>
                <w:rFonts w:asciiTheme="majorBidi" w:hAnsiTheme="majorBidi" w:cstheme="majorBidi"/>
                <w:sz w:val="20"/>
                <w:szCs w:val="20"/>
                <w:rtl/>
              </w:rPr>
              <w:t>نوع الغرض</w:t>
            </w:r>
          </w:p>
        </w:tc>
        <w:tc>
          <w:tcPr>
            <w:tcW w:w="2590" w:type="dxa"/>
            <w:gridSpan w:val="2"/>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jc w:val="center"/>
              <w:cnfStyle w:val="100000000000" w:firstRow="1" w:lastRow="0" w:firstColumn="0" w:lastColumn="0" w:oddVBand="0" w:evenVBand="0" w:oddHBand="0" w:evenHBand="0" w:firstRowFirstColumn="0" w:firstRowLastColumn="0" w:lastRowFirstColumn="0" w:lastRowLastColumn="0"/>
            </w:pPr>
            <w:r w:rsidRPr="00ED72D2">
              <w:rPr>
                <w:rtl/>
              </w:rPr>
              <w:t>يناير-مارس 2022</w:t>
            </w:r>
          </w:p>
        </w:tc>
        <w:tc>
          <w:tcPr>
            <w:tcW w:w="2638" w:type="dxa"/>
            <w:gridSpan w:val="2"/>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jc w:val="center"/>
              <w:cnfStyle w:val="100000000000" w:firstRow="1" w:lastRow="0" w:firstColumn="0" w:lastColumn="0" w:oddVBand="0" w:evenVBand="0" w:oddHBand="0" w:evenHBand="0" w:firstRowFirstColumn="0" w:firstRowLastColumn="0" w:lastRowFirstColumn="0" w:lastRowLastColumn="0"/>
            </w:pPr>
            <w:r w:rsidRPr="00ED72D2">
              <w:rPr>
                <w:rtl/>
              </w:rPr>
              <w:t>يناير-مارس 2021</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bidi/>
              <w:spacing w:after="0" w:line="240" w:lineRule="auto"/>
              <w:ind w:left="-5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ED72D2">
              <w:rPr>
                <w:rFonts w:ascii="Simplified Arabic" w:hAnsi="Simplified Arabic" w:cs="Simplified Arabic"/>
                <w:sz w:val="20"/>
                <w:szCs w:val="20"/>
                <w:rtl/>
              </w:rPr>
              <w:t>معدل التغير%</w:t>
            </w:r>
          </w:p>
        </w:tc>
      </w:tr>
      <w:tr w:rsidR="00276D11" w:rsidRPr="00ED72D2" w:rsidTr="00B8654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rsidR="00276D11" w:rsidRPr="00ED72D2" w:rsidRDefault="00276D11" w:rsidP="00276D11">
            <w:pPr>
              <w:bidi/>
              <w:spacing w:after="0" w:line="240" w:lineRule="auto"/>
              <w:rPr>
                <w:rFonts w:asciiTheme="majorBidi" w:hAnsiTheme="majorBidi" w:cstheme="majorBidi"/>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276D11" w:rsidP="00276D11">
            <w:pPr>
              <w:bidi/>
              <w:spacing w:after="0" w:line="240" w:lineRule="auto"/>
              <w:ind w:left="-5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b/>
                <w:bCs/>
                <w:color w:val="FFFFFF" w:themeColor="background1"/>
                <w:sz w:val="20"/>
                <w:szCs w:val="20"/>
                <w:rtl/>
              </w:rPr>
              <w:t>العدد</w:t>
            </w:r>
          </w:p>
        </w:tc>
        <w:tc>
          <w:tcPr>
            <w:tcW w:w="1435"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B86548" w:rsidP="00276D11">
            <w:pPr>
              <w:bidi/>
              <w:spacing w:after="0" w:line="240" w:lineRule="auto"/>
              <w:ind w:left="-5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Pr>
            </w:pP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 xml:space="preserve">أهمية </w:t>
            </w: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نسبية %</w:t>
            </w:r>
          </w:p>
        </w:tc>
        <w:tc>
          <w:tcPr>
            <w:tcW w:w="1265"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276D11" w:rsidP="00276D11">
            <w:pPr>
              <w:bidi/>
              <w:spacing w:after="0" w:line="240" w:lineRule="auto"/>
              <w:ind w:left="-5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b/>
                <w:bCs/>
                <w:color w:val="FFFFFF" w:themeColor="background1"/>
                <w:sz w:val="20"/>
                <w:szCs w:val="20"/>
                <w:rtl/>
              </w:rPr>
              <w:t>العدد</w:t>
            </w:r>
          </w:p>
        </w:tc>
        <w:tc>
          <w:tcPr>
            <w:tcW w:w="1373"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B86548" w:rsidP="00276D11">
            <w:pPr>
              <w:bidi/>
              <w:spacing w:after="0" w:line="240" w:lineRule="auto"/>
              <w:ind w:left="-5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Pr>
            </w:pP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 xml:space="preserve">أهمية </w:t>
            </w: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نسبية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D11" w:rsidRPr="00ED72D2" w:rsidRDefault="00276D11" w:rsidP="00276D11">
            <w:pPr>
              <w:bidi/>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p>
        </w:tc>
      </w:tr>
      <w:tr w:rsidR="000743D2" w:rsidRPr="00ED72D2" w:rsidTr="00B86548">
        <w:trPr>
          <w:trHeight w:val="373"/>
        </w:trPr>
        <w:tc>
          <w:tcPr>
            <w:cnfStyle w:val="001000000000" w:firstRow="0" w:lastRow="0" w:firstColumn="1" w:lastColumn="0" w:oddVBand="0" w:evenVBand="0" w:oddHBand="0" w:evenHBand="0" w:firstRowFirstColumn="0" w:firstRowLastColumn="0" w:lastRowFirstColumn="0" w:lastRowLastColumn="0"/>
            <w:tcW w:w="3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3D2" w:rsidRPr="00ED72D2" w:rsidRDefault="000743D2" w:rsidP="000743D2">
            <w:pPr>
              <w:bidi/>
              <w:spacing w:after="0" w:line="240" w:lineRule="auto"/>
              <w:ind w:left="-53"/>
              <w:jc w:val="center"/>
              <w:rPr>
                <w:rFonts w:ascii="Simplified Arabic" w:hAnsi="Simplified Arabic" w:cs="Simplified Arabic"/>
                <w:sz w:val="20"/>
                <w:szCs w:val="20"/>
                <w:lang w:bidi="ar-EG"/>
              </w:rPr>
            </w:pPr>
            <w:r w:rsidRPr="00ED72D2">
              <w:rPr>
                <w:rFonts w:ascii="Simplified Arabic" w:hAnsi="Simplified Arabic" w:cs="Simplified Arabic"/>
                <w:sz w:val="20"/>
                <w:szCs w:val="20"/>
                <w:rtl/>
              </w:rPr>
              <w:t>سكنى</w:t>
            </w:r>
          </w:p>
        </w:tc>
        <w:tc>
          <w:tcPr>
            <w:tcW w:w="1155"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2533</w:t>
            </w:r>
          </w:p>
        </w:tc>
        <w:tc>
          <w:tcPr>
            <w:tcW w:w="1435"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98.29%</w:t>
            </w:r>
          </w:p>
        </w:tc>
        <w:tc>
          <w:tcPr>
            <w:tcW w:w="1265"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1324</w:t>
            </w:r>
          </w:p>
        </w:tc>
        <w:tc>
          <w:tcPr>
            <w:tcW w:w="1373"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90.31%</w:t>
            </w:r>
          </w:p>
        </w:tc>
        <w:tc>
          <w:tcPr>
            <w:tcW w:w="1147"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91.31%</w:t>
            </w:r>
          </w:p>
        </w:tc>
      </w:tr>
      <w:tr w:rsidR="000743D2" w:rsidRPr="00ED72D2" w:rsidTr="00B8654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3D2" w:rsidRPr="00ED72D2" w:rsidRDefault="000743D2" w:rsidP="000743D2">
            <w:pPr>
              <w:bidi/>
              <w:spacing w:after="0" w:line="240" w:lineRule="auto"/>
              <w:ind w:left="-53"/>
              <w:jc w:val="center"/>
              <w:rPr>
                <w:rFonts w:ascii="Simplified Arabic" w:hAnsi="Simplified Arabic" w:cs="Simplified Arabic"/>
                <w:sz w:val="20"/>
                <w:szCs w:val="20"/>
                <w:rtl/>
                <w:lang w:bidi="ar-EG"/>
              </w:rPr>
            </w:pPr>
            <w:r w:rsidRPr="00ED72D2">
              <w:rPr>
                <w:rFonts w:ascii="Simplified Arabic" w:hAnsi="Simplified Arabic" w:cs="Simplified Arabic"/>
                <w:sz w:val="20"/>
                <w:szCs w:val="20"/>
                <w:rtl/>
              </w:rPr>
              <w:t>أخرى</w:t>
            </w:r>
          </w:p>
        </w:tc>
        <w:tc>
          <w:tcPr>
            <w:tcW w:w="1155"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44</w:t>
            </w:r>
          </w:p>
        </w:tc>
        <w:tc>
          <w:tcPr>
            <w:tcW w:w="1435"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1.71%</w:t>
            </w:r>
          </w:p>
        </w:tc>
        <w:tc>
          <w:tcPr>
            <w:tcW w:w="1265"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142</w:t>
            </w:r>
          </w:p>
        </w:tc>
        <w:tc>
          <w:tcPr>
            <w:tcW w:w="1373"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9.69%</w:t>
            </w:r>
          </w:p>
        </w:tc>
        <w:tc>
          <w:tcPr>
            <w:tcW w:w="1147" w:type="dxa"/>
            <w:tcBorders>
              <w:top w:val="nil"/>
              <w:left w:val="nil"/>
              <w:bottom w:val="single" w:sz="8" w:space="0" w:color="auto"/>
              <w:right w:val="single" w:sz="8"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-69.01%</w:t>
            </w:r>
          </w:p>
        </w:tc>
      </w:tr>
      <w:tr w:rsidR="000743D2" w:rsidRPr="00ED72D2" w:rsidTr="00B86548">
        <w:trPr>
          <w:trHeight w:val="373"/>
        </w:trPr>
        <w:tc>
          <w:tcPr>
            <w:cnfStyle w:val="001000000000" w:firstRow="0" w:lastRow="0" w:firstColumn="1" w:lastColumn="0" w:oddVBand="0" w:evenVBand="0" w:oddHBand="0" w:evenHBand="0" w:firstRowFirstColumn="0" w:firstRowLastColumn="0" w:lastRowFirstColumn="0" w:lastRowLastColumn="0"/>
            <w:tcW w:w="3166" w:type="dxa"/>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0743D2" w:rsidRPr="00ED72D2" w:rsidRDefault="000743D2" w:rsidP="000743D2">
            <w:pPr>
              <w:bidi/>
              <w:spacing w:after="0" w:line="240" w:lineRule="auto"/>
              <w:ind w:left="-53"/>
              <w:jc w:val="center"/>
              <w:rPr>
                <w:rFonts w:asciiTheme="majorBidi" w:hAnsiTheme="majorBidi" w:cstheme="majorBidi"/>
                <w:color w:val="FFFFFF" w:themeColor="background1"/>
                <w:sz w:val="20"/>
                <w:szCs w:val="20"/>
              </w:rPr>
            </w:pPr>
            <w:r w:rsidRPr="00ED72D2">
              <w:rPr>
                <w:rFonts w:asciiTheme="majorBidi" w:hAnsiTheme="majorBidi" w:cstheme="majorBidi"/>
                <w:color w:val="FFFFFF" w:themeColor="background1"/>
                <w:sz w:val="20"/>
                <w:szCs w:val="20"/>
                <w:rtl/>
              </w:rPr>
              <w:t>الإجمالي</w:t>
            </w:r>
          </w:p>
        </w:tc>
        <w:tc>
          <w:tcPr>
            <w:tcW w:w="1155" w:type="dxa"/>
            <w:tcBorders>
              <w:top w:val="nil"/>
              <w:left w:val="nil"/>
              <w:bottom w:val="single" w:sz="4" w:space="0" w:color="auto"/>
              <w:right w:val="single" w:sz="8" w:space="0" w:color="auto"/>
            </w:tcBorders>
            <w:shd w:val="clear" w:color="auto" w:fill="203864"/>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2577</w:t>
            </w:r>
          </w:p>
        </w:tc>
        <w:tc>
          <w:tcPr>
            <w:tcW w:w="1435"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100.00%</w:t>
            </w:r>
          </w:p>
        </w:tc>
        <w:tc>
          <w:tcPr>
            <w:tcW w:w="1265" w:type="dxa"/>
            <w:tcBorders>
              <w:top w:val="nil"/>
              <w:left w:val="nil"/>
              <w:bottom w:val="single" w:sz="4" w:space="0" w:color="auto"/>
              <w:right w:val="single" w:sz="8" w:space="0" w:color="auto"/>
            </w:tcBorders>
            <w:shd w:val="clear" w:color="auto" w:fill="203864"/>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1466</w:t>
            </w:r>
          </w:p>
        </w:tc>
        <w:tc>
          <w:tcPr>
            <w:tcW w:w="1373"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100.00%</w:t>
            </w:r>
          </w:p>
        </w:tc>
        <w:tc>
          <w:tcPr>
            <w:tcW w:w="1147" w:type="dxa"/>
            <w:tcBorders>
              <w:top w:val="single" w:sz="4" w:space="0" w:color="auto"/>
              <w:left w:val="single" w:sz="4" w:space="0" w:color="auto"/>
              <w:bottom w:val="single" w:sz="4" w:space="0" w:color="auto"/>
              <w:right w:val="single" w:sz="4" w:space="0" w:color="auto"/>
            </w:tcBorders>
            <w:shd w:val="clear" w:color="auto" w:fill="203864"/>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75.78%</w:t>
            </w:r>
          </w:p>
        </w:tc>
      </w:tr>
    </w:tbl>
    <w:p w:rsidR="00276D11" w:rsidRPr="00ED72D2" w:rsidRDefault="00276D11" w:rsidP="00276D11">
      <w:pPr>
        <w:bidi/>
        <w:ind w:firstLine="720"/>
        <w:rPr>
          <w:rFonts w:ascii="Simplified Arabic" w:hAnsi="Simplified Arabic" w:cs="Simplified Arabic"/>
          <w:sz w:val="2"/>
          <w:szCs w:val="2"/>
        </w:rPr>
      </w:pPr>
    </w:p>
    <w:p w:rsidR="00276D11" w:rsidRPr="00ED72D2" w:rsidRDefault="00276D11" w:rsidP="00276D11">
      <w:pPr>
        <w:bidi/>
        <w:spacing w:before="120" w:after="0"/>
        <w:jc w:val="mediumKashida"/>
        <w:rPr>
          <w:rFonts w:ascii="Simplified Arabic" w:hAnsi="Simplified Arabic" w:cs="Simplified Arabic"/>
          <w:b/>
          <w:bCs/>
          <w:color w:val="000000"/>
          <w:sz w:val="8"/>
          <w:szCs w:val="8"/>
          <w:rtl/>
          <w:lang w:val="x-none" w:eastAsia="x-none"/>
        </w:rPr>
      </w:pPr>
    </w:p>
    <w:p w:rsidR="00276D11" w:rsidRPr="00ED72D2" w:rsidRDefault="00276D11" w:rsidP="00276D11">
      <w:pPr>
        <w:bidi/>
        <w:spacing w:after="0" w:line="240" w:lineRule="auto"/>
        <w:rPr>
          <w:rFonts w:ascii="Simplified Arabic" w:hAnsi="Simplified Arabic" w:cs="Simplified Arabic"/>
          <w:b/>
          <w:bCs/>
          <w:color w:val="000000"/>
          <w:sz w:val="6"/>
          <w:szCs w:val="6"/>
          <w:rtl/>
          <w:lang w:val="x-none" w:eastAsia="x-none"/>
        </w:rPr>
      </w:pPr>
    </w:p>
    <w:p w:rsidR="00276D11" w:rsidRPr="00ED72D2" w:rsidRDefault="00276D11" w:rsidP="00276D11">
      <w:pPr>
        <w:bidi/>
        <w:spacing w:after="0" w:line="240" w:lineRule="auto"/>
        <w:rPr>
          <w:rFonts w:ascii="Simplified Arabic" w:hAnsi="Simplified Arabic" w:cs="Simplified Arabic"/>
          <w:b/>
          <w:bCs/>
          <w:color w:val="000000"/>
          <w:sz w:val="28"/>
          <w:szCs w:val="28"/>
          <w:rtl/>
          <w:lang w:val="x-none" w:eastAsia="x-none"/>
        </w:rPr>
      </w:pPr>
      <w:r w:rsidRPr="00ED72D2">
        <w:rPr>
          <w:rFonts w:ascii="Simplified Arabic" w:hAnsi="Simplified Arabic" w:cs="Simplified Arabic"/>
          <w:b/>
          <w:bCs/>
          <w:color w:val="000000"/>
          <w:sz w:val="28"/>
          <w:szCs w:val="28"/>
          <w:rtl/>
          <w:lang w:val="x-none" w:eastAsia="x-none"/>
        </w:rPr>
        <w:t>قيمة التمويل العقاري موزعاً حسب نوع العميل</w:t>
      </w:r>
    </w:p>
    <w:p w:rsidR="00276D11" w:rsidRPr="00ED72D2" w:rsidRDefault="00276D11" w:rsidP="00276D11">
      <w:pPr>
        <w:bidi/>
        <w:spacing w:after="0" w:line="240" w:lineRule="auto"/>
        <w:rPr>
          <w:rFonts w:ascii="Simplified Arabic" w:hAnsi="Simplified Arabic" w:cs="Simplified Arabic"/>
          <w:b/>
          <w:bCs/>
          <w:color w:val="000000"/>
          <w:sz w:val="8"/>
          <w:szCs w:val="8"/>
          <w:rtl/>
          <w:lang w:val="x-none" w:eastAsia="x-none"/>
        </w:rPr>
      </w:pPr>
    </w:p>
    <w:p w:rsidR="00276D11" w:rsidRPr="00ED72D2" w:rsidRDefault="006E2D04" w:rsidP="000743D2">
      <w:pPr>
        <w:tabs>
          <w:tab w:val="left" w:pos="1282"/>
          <w:tab w:val="center" w:pos="4736"/>
        </w:tabs>
        <w:bidi/>
        <w:spacing w:after="0"/>
        <w:rPr>
          <w:rFonts w:ascii="Simplified Arabic" w:eastAsiaTheme="minorHAnsi" w:hAnsi="Simplified Arabic" w:cs="Simplified Arabic"/>
          <w:b/>
          <w:bCs/>
          <w:rtl/>
        </w:rPr>
      </w:pPr>
      <w:r w:rsidRPr="00ED72D2">
        <w:rPr>
          <w:rFonts w:ascii="Simplified Arabic" w:eastAsiaTheme="minorHAnsi" w:hAnsi="Simplified Arabic" w:cs="Simplified Arabic"/>
          <w:b/>
          <w:bCs/>
          <w:rtl/>
        </w:rPr>
        <w:tab/>
      </w:r>
      <w:r w:rsidRPr="00ED72D2">
        <w:rPr>
          <w:rFonts w:ascii="Simplified Arabic" w:eastAsiaTheme="minorHAnsi" w:hAnsi="Simplified Arabic" w:cs="Simplified Arabic"/>
          <w:b/>
          <w:bCs/>
          <w:rtl/>
        </w:rPr>
        <w:tab/>
      </w:r>
      <w:r w:rsidR="00276D11" w:rsidRPr="00ED72D2">
        <w:rPr>
          <w:rFonts w:ascii="Simplified Arabic" w:eastAsiaTheme="minorHAnsi" w:hAnsi="Simplified Arabic" w:cs="Simplified Arabic"/>
          <w:b/>
          <w:bCs/>
          <w:rtl/>
        </w:rPr>
        <w:t xml:space="preserve">جدول (3-5): بيان بقيمة التمويل العقاري حسب نوع العميل </w:t>
      </w:r>
      <w:r w:rsidR="000743D2" w:rsidRPr="00ED72D2">
        <w:rPr>
          <w:rFonts w:ascii="Simplified Arabic" w:eastAsiaTheme="minorHAnsi" w:hAnsi="Simplified Arabic" w:cs="Simplified Arabic"/>
          <w:b/>
          <w:bCs/>
          <w:rtl/>
        </w:rPr>
        <w:t>(يناير-مارس 2022)</w:t>
      </w:r>
    </w:p>
    <w:p w:rsidR="00276D11" w:rsidRPr="00ED72D2" w:rsidRDefault="00276D11" w:rsidP="00276D11">
      <w:pPr>
        <w:keepNext/>
        <w:keepLines/>
        <w:bidi/>
        <w:spacing w:after="0"/>
        <w:jc w:val="right"/>
        <w:outlineLvl w:val="1"/>
        <w:rPr>
          <w:rFonts w:ascii="Simplified Arabic" w:hAnsi="Simplified Arabic" w:cs="Simplified Arabic"/>
          <w:b/>
          <w:bCs/>
          <w:color w:val="000000"/>
          <w:sz w:val="8"/>
          <w:szCs w:val="8"/>
          <w:rtl/>
          <w:lang w:val="x-none" w:eastAsia="x-none"/>
        </w:rPr>
      </w:pPr>
    </w:p>
    <w:tbl>
      <w:tblPr>
        <w:tblStyle w:val="ColorfulList11121"/>
        <w:tblpPr w:leftFromText="180" w:rightFromText="180" w:vertAnchor="text" w:horzAnchor="margin" w:tblpY="106"/>
        <w:bidiVisual/>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10"/>
        <w:gridCol w:w="1620"/>
        <w:gridCol w:w="1710"/>
        <w:gridCol w:w="1583"/>
        <w:gridCol w:w="1207"/>
      </w:tblGrid>
      <w:tr w:rsidR="000743D2" w:rsidRPr="00ED72D2" w:rsidTr="00D17F69">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00" w:type="dxa"/>
            <w:vMerge w:val="restart"/>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bidi/>
              <w:spacing w:after="0" w:line="240" w:lineRule="auto"/>
              <w:ind w:left="-53"/>
              <w:jc w:val="center"/>
              <w:rPr>
                <w:rFonts w:asciiTheme="majorBidi" w:hAnsiTheme="majorBidi" w:cstheme="majorBidi" w:hint="cs"/>
                <w:sz w:val="20"/>
                <w:szCs w:val="20"/>
                <w:rtl/>
                <w:lang w:bidi="ar-EG"/>
              </w:rPr>
            </w:pPr>
            <w:r w:rsidRPr="00ED72D2">
              <w:rPr>
                <w:rFonts w:asciiTheme="majorBidi" w:hAnsiTheme="majorBidi" w:cstheme="majorBidi"/>
                <w:sz w:val="20"/>
                <w:szCs w:val="20"/>
                <w:rtl/>
              </w:rPr>
              <w:t>نوع العميل</w:t>
            </w:r>
          </w:p>
        </w:tc>
        <w:tc>
          <w:tcPr>
            <w:tcW w:w="3330" w:type="dxa"/>
            <w:gridSpan w:val="2"/>
            <w:tcBorders>
              <w:top w:val="single" w:sz="4" w:space="0" w:color="auto"/>
              <w:left w:val="single" w:sz="4" w:space="0" w:color="auto"/>
              <w:bottom w:val="single" w:sz="4" w:space="0" w:color="auto"/>
              <w:right w:val="single" w:sz="4" w:space="0" w:color="auto"/>
            </w:tcBorders>
            <w:shd w:val="clear" w:color="auto" w:fill="203864"/>
            <w:hideMark/>
          </w:tcPr>
          <w:p w:rsidR="000743D2" w:rsidRPr="00ED72D2" w:rsidRDefault="000743D2" w:rsidP="000743D2">
            <w:pPr>
              <w:jc w:val="center"/>
              <w:cnfStyle w:val="100000000000" w:firstRow="1" w:lastRow="0" w:firstColumn="0" w:lastColumn="0" w:oddVBand="0" w:evenVBand="0" w:oddHBand="0" w:evenHBand="0" w:firstRowFirstColumn="0" w:firstRowLastColumn="0" w:lastRowFirstColumn="0" w:lastRowLastColumn="0"/>
            </w:pPr>
            <w:r w:rsidRPr="00ED72D2">
              <w:rPr>
                <w:rtl/>
              </w:rPr>
              <w:t>يناير-مارس 2022</w:t>
            </w:r>
          </w:p>
        </w:tc>
        <w:tc>
          <w:tcPr>
            <w:tcW w:w="3293" w:type="dxa"/>
            <w:gridSpan w:val="2"/>
            <w:tcBorders>
              <w:top w:val="single" w:sz="4" w:space="0" w:color="auto"/>
              <w:left w:val="single" w:sz="4" w:space="0" w:color="auto"/>
              <w:bottom w:val="single" w:sz="4" w:space="0" w:color="auto"/>
              <w:right w:val="single" w:sz="4" w:space="0" w:color="auto"/>
            </w:tcBorders>
            <w:shd w:val="clear" w:color="auto" w:fill="203864"/>
            <w:hideMark/>
          </w:tcPr>
          <w:p w:rsidR="000743D2" w:rsidRPr="00ED72D2" w:rsidRDefault="000743D2" w:rsidP="000743D2">
            <w:pPr>
              <w:jc w:val="center"/>
              <w:cnfStyle w:val="100000000000" w:firstRow="1" w:lastRow="0" w:firstColumn="0" w:lastColumn="0" w:oddVBand="0" w:evenVBand="0" w:oddHBand="0" w:evenHBand="0" w:firstRowFirstColumn="0" w:firstRowLastColumn="0" w:lastRowFirstColumn="0" w:lastRowLastColumn="0"/>
            </w:pPr>
            <w:r w:rsidRPr="00ED72D2">
              <w:rPr>
                <w:rtl/>
              </w:rPr>
              <w:t>يناير-مارس 2021</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203864"/>
            <w:vAlign w:val="center"/>
            <w:hideMark/>
          </w:tcPr>
          <w:p w:rsidR="000743D2" w:rsidRPr="00ED72D2" w:rsidRDefault="000743D2" w:rsidP="000743D2">
            <w:pPr>
              <w:bidi/>
              <w:spacing w:after="0" w:line="240" w:lineRule="auto"/>
              <w:ind w:left="-5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D72D2">
              <w:rPr>
                <w:rFonts w:asciiTheme="majorBidi" w:hAnsiTheme="majorBidi" w:cstheme="majorBidi"/>
                <w:sz w:val="20"/>
                <w:szCs w:val="20"/>
                <w:rtl/>
              </w:rPr>
              <w:t>معدل التغير%</w:t>
            </w:r>
          </w:p>
        </w:tc>
      </w:tr>
      <w:tr w:rsidR="00276D11" w:rsidRPr="00ED72D2" w:rsidTr="00C54B1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900" w:type="dxa"/>
            <w:vMerge/>
            <w:tcBorders>
              <w:top w:val="single" w:sz="4" w:space="0" w:color="auto"/>
              <w:left w:val="single" w:sz="4" w:space="0" w:color="auto"/>
              <w:bottom w:val="single" w:sz="4" w:space="0" w:color="auto"/>
              <w:right w:val="single" w:sz="4" w:space="0" w:color="auto"/>
            </w:tcBorders>
            <w:vAlign w:val="center"/>
            <w:hideMark/>
          </w:tcPr>
          <w:p w:rsidR="00276D11" w:rsidRPr="00ED72D2" w:rsidRDefault="00276D11" w:rsidP="00C54B1C">
            <w:pPr>
              <w:bidi/>
              <w:spacing w:after="0" w:line="240" w:lineRule="auto"/>
              <w:rPr>
                <w:rFonts w:asciiTheme="majorBidi" w:hAnsiTheme="majorBidi" w:cstheme="majorBidi"/>
                <w:color w:val="FFFFFF" w:themeColor="background1"/>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276D11" w:rsidP="00C54B1C">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قيمة التمويل</w:t>
            </w:r>
            <w:r w:rsidRPr="00ED72D2">
              <w:rPr>
                <w:rFonts w:ascii="Simplified Arabic" w:hAnsi="Simplified Arabic" w:cs="Simplified Arabic" w:hint="cs"/>
                <w:b/>
                <w:bCs/>
                <w:color w:val="FFFFFF" w:themeColor="background1"/>
                <w:sz w:val="20"/>
                <w:szCs w:val="20"/>
                <w:rtl/>
              </w:rPr>
              <w:t xml:space="preserve"> </w:t>
            </w:r>
            <w:r w:rsidRPr="00ED72D2">
              <w:rPr>
                <w:rFonts w:ascii="Simplified Arabic" w:hAnsi="Simplified Arabic" w:cs="Simplified Arabic"/>
                <w:b/>
                <w:bCs/>
                <w:color w:val="FFFFFF" w:themeColor="background1"/>
                <w:sz w:val="20"/>
                <w:szCs w:val="20"/>
                <w:rtl/>
              </w:rPr>
              <w:t>العقاري</w:t>
            </w:r>
          </w:p>
          <w:p w:rsidR="00276D11" w:rsidRPr="00ED72D2" w:rsidRDefault="00276D11" w:rsidP="00C54B1C">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FFFFFF" w:themeColor="background1"/>
                <w:sz w:val="20"/>
                <w:szCs w:val="20"/>
                <w:rtl/>
                <w:lang w:bidi="ar-EG"/>
              </w:rPr>
            </w:pPr>
            <w:r w:rsidRPr="00ED72D2">
              <w:rPr>
                <w:rFonts w:ascii="Simplified Arabic" w:hAnsi="Simplified Arabic" w:cs="Simplified Arabic"/>
                <w:b/>
                <w:bCs/>
                <w:color w:val="FFFFFF" w:themeColor="background1"/>
                <w:sz w:val="20"/>
                <w:szCs w:val="20"/>
                <w:rtl/>
              </w:rPr>
              <w:t xml:space="preserve">(بالمليون جنيه) </w:t>
            </w:r>
          </w:p>
        </w:tc>
        <w:tc>
          <w:tcPr>
            <w:tcW w:w="1620"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B86548" w:rsidP="00C54B1C">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Pr>
            </w:pPr>
            <w:r>
              <w:rPr>
                <w:rFonts w:ascii="Simplified Arabic" w:hAnsi="Simplified Arabic" w:cs="Simplified Arabic" w:hint="cs"/>
                <w:b/>
                <w:bCs/>
                <w:color w:val="FFFFFF" w:themeColor="background1"/>
                <w:sz w:val="20"/>
                <w:szCs w:val="20"/>
                <w:rtl/>
                <w:lang w:bidi="ar-EG"/>
              </w:rPr>
              <w:t>ال</w:t>
            </w:r>
            <w:r w:rsidR="00276D11" w:rsidRPr="00ED72D2">
              <w:rPr>
                <w:rFonts w:ascii="Simplified Arabic" w:hAnsi="Simplified Arabic" w:cs="Simplified Arabic"/>
                <w:b/>
                <w:bCs/>
                <w:color w:val="FFFFFF" w:themeColor="background1"/>
                <w:sz w:val="20"/>
                <w:szCs w:val="20"/>
                <w:rtl/>
              </w:rPr>
              <w:t xml:space="preserve">أهمية </w:t>
            </w: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نسبية %</w:t>
            </w:r>
          </w:p>
        </w:tc>
        <w:tc>
          <w:tcPr>
            <w:tcW w:w="1710"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276D11" w:rsidP="00C54B1C">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tl/>
              </w:rPr>
              <w:t>قيمة التمويل العقاري</w:t>
            </w:r>
          </w:p>
          <w:p w:rsidR="00276D11" w:rsidRPr="00ED72D2" w:rsidRDefault="00276D11" w:rsidP="00C54B1C">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FFFFFF" w:themeColor="background1"/>
                <w:sz w:val="20"/>
                <w:szCs w:val="20"/>
                <w:rtl/>
              </w:rPr>
            </w:pPr>
            <w:r w:rsidRPr="00ED72D2">
              <w:rPr>
                <w:rFonts w:ascii="Simplified Arabic" w:hAnsi="Simplified Arabic" w:cs="Simplified Arabic"/>
                <w:b/>
                <w:bCs/>
                <w:color w:val="FFFFFF" w:themeColor="background1"/>
                <w:sz w:val="20"/>
                <w:szCs w:val="20"/>
                <w:rtl/>
              </w:rPr>
              <w:t>(بالمليون جنيه)</w:t>
            </w:r>
          </w:p>
        </w:tc>
        <w:tc>
          <w:tcPr>
            <w:tcW w:w="1583" w:type="dxa"/>
            <w:tcBorders>
              <w:top w:val="single" w:sz="4" w:space="0" w:color="auto"/>
              <w:left w:val="single" w:sz="4" w:space="0" w:color="auto"/>
              <w:bottom w:val="single" w:sz="4" w:space="0" w:color="auto"/>
              <w:right w:val="single" w:sz="4" w:space="0" w:color="auto"/>
            </w:tcBorders>
            <w:shd w:val="clear" w:color="auto" w:fill="203864"/>
            <w:vAlign w:val="center"/>
            <w:hideMark/>
          </w:tcPr>
          <w:p w:rsidR="00276D11" w:rsidRPr="00ED72D2" w:rsidRDefault="00B86548" w:rsidP="00C54B1C">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sz w:val="20"/>
                <w:szCs w:val="20"/>
              </w:rPr>
            </w:pP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 xml:space="preserve">أهمية </w:t>
            </w:r>
            <w:r>
              <w:rPr>
                <w:rFonts w:ascii="Simplified Arabic" w:hAnsi="Simplified Arabic" w:cs="Simplified Arabic" w:hint="cs"/>
                <w:b/>
                <w:bCs/>
                <w:color w:val="FFFFFF" w:themeColor="background1"/>
                <w:sz w:val="20"/>
                <w:szCs w:val="20"/>
                <w:rtl/>
              </w:rPr>
              <w:t>ال</w:t>
            </w:r>
            <w:r w:rsidR="00276D11" w:rsidRPr="00ED72D2">
              <w:rPr>
                <w:rFonts w:ascii="Simplified Arabic" w:hAnsi="Simplified Arabic" w:cs="Simplified Arabic"/>
                <w:b/>
                <w:bCs/>
                <w:color w:val="FFFFFF" w:themeColor="background1"/>
                <w:sz w:val="20"/>
                <w:szCs w:val="20"/>
                <w:rtl/>
              </w:rPr>
              <w:t>نسبية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D11" w:rsidRPr="00ED72D2" w:rsidRDefault="00276D11" w:rsidP="00C54B1C">
            <w:pPr>
              <w:bidi/>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0"/>
                <w:szCs w:val="20"/>
              </w:rPr>
            </w:pPr>
          </w:p>
        </w:tc>
      </w:tr>
      <w:tr w:rsidR="000743D2" w:rsidRPr="00ED72D2" w:rsidTr="00C54B1C">
        <w:trPr>
          <w:trHeight w:val="538"/>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43D2" w:rsidRPr="00ED72D2" w:rsidRDefault="000743D2" w:rsidP="000743D2">
            <w:pPr>
              <w:bidi/>
              <w:spacing w:after="160" w:line="240" w:lineRule="auto"/>
              <w:jc w:val="center"/>
              <w:rPr>
                <w:rFonts w:ascii="Simplified Arabic" w:hAnsi="Simplified Arabic" w:cs="Simplified Arabic"/>
                <w:sz w:val="20"/>
                <w:szCs w:val="20"/>
              </w:rPr>
            </w:pPr>
            <w:r w:rsidRPr="00ED72D2">
              <w:rPr>
                <w:rFonts w:ascii="Simplified Arabic" w:hAnsi="Simplified Arabic" w:cs="Simplified Arabic"/>
                <w:sz w:val="20"/>
                <w:szCs w:val="20"/>
                <w:rtl/>
              </w:rPr>
              <w:t>عادى</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771.0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22.25%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821.1</w:t>
            </w:r>
          </w:p>
        </w:tc>
        <w:tc>
          <w:tcPr>
            <w:tcW w:w="1583"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48.21%</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-6.10%</w:t>
            </w:r>
          </w:p>
        </w:tc>
      </w:tr>
      <w:tr w:rsidR="000743D2" w:rsidRPr="00ED72D2" w:rsidTr="00C54B1C">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43D2" w:rsidRPr="00ED72D2" w:rsidRDefault="000743D2" w:rsidP="000743D2">
            <w:pPr>
              <w:bidi/>
              <w:spacing w:after="160" w:line="240" w:lineRule="auto"/>
              <w:jc w:val="center"/>
              <w:rPr>
                <w:rFonts w:ascii="Simplified Arabic" w:hAnsi="Simplified Arabic" w:cs="Simplified Arabic"/>
                <w:sz w:val="20"/>
                <w:szCs w:val="20"/>
              </w:rPr>
            </w:pPr>
            <w:r w:rsidRPr="00ED72D2">
              <w:rPr>
                <w:rFonts w:ascii="Simplified Arabic" w:hAnsi="Simplified Arabic" w:cs="Simplified Arabic"/>
                <w:sz w:val="20"/>
                <w:szCs w:val="20"/>
                <w:rtl/>
              </w:rPr>
              <w:t>عميل صندوق</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92.7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2.67%</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62.1</w:t>
            </w:r>
          </w:p>
        </w:tc>
        <w:tc>
          <w:tcPr>
            <w:tcW w:w="1583"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3.65%</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49.28%</w:t>
            </w:r>
          </w:p>
        </w:tc>
      </w:tr>
      <w:tr w:rsidR="000743D2" w:rsidRPr="00ED72D2" w:rsidTr="00C54B1C">
        <w:trPr>
          <w:trHeight w:val="360"/>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43D2" w:rsidRPr="00ED72D2" w:rsidRDefault="000743D2" w:rsidP="000743D2">
            <w:pPr>
              <w:bidi/>
              <w:spacing w:after="160" w:line="240" w:lineRule="auto"/>
              <w:jc w:val="center"/>
              <w:rPr>
                <w:rFonts w:ascii="Simplified Arabic" w:hAnsi="Simplified Arabic" w:cs="Simplified Arabic"/>
                <w:sz w:val="20"/>
                <w:szCs w:val="20"/>
                <w:rtl/>
                <w:lang w:bidi="ar-EG"/>
              </w:rPr>
            </w:pPr>
            <w:r w:rsidRPr="00ED72D2">
              <w:rPr>
                <w:rFonts w:ascii="Simplified Arabic" w:hAnsi="Simplified Arabic" w:cs="Simplified Arabic"/>
                <w:sz w:val="20"/>
                <w:szCs w:val="20"/>
                <w:rtl/>
              </w:rPr>
              <w:t>محافظ مشتراه</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2601.8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75.08%</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820.1</w:t>
            </w:r>
          </w:p>
        </w:tc>
        <w:tc>
          <w:tcPr>
            <w:tcW w:w="1583"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48.15%</w:t>
            </w:r>
          </w:p>
        </w:tc>
        <w:tc>
          <w:tcPr>
            <w:tcW w:w="1207" w:type="dxa"/>
            <w:tcBorders>
              <w:top w:val="single" w:sz="4" w:space="0" w:color="auto"/>
              <w:left w:val="single" w:sz="4" w:space="0" w:color="auto"/>
              <w:bottom w:val="single" w:sz="4" w:space="0" w:color="auto"/>
              <w:right w:val="single" w:sz="4" w:space="0" w:color="auto"/>
            </w:tcBorders>
            <w:shd w:val="clear" w:color="auto" w:fill="auto"/>
            <w:noWrap/>
            <w:hideMark/>
          </w:tcPr>
          <w:p w:rsidR="000743D2" w:rsidRPr="00ED72D2" w:rsidRDefault="000743D2" w:rsidP="000743D2">
            <w:pPr>
              <w:spacing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Pr>
            </w:pPr>
            <w:r w:rsidRPr="00ED72D2">
              <w:rPr>
                <w:rFonts w:ascii="Simplified Arabic" w:hAnsi="Simplified Arabic" w:cs="Simplified Arabic"/>
                <w:b/>
                <w:bCs/>
              </w:rPr>
              <w:t>217.25%</w:t>
            </w:r>
          </w:p>
        </w:tc>
      </w:tr>
      <w:tr w:rsidR="000743D2" w:rsidRPr="00ED72D2" w:rsidTr="00C54B1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left w:val="single" w:sz="4" w:space="0" w:color="auto"/>
              <w:bottom w:val="single" w:sz="4" w:space="0" w:color="auto"/>
              <w:right w:val="single" w:sz="4" w:space="0" w:color="auto"/>
            </w:tcBorders>
            <w:shd w:val="clear" w:color="auto" w:fill="203864"/>
            <w:noWrap/>
            <w:vAlign w:val="center"/>
            <w:hideMark/>
          </w:tcPr>
          <w:p w:rsidR="000743D2" w:rsidRPr="00ED72D2" w:rsidRDefault="000743D2" w:rsidP="000743D2">
            <w:pPr>
              <w:bidi/>
              <w:spacing w:after="160" w:line="240" w:lineRule="auto"/>
              <w:jc w:val="center"/>
              <w:rPr>
                <w:rFonts w:asciiTheme="majorBidi" w:eastAsia="Century Schoolbook" w:hAnsiTheme="majorBidi" w:cs="Times New Roman"/>
                <w:color w:val="FFFFFF" w:themeColor="background1"/>
                <w:sz w:val="20"/>
                <w:szCs w:val="20"/>
                <w:lang w:bidi="ar-EG"/>
              </w:rPr>
            </w:pPr>
            <w:r w:rsidRPr="00ED72D2">
              <w:rPr>
                <w:rFonts w:asciiTheme="majorBidi" w:eastAsia="Century Schoolbook" w:hAnsiTheme="majorBidi" w:cs="Times New Roman"/>
                <w:color w:val="FFFFFF" w:themeColor="background1"/>
                <w:sz w:val="20"/>
                <w:szCs w:val="20"/>
                <w:rtl/>
                <w:lang w:bidi="ar-EG"/>
              </w:rPr>
              <w:t>الإجمالي</w:t>
            </w:r>
          </w:p>
        </w:tc>
        <w:tc>
          <w:tcPr>
            <w:tcW w:w="1710" w:type="dxa"/>
            <w:tcBorders>
              <w:top w:val="single" w:sz="4" w:space="0" w:color="auto"/>
              <w:left w:val="single" w:sz="4" w:space="0" w:color="auto"/>
              <w:bottom w:val="single" w:sz="4" w:space="0" w:color="auto"/>
              <w:right w:val="single" w:sz="4" w:space="0" w:color="auto"/>
            </w:tcBorders>
            <w:shd w:val="clear" w:color="auto" w:fill="203864"/>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3465.5</w:t>
            </w:r>
          </w:p>
        </w:tc>
        <w:tc>
          <w:tcPr>
            <w:tcW w:w="1620" w:type="dxa"/>
            <w:tcBorders>
              <w:top w:val="single" w:sz="4" w:space="0" w:color="auto"/>
              <w:left w:val="single" w:sz="4" w:space="0" w:color="auto"/>
              <w:bottom w:val="single" w:sz="4" w:space="0" w:color="auto"/>
              <w:right w:val="single" w:sz="4" w:space="0" w:color="auto"/>
            </w:tcBorders>
            <w:shd w:val="clear" w:color="auto" w:fill="203864"/>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100.00%</w:t>
            </w:r>
          </w:p>
        </w:tc>
        <w:tc>
          <w:tcPr>
            <w:tcW w:w="1710" w:type="dxa"/>
            <w:tcBorders>
              <w:top w:val="single" w:sz="4" w:space="0" w:color="auto"/>
              <w:left w:val="single" w:sz="4" w:space="0" w:color="auto"/>
              <w:bottom w:val="single" w:sz="4" w:space="0" w:color="auto"/>
              <w:right w:val="single" w:sz="4" w:space="0" w:color="auto"/>
            </w:tcBorders>
            <w:shd w:val="clear" w:color="auto" w:fill="203864"/>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pPr>
            <w:r w:rsidRPr="00ED72D2">
              <w:rPr>
                <w:rFonts w:ascii="Simplified Arabic" w:hAnsi="Simplified Arabic" w:cs="Simplified Arabic"/>
                <w:b/>
                <w:bCs/>
                <w:color w:val="FFFFFF" w:themeColor="background1"/>
              </w:rPr>
              <w:t>1703.3</w:t>
            </w:r>
          </w:p>
        </w:tc>
        <w:tc>
          <w:tcPr>
            <w:tcW w:w="1583" w:type="dxa"/>
            <w:tcBorders>
              <w:top w:val="single" w:sz="4" w:space="0" w:color="auto"/>
              <w:left w:val="single" w:sz="4" w:space="0" w:color="auto"/>
              <w:bottom w:val="single" w:sz="4" w:space="0" w:color="auto"/>
              <w:right w:val="single" w:sz="4" w:space="0" w:color="auto"/>
            </w:tcBorders>
            <w:shd w:val="clear" w:color="auto" w:fill="203864"/>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100.00%</w:t>
            </w:r>
          </w:p>
        </w:tc>
        <w:tc>
          <w:tcPr>
            <w:tcW w:w="1207" w:type="dxa"/>
            <w:tcBorders>
              <w:top w:val="single" w:sz="4" w:space="0" w:color="auto"/>
              <w:left w:val="single" w:sz="4" w:space="0" w:color="auto"/>
              <w:bottom w:val="single" w:sz="4" w:space="0" w:color="auto"/>
              <w:right w:val="single" w:sz="4" w:space="0" w:color="auto"/>
            </w:tcBorders>
            <w:shd w:val="clear" w:color="auto" w:fill="203864"/>
            <w:noWrap/>
            <w:hideMark/>
          </w:tcPr>
          <w:p w:rsidR="000743D2" w:rsidRPr="00ED72D2" w:rsidRDefault="000743D2" w:rsidP="000743D2">
            <w:pPr>
              <w:spacing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FFFFFF" w:themeColor="background1"/>
              </w:rPr>
            </w:pPr>
            <w:r w:rsidRPr="00ED72D2">
              <w:rPr>
                <w:rFonts w:ascii="Simplified Arabic" w:hAnsi="Simplified Arabic" w:cs="Simplified Arabic"/>
                <w:b/>
                <w:bCs/>
                <w:color w:val="FFFFFF" w:themeColor="background1"/>
              </w:rPr>
              <w:t>103.46%</w:t>
            </w:r>
          </w:p>
        </w:tc>
      </w:tr>
    </w:tbl>
    <w:p w:rsidR="00776E1C" w:rsidRPr="00ED72D2" w:rsidRDefault="00776E1C" w:rsidP="00276D11">
      <w:pPr>
        <w:bidi/>
        <w:spacing w:before="120" w:after="0"/>
        <w:jc w:val="center"/>
        <w:rPr>
          <w:rFonts w:ascii="Simplified Arabic" w:hAnsi="Simplified Arabic" w:cs="Simplified Arabic"/>
          <w:b/>
          <w:bCs/>
          <w:color w:val="000000"/>
          <w:sz w:val="28"/>
          <w:szCs w:val="28"/>
          <w:rtl/>
          <w:lang w:val="x-none" w:eastAsia="x-none"/>
        </w:rPr>
      </w:pPr>
    </w:p>
    <w:p w:rsidR="00276D11" w:rsidRPr="00ED72D2" w:rsidRDefault="00276D11" w:rsidP="00776E1C">
      <w:pPr>
        <w:bidi/>
        <w:spacing w:before="120" w:after="0"/>
        <w:jc w:val="center"/>
        <w:rPr>
          <w:rFonts w:ascii="Simplified Arabic" w:hAnsi="Simplified Arabic" w:cs="Simplified Arabic"/>
        </w:rPr>
      </w:pPr>
      <w:r w:rsidRPr="00ED72D2">
        <w:rPr>
          <w:rFonts w:ascii="Simplified Arabic" w:hAnsi="Simplified Arabic" w:cs="Simplified Arabic"/>
          <w:b/>
          <w:bCs/>
          <w:color w:val="000000"/>
          <w:sz w:val="28"/>
          <w:szCs w:val="28"/>
          <w:rtl/>
          <w:lang w:val="x-none" w:eastAsia="x-none"/>
        </w:rPr>
        <w:lastRenderedPageBreak/>
        <w:t>عدد شركات التمويل العقاري</w:t>
      </w:r>
    </w:p>
    <w:p w:rsidR="00276D11" w:rsidRPr="00ED72D2" w:rsidRDefault="00276D11" w:rsidP="00276D11">
      <w:pPr>
        <w:bidi/>
        <w:spacing w:before="120" w:after="0"/>
        <w:jc w:val="center"/>
        <w:rPr>
          <w:rFonts w:ascii="Simplified Arabic" w:hAnsi="Simplified Arabic" w:cs="Simplified Arabic"/>
          <w:b/>
          <w:bCs/>
          <w:color w:val="000000"/>
          <w:sz w:val="24"/>
          <w:szCs w:val="24"/>
          <w:lang w:val="x-none" w:eastAsia="x-none"/>
        </w:rPr>
      </w:pPr>
      <w:r w:rsidRPr="00ED72D2">
        <w:rPr>
          <w:rFonts w:ascii="Simplified Arabic" w:hAnsi="Simplified Arabic" w:cs="Simplified Arabic"/>
          <w:b/>
          <w:bCs/>
          <w:color w:val="000000"/>
          <w:sz w:val="24"/>
          <w:szCs w:val="24"/>
          <w:rtl/>
          <w:lang w:val="x-none" w:eastAsia="x-none"/>
        </w:rPr>
        <w:t>جدول (3–</w:t>
      </w:r>
      <w:r w:rsidRPr="00ED72D2">
        <w:rPr>
          <w:rFonts w:ascii="Simplified Arabic" w:hAnsi="Simplified Arabic" w:cs="Simplified Arabic" w:hint="cs"/>
          <w:b/>
          <w:bCs/>
          <w:color w:val="000000"/>
          <w:sz w:val="24"/>
          <w:szCs w:val="24"/>
          <w:rtl/>
          <w:lang w:val="x-none" w:eastAsia="x-none"/>
        </w:rPr>
        <w:t xml:space="preserve"> 6</w:t>
      </w:r>
      <w:r w:rsidRPr="00ED72D2">
        <w:rPr>
          <w:rFonts w:ascii="Simplified Arabic" w:hAnsi="Simplified Arabic" w:cs="Simplified Arabic"/>
          <w:b/>
          <w:bCs/>
          <w:color w:val="000000"/>
          <w:sz w:val="24"/>
          <w:szCs w:val="24"/>
          <w:rtl/>
          <w:lang w:val="x-none" w:eastAsia="x-none"/>
        </w:rPr>
        <w:t>) شـركات التمويل العقــاري الجديدة</w:t>
      </w:r>
    </w:p>
    <w:p w:rsidR="00276D11" w:rsidRPr="00ED72D2" w:rsidRDefault="00276D11" w:rsidP="00276D11">
      <w:pPr>
        <w:keepNext/>
        <w:keepLines/>
        <w:bidi/>
        <w:spacing w:after="0"/>
        <w:jc w:val="right"/>
        <w:outlineLvl w:val="1"/>
        <w:rPr>
          <w:rFonts w:ascii="Simplified Arabic" w:hAnsi="Simplified Arabic" w:cs="Simplified Arabic"/>
          <w:b/>
          <w:bCs/>
          <w:color w:val="000000"/>
          <w:sz w:val="14"/>
          <w:szCs w:val="14"/>
          <w:rtl/>
          <w:lang w:val="x-none" w:eastAsia="x-none"/>
        </w:rPr>
      </w:pPr>
    </w:p>
    <w:tbl>
      <w:tblPr>
        <w:tblStyle w:val="ColorfulList1112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22"/>
        <w:gridCol w:w="1701"/>
        <w:gridCol w:w="1559"/>
        <w:gridCol w:w="1560"/>
      </w:tblGrid>
      <w:tr w:rsidR="00276D11" w:rsidRPr="00ED72D2" w:rsidTr="007A6C84">
        <w:trPr>
          <w:cnfStyle w:val="000000100000" w:firstRow="0" w:lastRow="0" w:firstColumn="0" w:lastColumn="0" w:oddVBand="0" w:evenVBand="0" w:oddHBand="1" w:evenHBand="0" w:firstRowFirstColumn="0" w:firstRowLastColumn="0" w:lastRowFirstColumn="0" w:lastRowLastColumn="0"/>
          <w:trHeight w:val="231"/>
          <w:jc w:val="center"/>
        </w:trPr>
        <w:tc>
          <w:tcPr>
            <w:tcW w:w="4522" w:type="dxa"/>
            <w:shd w:val="clear" w:color="auto" w:fill="203864"/>
            <w:vAlign w:val="center"/>
          </w:tcPr>
          <w:p w:rsidR="00276D11" w:rsidRPr="00ED72D2" w:rsidRDefault="00276D11" w:rsidP="007A6C84">
            <w:pPr>
              <w:bidi/>
              <w:spacing w:before="115" w:after="153"/>
              <w:ind w:left="-54"/>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البيـــــــان</w:t>
            </w:r>
          </w:p>
        </w:tc>
        <w:tc>
          <w:tcPr>
            <w:tcW w:w="1701" w:type="dxa"/>
            <w:shd w:val="clear" w:color="auto" w:fill="203864"/>
            <w:vAlign w:val="center"/>
          </w:tcPr>
          <w:p w:rsidR="00276D11" w:rsidRPr="00ED72D2" w:rsidRDefault="00833F0B" w:rsidP="007A6C84">
            <w:pPr>
              <w:bidi/>
              <w:spacing w:after="0"/>
              <w:ind w:left="-54"/>
              <w:jc w:val="center"/>
              <w:rPr>
                <w:rFonts w:ascii="Simplified Arabic" w:hAnsi="Simplified Arabic" w:cs="Simplified Arabic"/>
                <w:b/>
                <w:bCs/>
                <w:color w:val="FFFFFF"/>
                <w:sz w:val="20"/>
                <w:szCs w:val="20"/>
                <w:rtl/>
              </w:rPr>
            </w:pPr>
            <w:r>
              <w:rPr>
                <w:rFonts w:ascii="Simplified Arabic" w:hAnsi="Simplified Arabic" w:cs="Simplified Arabic" w:hint="cs"/>
                <w:b/>
                <w:bCs/>
                <w:color w:val="FFFFFF"/>
                <w:sz w:val="20"/>
                <w:szCs w:val="20"/>
                <w:rtl/>
              </w:rPr>
              <w:t xml:space="preserve">في </w:t>
            </w:r>
            <w:r w:rsidR="00276D11" w:rsidRPr="00ED72D2">
              <w:rPr>
                <w:rFonts w:ascii="Simplified Arabic" w:hAnsi="Simplified Arabic" w:cs="Simplified Arabic" w:hint="cs"/>
                <w:b/>
                <w:bCs/>
                <w:color w:val="FFFFFF"/>
                <w:sz w:val="20"/>
                <w:szCs w:val="20"/>
                <w:rtl/>
              </w:rPr>
              <w:t>نهاية</w:t>
            </w:r>
          </w:p>
          <w:p w:rsidR="00276D11" w:rsidRPr="00ED72D2" w:rsidRDefault="000743D2" w:rsidP="007A6C84">
            <w:pPr>
              <w:bidi/>
              <w:spacing w:after="0"/>
              <w:ind w:left="-54"/>
              <w:jc w:val="center"/>
              <w:rPr>
                <w:rFonts w:ascii="Simplified Arabic" w:hAnsi="Simplified Arabic" w:cs="Simplified Arabic"/>
                <w:b/>
                <w:bCs/>
                <w:color w:val="FFFFFF"/>
                <w:sz w:val="20"/>
                <w:szCs w:val="20"/>
              </w:rPr>
            </w:pPr>
            <w:r w:rsidRPr="00ED72D2">
              <w:rPr>
                <w:rFonts w:ascii="Simplified Arabic" w:hAnsi="Simplified Arabic" w:cs="Simplified Arabic" w:hint="cs"/>
                <w:b/>
                <w:bCs/>
                <w:color w:val="FFFFFF"/>
                <w:sz w:val="20"/>
                <w:szCs w:val="20"/>
                <w:rtl/>
                <w:lang w:bidi="ar-EG"/>
              </w:rPr>
              <w:t>مارس 2022</w:t>
            </w:r>
            <w:r w:rsidR="00276D11" w:rsidRPr="00ED72D2">
              <w:rPr>
                <w:rFonts w:ascii="Simplified Arabic" w:hAnsi="Simplified Arabic" w:cs="Simplified Arabic" w:hint="cs"/>
                <w:b/>
                <w:bCs/>
                <w:color w:val="FFFFFF"/>
                <w:sz w:val="20"/>
                <w:szCs w:val="20"/>
                <w:rtl/>
              </w:rPr>
              <w:t xml:space="preserve"> </w:t>
            </w:r>
          </w:p>
        </w:tc>
        <w:tc>
          <w:tcPr>
            <w:tcW w:w="1559" w:type="dxa"/>
            <w:shd w:val="clear" w:color="auto" w:fill="203864"/>
            <w:vAlign w:val="center"/>
          </w:tcPr>
          <w:p w:rsidR="00276D11" w:rsidRPr="00ED72D2" w:rsidRDefault="00833F0B" w:rsidP="00E706E0">
            <w:pPr>
              <w:bidi/>
              <w:spacing w:after="0"/>
              <w:ind w:left="-54"/>
              <w:jc w:val="center"/>
              <w:rPr>
                <w:rFonts w:ascii="Simplified Arabic" w:hAnsi="Simplified Arabic" w:cs="Simplified Arabic"/>
                <w:b/>
                <w:bCs/>
                <w:color w:val="FFFFFF"/>
                <w:sz w:val="20"/>
                <w:szCs w:val="20"/>
                <w:rtl/>
              </w:rPr>
            </w:pPr>
            <w:r>
              <w:rPr>
                <w:rFonts w:ascii="Simplified Arabic" w:hAnsi="Simplified Arabic" w:cs="Simplified Arabic" w:hint="cs"/>
                <w:b/>
                <w:bCs/>
                <w:color w:val="FFFFFF"/>
                <w:sz w:val="20"/>
                <w:szCs w:val="20"/>
                <w:rtl/>
              </w:rPr>
              <w:t xml:space="preserve">في </w:t>
            </w:r>
            <w:r w:rsidR="00276D11" w:rsidRPr="00ED72D2">
              <w:rPr>
                <w:rFonts w:ascii="Simplified Arabic" w:hAnsi="Simplified Arabic" w:cs="Simplified Arabic" w:hint="cs"/>
                <w:b/>
                <w:bCs/>
                <w:color w:val="FFFFFF"/>
                <w:sz w:val="20"/>
                <w:szCs w:val="20"/>
                <w:rtl/>
              </w:rPr>
              <w:t>نهاية</w:t>
            </w:r>
          </w:p>
          <w:p w:rsidR="00276D11" w:rsidRPr="00ED72D2" w:rsidRDefault="000743D2" w:rsidP="00E706E0">
            <w:pPr>
              <w:bidi/>
              <w:spacing w:after="0"/>
              <w:ind w:left="-54"/>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rPr>
              <w:t>مارس 2021</w:t>
            </w:r>
          </w:p>
        </w:tc>
        <w:tc>
          <w:tcPr>
            <w:tcW w:w="1560" w:type="dxa"/>
            <w:shd w:val="clear" w:color="auto" w:fill="203864"/>
            <w:vAlign w:val="center"/>
          </w:tcPr>
          <w:p w:rsidR="00276D11" w:rsidRPr="00ED72D2" w:rsidRDefault="00276D11" w:rsidP="007A6C84">
            <w:pPr>
              <w:bidi/>
              <w:spacing w:after="153"/>
              <w:ind w:left="-54"/>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معدل </w:t>
            </w:r>
            <w:r w:rsidRPr="00ED72D2">
              <w:rPr>
                <w:rFonts w:ascii="Simplified Arabic" w:hAnsi="Simplified Arabic" w:cs="Simplified Arabic"/>
                <w:b/>
                <w:bCs/>
                <w:color w:val="FFFFFF" w:themeColor="background1"/>
                <w:sz w:val="20"/>
                <w:szCs w:val="20"/>
                <w:rtl/>
              </w:rPr>
              <w:t>التغير</w:t>
            </w:r>
            <w:r w:rsidRPr="00ED72D2">
              <w:rPr>
                <w:rFonts w:ascii="Simplified Arabic" w:hAnsi="Simplified Arabic" w:cs="Simplified Arabic"/>
                <w:b/>
                <w:bCs/>
                <w:color w:val="FFFFFF"/>
                <w:sz w:val="20"/>
                <w:szCs w:val="20"/>
                <w:rtl/>
              </w:rPr>
              <w:t xml:space="preserve"> %</w:t>
            </w:r>
          </w:p>
        </w:tc>
      </w:tr>
      <w:tr w:rsidR="00276D11" w:rsidRPr="00ED72D2" w:rsidTr="00083834">
        <w:trPr>
          <w:trHeight w:val="566"/>
          <w:jc w:val="center"/>
        </w:trPr>
        <w:tc>
          <w:tcPr>
            <w:tcW w:w="4522" w:type="dxa"/>
            <w:shd w:val="clear" w:color="auto" w:fill="auto"/>
            <w:vAlign w:val="center"/>
          </w:tcPr>
          <w:p w:rsidR="00276D11" w:rsidRPr="00ED72D2" w:rsidRDefault="00276D11" w:rsidP="008D171B">
            <w:pPr>
              <w:bidi/>
              <w:spacing w:after="0" w:line="240" w:lineRule="auto"/>
              <w:jc w:val="center"/>
              <w:rPr>
                <w:rFonts w:ascii="Simplified Arabic" w:hAnsi="Simplified Arabic" w:cs="Simplified Arabic"/>
                <w:b/>
                <w:bCs/>
                <w:sz w:val="20"/>
                <w:szCs w:val="20"/>
                <w:rtl/>
              </w:rPr>
            </w:pPr>
            <w:r w:rsidRPr="00ED72D2">
              <w:rPr>
                <w:rFonts w:ascii="Simplified Arabic" w:hAnsi="Simplified Arabic" w:cs="Simplified Arabic"/>
                <w:b/>
                <w:bCs/>
                <w:sz w:val="20"/>
                <w:szCs w:val="20"/>
                <w:rtl/>
              </w:rPr>
              <w:t xml:space="preserve">عدد </w:t>
            </w:r>
            <w:r w:rsidR="008D171B" w:rsidRPr="00ED72D2">
              <w:rPr>
                <w:rFonts w:ascii="Simplified Arabic" w:hAnsi="Simplified Arabic" w:cs="Simplified Arabic" w:hint="cs"/>
                <w:b/>
                <w:bCs/>
                <w:sz w:val="20"/>
                <w:szCs w:val="20"/>
                <w:rtl/>
              </w:rPr>
              <w:t>ال</w:t>
            </w:r>
            <w:r w:rsidRPr="00ED72D2">
              <w:rPr>
                <w:rFonts w:ascii="Simplified Arabic" w:hAnsi="Simplified Arabic" w:cs="Simplified Arabic"/>
                <w:b/>
                <w:bCs/>
                <w:sz w:val="20"/>
                <w:szCs w:val="20"/>
                <w:rtl/>
              </w:rPr>
              <w:t>شركات</w:t>
            </w:r>
            <w:r w:rsidR="008D171B" w:rsidRPr="00ED72D2">
              <w:rPr>
                <w:rFonts w:ascii="Simplified Arabic" w:hAnsi="Simplified Arabic" w:cs="Simplified Arabic" w:hint="cs"/>
                <w:b/>
                <w:bCs/>
                <w:sz w:val="20"/>
                <w:szCs w:val="20"/>
                <w:rtl/>
              </w:rPr>
              <w:t xml:space="preserve"> الحاصلة على رخصة مزاولة نشاط</w:t>
            </w:r>
            <w:r w:rsidRPr="00ED72D2">
              <w:rPr>
                <w:rFonts w:ascii="Simplified Arabic" w:hAnsi="Simplified Arabic" w:cs="Simplified Arabic"/>
                <w:b/>
                <w:bCs/>
                <w:sz w:val="20"/>
                <w:szCs w:val="20"/>
                <w:rtl/>
              </w:rPr>
              <w:t xml:space="preserve"> التمويل العقاري + شركة إعادة التمويل العقاري</w:t>
            </w:r>
          </w:p>
        </w:tc>
        <w:tc>
          <w:tcPr>
            <w:tcW w:w="1701" w:type="dxa"/>
            <w:shd w:val="clear" w:color="auto" w:fill="auto"/>
            <w:vAlign w:val="center"/>
          </w:tcPr>
          <w:p w:rsidR="00276D11" w:rsidRPr="00ED72D2" w:rsidRDefault="00FE2A75" w:rsidP="007A6C84">
            <w:pPr>
              <w:bidi/>
              <w:ind w:left="0"/>
              <w:jc w:val="center"/>
              <w:rPr>
                <w:rFonts w:ascii="Simplified Arabic" w:hAnsi="Simplified Arabic" w:cs="Simplified Arabic"/>
                <w:b/>
                <w:bCs/>
                <w:color w:val="000000"/>
                <w:sz w:val="20"/>
                <w:szCs w:val="20"/>
                <w:rtl/>
                <w:lang w:bidi="ar-EG"/>
              </w:rPr>
            </w:pPr>
            <w:r w:rsidRPr="00ED72D2">
              <w:rPr>
                <w:rFonts w:ascii="Simplified Arabic" w:hAnsi="Simplified Arabic" w:cs="Simplified Arabic"/>
                <w:b/>
                <w:bCs/>
                <w:color w:val="000000"/>
                <w:sz w:val="20"/>
                <w:szCs w:val="20"/>
              </w:rPr>
              <w:t>16</w:t>
            </w:r>
          </w:p>
        </w:tc>
        <w:tc>
          <w:tcPr>
            <w:tcW w:w="1559" w:type="dxa"/>
            <w:shd w:val="clear" w:color="auto" w:fill="auto"/>
            <w:vAlign w:val="center"/>
          </w:tcPr>
          <w:p w:rsidR="00276D11" w:rsidRPr="00ED72D2" w:rsidRDefault="00E3791C" w:rsidP="007A6C84">
            <w:pPr>
              <w:ind w:left="0"/>
              <w:jc w:val="center"/>
              <w:rPr>
                <w:rFonts w:ascii="Simplified Arabic" w:hAnsi="Simplified Arabic" w:cs="Simplified Arabic"/>
                <w:b/>
                <w:bCs/>
                <w:color w:val="000000"/>
                <w:sz w:val="20"/>
                <w:szCs w:val="20"/>
                <w:lang w:bidi="ar-EG"/>
              </w:rPr>
            </w:pPr>
            <w:r w:rsidRPr="00ED72D2">
              <w:rPr>
                <w:rFonts w:ascii="Simplified Arabic" w:hAnsi="Simplified Arabic" w:cs="Simplified Arabic" w:hint="cs"/>
                <w:b/>
                <w:bCs/>
                <w:color w:val="000000"/>
                <w:sz w:val="20"/>
                <w:szCs w:val="20"/>
                <w:rtl/>
              </w:rPr>
              <w:t>14</w:t>
            </w:r>
          </w:p>
        </w:tc>
        <w:tc>
          <w:tcPr>
            <w:tcW w:w="1560" w:type="dxa"/>
            <w:shd w:val="clear" w:color="000000" w:fill="FFFFFF"/>
            <w:vAlign w:val="center"/>
          </w:tcPr>
          <w:p w:rsidR="00276D11" w:rsidRPr="00ED72D2" w:rsidRDefault="00957CFE" w:rsidP="007A6C84">
            <w:pPr>
              <w:ind w:left="0"/>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14.3</w:t>
            </w:r>
            <w:r w:rsidR="00276D11" w:rsidRPr="00ED72D2">
              <w:rPr>
                <w:rFonts w:ascii="Simplified Arabic" w:hAnsi="Simplified Arabic" w:cs="Simplified Arabic"/>
                <w:b/>
                <w:bCs/>
                <w:color w:val="000000"/>
                <w:sz w:val="20"/>
                <w:szCs w:val="20"/>
              </w:rPr>
              <w:t>%</w:t>
            </w:r>
          </w:p>
        </w:tc>
      </w:tr>
      <w:tr w:rsidR="00276D11" w:rsidRPr="00ED72D2" w:rsidTr="007A6C84">
        <w:trPr>
          <w:cnfStyle w:val="000000100000" w:firstRow="0" w:lastRow="0" w:firstColumn="0" w:lastColumn="0" w:oddVBand="0" w:evenVBand="0" w:oddHBand="1" w:evenHBand="0" w:firstRowFirstColumn="0" w:firstRowLastColumn="0" w:lastRowFirstColumn="0" w:lastRowLastColumn="0"/>
          <w:trHeight w:val="231"/>
          <w:jc w:val="center"/>
        </w:trPr>
        <w:tc>
          <w:tcPr>
            <w:tcW w:w="4522" w:type="dxa"/>
            <w:shd w:val="clear" w:color="auto" w:fill="auto"/>
            <w:vAlign w:val="center"/>
          </w:tcPr>
          <w:p w:rsidR="00276D11" w:rsidRPr="00ED72D2" w:rsidRDefault="00276D11" w:rsidP="007A6C84">
            <w:pPr>
              <w:bidi/>
              <w:spacing w:after="0" w:line="240" w:lineRule="auto"/>
              <w:jc w:val="center"/>
              <w:rPr>
                <w:rFonts w:ascii="Simplified Arabic" w:hAnsi="Simplified Arabic" w:cs="Simplified Arabic"/>
                <w:b/>
                <w:bCs/>
                <w:sz w:val="20"/>
                <w:szCs w:val="20"/>
                <w:rtl/>
                <w:lang w:bidi="ar-EG"/>
              </w:rPr>
            </w:pPr>
            <w:r w:rsidRPr="00ED72D2">
              <w:rPr>
                <w:rFonts w:ascii="Simplified Arabic" w:hAnsi="Simplified Arabic" w:cs="Simplified Arabic" w:hint="cs"/>
                <w:b/>
                <w:bCs/>
                <w:sz w:val="20"/>
                <w:szCs w:val="20"/>
                <w:rtl/>
              </w:rPr>
              <w:t>إجمالي</w:t>
            </w:r>
            <w:r w:rsidRPr="00ED72D2">
              <w:rPr>
                <w:rFonts w:ascii="Simplified Arabic" w:hAnsi="Simplified Arabic" w:cs="Simplified Arabic"/>
                <w:b/>
                <w:bCs/>
                <w:sz w:val="20"/>
                <w:szCs w:val="20"/>
                <w:rtl/>
              </w:rPr>
              <w:t xml:space="preserve"> </w:t>
            </w:r>
            <w:r w:rsidRPr="00ED72D2">
              <w:rPr>
                <w:rFonts w:ascii="Simplified Arabic" w:hAnsi="Simplified Arabic" w:cs="Simplified Arabic" w:hint="cs"/>
                <w:b/>
                <w:bCs/>
                <w:sz w:val="20"/>
                <w:szCs w:val="20"/>
                <w:rtl/>
              </w:rPr>
              <w:t xml:space="preserve">قيمة </w:t>
            </w:r>
            <w:r w:rsidRPr="00ED72D2">
              <w:rPr>
                <w:rFonts w:ascii="Simplified Arabic" w:hAnsi="Simplified Arabic" w:cs="Simplified Arabic"/>
                <w:b/>
                <w:bCs/>
                <w:sz w:val="20"/>
                <w:szCs w:val="20"/>
                <w:rtl/>
              </w:rPr>
              <w:t>رؤوس الأموال المصدرة للشركات</w:t>
            </w:r>
            <w:r w:rsidRPr="00ED72D2">
              <w:rPr>
                <w:rFonts w:ascii="Simplified Arabic" w:hAnsi="Simplified Arabic" w:cs="Simplified Arabic" w:hint="cs"/>
                <w:b/>
                <w:bCs/>
                <w:sz w:val="20"/>
                <w:szCs w:val="20"/>
                <w:rtl/>
              </w:rPr>
              <w:t xml:space="preserve"> (بالمليون جنيه)</w:t>
            </w:r>
          </w:p>
        </w:tc>
        <w:tc>
          <w:tcPr>
            <w:tcW w:w="1701" w:type="dxa"/>
            <w:shd w:val="clear" w:color="000000" w:fill="FFFFFF"/>
            <w:vAlign w:val="center"/>
          </w:tcPr>
          <w:p w:rsidR="00276D11" w:rsidRPr="00ED72D2" w:rsidRDefault="00E3791C" w:rsidP="007A6C84">
            <w:pPr>
              <w:bidi/>
              <w:ind w:left="0"/>
              <w:jc w:val="center"/>
              <w:rPr>
                <w:rFonts w:ascii="Simplified Arabic" w:hAnsi="Simplified Arabic" w:cs="Simplified Arabic"/>
                <w:b/>
                <w:bCs/>
                <w:color w:val="auto"/>
                <w:sz w:val="20"/>
                <w:szCs w:val="20"/>
                <w:rtl/>
                <w:lang w:bidi="ar-EG"/>
              </w:rPr>
            </w:pPr>
            <w:r w:rsidRPr="00ED72D2">
              <w:rPr>
                <w:rFonts w:ascii="Simplified Arabic" w:hAnsi="Simplified Arabic" w:cs="Simplified Arabic" w:hint="cs"/>
                <w:b/>
                <w:bCs/>
                <w:color w:val="auto"/>
                <w:sz w:val="20"/>
                <w:szCs w:val="20"/>
                <w:rtl/>
              </w:rPr>
              <w:t>2831.6</w:t>
            </w:r>
          </w:p>
        </w:tc>
        <w:tc>
          <w:tcPr>
            <w:tcW w:w="1559" w:type="dxa"/>
            <w:shd w:val="clear" w:color="auto" w:fill="auto"/>
            <w:vAlign w:val="center"/>
          </w:tcPr>
          <w:p w:rsidR="00276D11" w:rsidRPr="00ED72D2" w:rsidRDefault="00FE2A75" w:rsidP="00E3791C">
            <w:pPr>
              <w:bidi/>
              <w:ind w:left="0"/>
              <w:jc w:val="center"/>
              <w:rPr>
                <w:rFonts w:ascii="Simplified Arabic" w:hAnsi="Simplified Arabic" w:cs="Simplified Arabic"/>
                <w:b/>
                <w:bCs/>
                <w:color w:val="auto"/>
                <w:sz w:val="20"/>
                <w:szCs w:val="20"/>
                <w:lang w:bidi="ar-EG"/>
              </w:rPr>
            </w:pPr>
            <w:r w:rsidRPr="00ED72D2">
              <w:rPr>
                <w:rFonts w:ascii="Simplified Arabic" w:hAnsi="Simplified Arabic" w:cs="Simplified Arabic" w:hint="cs"/>
                <w:b/>
                <w:bCs/>
                <w:color w:val="auto"/>
                <w:sz w:val="20"/>
                <w:szCs w:val="20"/>
                <w:rtl/>
                <w:lang w:bidi="ar-EG"/>
              </w:rPr>
              <w:t>240</w:t>
            </w:r>
            <w:r w:rsidR="00E3791C" w:rsidRPr="00ED72D2">
              <w:rPr>
                <w:rFonts w:ascii="Simplified Arabic" w:hAnsi="Simplified Arabic" w:cs="Simplified Arabic" w:hint="cs"/>
                <w:b/>
                <w:bCs/>
                <w:color w:val="auto"/>
                <w:sz w:val="20"/>
                <w:szCs w:val="20"/>
                <w:rtl/>
                <w:lang w:bidi="ar-EG"/>
              </w:rPr>
              <w:t>2.8</w:t>
            </w:r>
          </w:p>
        </w:tc>
        <w:tc>
          <w:tcPr>
            <w:tcW w:w="1560" w:type="dxa"/>
            <w:shd w:val="clear" w:color="000000" w:fill="FFFFFF"/>
            <w:vAlign w:val="center"/>
          </w:tcPr>
          <w:p w:rsidR="00276D11" w:rsidRPr="00ED72D2" w:rsidRDefault="00957CFE" w:rsidP="007A6C84">
            <w:pPr>
              <w:ind w:left="0"/>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17.8</w:t>
            </w:r>
            <w:r w:rsidR="00276D11" w:rsidRPr="00ED72D2">
              <w:rPr>
                <w:rFonts w:ascii="Simplified Arabic" w:hAnsi="Simplified Arabic" w:cs="Simplified Arabic"/>
                <w:b/>
                <w:bCs/>
                <w:color w:val="000000"/>
                <w:sz w:val="20"/>
                <w:szCs w:val="20"/>
              </w:rPr>
              <w:t>%</w:t>
            </w:r>
          </w:p>
        </w:tc>
      </w:tr>
    </w:tbl>
    <w:p w:rsidR="00276D11" w:rsidRPr="00ED72D2" w:rsidRDefault="00276D11" w:rsidP="00276D11">
      <w:pPr>
        <w:bidi/>
        <w:spacing w:after="0" w:line="240" w:lineRule="auto"/>
        <w:ind w:firstLine="48"/>
        <w:jc w:val="mediumKashida"/>
        <w:rPr>
          <w:rFonts w:ascii="Simplified Arabic" w:eastAsiaTheme="minorHAnsi" w:hAnsi="Simplified Arabic" w:cs="Simplified Arabic"/>
          <w:sz w:val="6"/>
          <w:szCs w:val="6"/>
          <w:rtl/>
          <w:lang w:bidi="ar-EG"/>
        </w:rPr>
      </w:pPr>
    </w:p>
    <w:p w:rsidR="00276D11" w:rsidRPr="00ED72D2" w:rsidRDefault="00276D11" w:rsidP="00E3791C">
      <w:pPr>
        <w:bidi/>
        <w:spacing w:after="0" w:line="240" w:lineRule="auto"/>
        <w:ind w:firstLine="48"/>
        <w:jc w:val="both"/>
        <w:rPr>
          <w:rFonts w:ascii="Simplified Arabic" w:hAnsi="Simplified Arabic" w:cs="Simplified Arabic"/>
          <w:color w:val="000000" w:themeColor="text1"/>
          <w:sz w:val="28"/>
          <w:szCs w:val="28"/>
          <w:rtl/>
          <w:lang w:bidi="ar-EG"/>
        </w:rPr>
      </w:pPr>
      <w:r w:rsidRPr="00ED72D2">
        <w:rPr>
          <w:rFonts w:ascii="Simplified Arabic" w:hAnsi="Simplified Arabic" w:cs="Simplified Arabic"/>
          <w:color w:val="000000" w:themeColor="text1"/>
          <w:sz w:val="28"/>
          <w:szCs w:val="28"/>
          <w:rtl/>
        </w:rPr>
        <w:t xml:space="preserve">يتضح من </w:t>
      </w:r>
      <w:r w:rsidRPr="00ED72D2">
        <w:rPr>
          <w:rFonts w:ascii="Simplified Arabic" w:hAnsi="Simplified Arabic" w:cs="Simplified Arabic" w:hint="cs"/>
          <w:color w:val="000000" w:themeColor="text1"/>
          <w:sz w:val="28"/>
          <w:szCs w:val="28"/>
          <w:rtl/>
        </w:rPr>
        <w:t xml:space="preserve">الجدول أنه قد بلغ عدد </w:t>
      </w:r>
      <w:r w:rsidR="008D171B" w:rsidRPr="00ED72D2">
        <w:rPr>
          <w:rFonts w:ascii="Simplified Arabic" w:hAnsi="Simplified Arabic" w:cs="Simplified Arabic" w:hint="cs"/>
          <w:color w:val="000000" w:themeColor="text1"/>
          <w:sz w:val="28"/>
          <w:szCs w:val="28"/>
          <w:rtl/>
        </w:rPr>
        <w:t xml:space="preserve">الشركات </w:t>
      </w:r>
      <w:r w:rsidR="008D171B" w:rsidRPr="00ED72D2">
        <w:rPr>
          <w:rFonts w:ascii="Simplified Arabic" w:hAnsi="Simplified Arabic" w:cs="Simplified Arabic"/>
          <w:color w:val="000000" w:themeColor="text1"/>
          <w:sz w:val="28"/>
          <w:szCs w:val="28"/>
          <w:rtl/>
        </w:rPr>
        <w:t>الحاصلة على رخصة مزاولة نشاط التمويل العقاري</w:t>
      </w:r>
      <w:r w:rsidRPr="00ED72D2">
        <w:rPr>
          <w:rFonts w:ascii="Simplified Arabic" w:hAnsi="Simplified Arabic" w:cs="Simplified Arabic" w:hint="cs"/>
          <w:color w:val="000000" w:themeColor="text1"/>
          <w:sz w:val="28"/>
          <w:szCs w:val="28"/>
          <w:rtl/>
        </w:rPr>
        <w:t xml:space="preserve"> وشركات إعادة التمويل العقاري </w:t>
      </w:r>
      <w:r w:rsidR="00FE2A75" w:rsidRPr="00ED72D2">
        <w:rPr>
          <w:rFonts w:ascii="Simplified Arabic" w:hAnsi="Simplified Arabic" w:cs="Simplified Arabic" w:hint="cs"/>
          <w:color w:val="000000" w:themeColor="text1"/>
          <w:sz w:val="28"/>
          <w:szCs w:val="28"/>
          <w:rtl/>
        </w:rPr>
        <w:t>16</w:t>
      </w:r>
      <w:r w:rsidRPr="00ED72D2">
        <w:rPr>
          <w:rFonts w:ascii="Simplified Arabic" w:hAnsi="Simplified Arabic" w:cs="Simplified Arabic" w:hint="cs"/>
          <w:color w:val="000000" w:themeColor="text1"/>
          <w:sz w:val="28"/>
          <w:szCs w:val="28"/>
          <w:rtl/>
        </w:rPr>
        <w:t xml:space="preserve"> بنهاية الربع </w:t>
      </w:r>
      <w:r w:rsidR="00E3791C" w:rsidRPr="00ED72D2">
        <w:rPr>
          <w:rFonts w:ascii="Simplified Arabic" w:hAnsi="Simplified Arabic" w:cs="Simplified Arabic" w:hint="cs"/>
          <w:color w:val="000000" w:themeColor="text1"/>
          <w:sz w:val="28"/>
          <w:szCs w:val="28"/>
          <w:rtl/>
        </w:rPr>
        <w:t>الأول</w:t>
      </w:r>
      <w:r w:rsidRPr="00ED72D2">
        <w:rPr>
          <w:rFonts w:ascii="Simplified Arabic" w:hAnsi="Simplified Arabic" w:cs="Simplified Arabic" w:hint="cs"/>
          <w:color w:val="000000" w:themeColor="text1"/>
          <w:sz w:val="28"/>
          <w:szCs w:val="28"/>
          <w:rtl/>
        </w:rPr>
        <w:t xml:space="preserve"> لعام 202</w:t>
      </w:r>
      <w:r w:rsidR="00E3791C" w:rsidRPr="00ED72D2">
        <w:rPr>
          <w:rFonts w:ascii="Simplified Arabic" w:hAnsi="Simplified Arabic" w:cs="Simplified Arabic" w:hint="cs"/>
          <w:color w:val="000000" w:themeColor="text1"/>
          <w:sz w:val="28"/>
          <w:szCs w:val="28"/>
          <w:rtl/>
        </w:rPr>
        <w:t>2</w:t>
      </w:r>
      <w:r w:rsidRPr="00ED72D2">
        <w:rPr>
          <w:rFonts w:ascii="Simplified Arabic" w:hAnsi="Simplified Arabic" w:cs="Simplified Arabic" w:hint="cs"/>
          <w:color w:val="000000" w:themeColor="text1"/>
          <w:sz w:val="28"/>
          <w:szCs w:val="28"/>
          <w:rtl/>
        </w:rPr>
        <w:t xml:space="preserve">، </w:t>
      </w:r>
      <w:r w:rsidR="00FE2A75" w:rsidRPr="00ED72D2">
        <w:rPr>
          <w:rFonts w:ascii="Simplified Arabic" w:hAnsi="Simplified Arabic" w:cs="Simplified Arabic" w:hint="cs"/>
          <w:color w:val="000000" w:themeColor="text1"/>
          <w:sz w:val="28"/>
          <w:szCs w:val="28"/>
          <w:rtl/>
        </w:rPr>
        <w:t xml:space="preserve">مقابل </w:t>
      </w:r>
      <w:r w:rsidR="00E3791C" w:rsidRPr="00ED72D2">
        <w:rPr>
          <w:rFonts w:ascii="Simplified Arabic" w:hAnsi="Simplified Arabic" w:cs="Simplified Arabic" w:hint="cs"/>
          <w:color w:val="000000" w:themeColor="text1"/>
          <w:sz w:val="28"/>
          <w:szCs w:val="28"/>
          <w:rtl/>
        </w:rPr>
        <w:t>14</w:t>
      </w:r>
      <w:r w:rsidRPr="00ED72D2">
        <w:rPr>
          <w:rFonts w:ascii="Simplified Arabic" w:hAnsi="Simplified Arabic" w:cs="Simplified Arabic" w:hint="cs"/>
          <w:color w:val="000000" w:themeColor="text1"/>
          <w:sz w:val="28"/>
          <w:szCs w:val="28"/>
          <w:rtl/>
        </w:rPr>
        <w:t xml:space="preserve"> </w:t>
      </w:r>
      <w:r w:rsidR="00FE2A75" w:rsidRPr="00ED72D2">
        <w:rPr>
          <w:rFonts w:ascii="Simplified Arabic" w:hAnsi="Simplified Arabic" w:cs="Simplified Arabic" w:hint="cs"/>
          <w:color w:val="000000" w:themeColor="text1"/>
          <w:sz w:val="28"/>
          <w:szCs w:val="28"/>
          <w:rtl/>
        </w:rPr>
        <w:t xml:space="preserve">شركة </w:t>
      </w:r>
      <w:r w:rsidRPr="00ED72D2">
        <w:rPr>
          <w:rFonts w:ascii="Simplified Arabic" w:hAnsi="Simplified Arabic" w:cs="Simplified Arabic" w:hint="cs"/>
          <w:color w:val="000000" w:themeColor="text1"/>
          <w:sz w:val="28"/>
          <w:szCs w:val="28"/>
          <w:rtl/>
        </w:rPr>
        <w:t>في نهاية الربع ال</w:t>
      </w:r>
      <w:r w:rsidR="00E3791C" w:rsidRPr="00ED72D2">
        <w:rPr>
          <w:rFonts w:ascii="Simplified Arabic" w:hAnsi="Simplified Arabic" w:cs="Simplified Arabic" w:hint="cs"/>
          <w:color w:val="000000" w:themeColor="text1"/>
          <w:sz w:val="28"/>
          <w:szCs w:val="28"/>
          <w:rtl/>
        </w:rPr>
        <w:t>أول</w:t>
      </w:r>
      <w:r w:rsidRPr="00ED72D2">
        <w:rPr>
          <w:rFonts w:ascii="Simplified Arabic" w:hAnsi="Simplified Arabic" w:cs="Simplified Arabic" w:hint="cs"/>
          <w:color w:val="000000" w:themeColor="text1"/>
          <w:sz w:val="28"/>
          <w:szCs w:val="28"/>
          <w:rtl/>
        </w:rPr>
        <w:t xml:space="preserve"> عام</w:t>
      </w:r>
      <w:r w:rsidR="00E3791C" w:rsidRPr="00ED72D2">
        <w:rPr>
          <w:rFonts w:ascii="Simplified Arabic" w:hAnsi="Simplified Arabic" w:cs="Simplified Arabic" w:hint="cs"/>
          <w:color w:val="000000" w:themeColor="text1"/>
          <w:sz w:val="28"/>
          <w:szCs w:val="28"/>
          <w:rtl/>
        </w:rPr>
        <w:t xml:space="preserve"> </w:t>
      </w:r>
      <w:r w:rsidRPr="00ED72D2">
        <w:rPr>
          <w:rFonts w:ascii="Simplified Arabic" w:hAnsi="Simplified Arabic" w:cs="Simplified Arabic" w:hint="cs"/>
          <w:color w:val="000000" w:themeColor="text1"/>
          <w:sz w:val="28"/>
          <w:szCs w:val="28"/>
          <w:rtl/>
        </w:rPr>
        <w:t>202</w:t>
      </w:r>
      <w:r w:rsidR="00E3791C" w:rsidRPr="00ED72D2">
        <w:rPr>
          <w:rFonts w:ascii="Simplified Arabic" w:hAnsi="Simplified Arabic" w:cs="Simplified Arabic" w:hint="cs"/>
          <w:color w:val="000000" w:themeColor="text1"/>
          <w:sz w:val="28"/>
          <w:szCs w:val="28"/>
          <w:rtl/>
        </w:rPr>
        <w:t>1</w:t>
      </w:r>
      <w:r w:rsidRPr="00ED72D2">
        <w:rPr>
          <w:rFonts w:ascii="Simplified Arabic" w:hAnsi="Simplified Arabic" w:cs="Simplified Arabic"/>
          <w:color w:val="000000" w:themeColor="text1"/>
          <w:sz w:val="28"/>
          <w:szCs w:val="28"/>
        </w:rPr>
        <w:t xml:space="preserve"> </w:t>
      </w:r>
      <w:r w:rsidRPr="00ED72D2">
        <w:rPr>
          <w:rFonts w:ascii="Simplified Arabic" w:hAnsi="Simplified Arabic" w:cs="Simplified Arabic" w:hint="cs"/>
          <w:color w:val="000000" w:themeColor="text1"/>
          <w:sz w:val="28"/>
          <w:szCs w:val="28"/>
          <w:rtl/>
          <w:lang w:bidi="ar-EG"/>
        </w:rPr>
        <w:t>(مع عدم الأخذ في الاعتبار بنك ناصر الاجتماعي-هيئة عامة).</w:t>
      </w:r>
    </w:p>
    <w:p w:rsidR="00276D11" w:rsidRPr="00ED72D2" w:rsidRDefault="00276D11" w:rsidP="00276D11">
      <w:pPr>
        <w:bidi/>
        <w:spacing w:after="0" w:line="240" w:lineRule="auto"/>
        <w:rPr>
          <w:rFonts w:ascii="Simplified Arabic" w:hAnsi="Simplified Arabic" w:cs="Simplified Arabic"/>
          <w:b/>
          <w:bCs/>
          <w:color w:val="000000"/>
          <w:sz w:val="28"/>
          <w:szCs w:val="28"/>
          <w:lang w:val="x-none" w:eastAsia="x-none"/>
        </w:rPr>
      </w:pPr>
    </w:p>
    <w:p w:rsidR="00276D11" w:rsidRPr="00ED72D2" w:rsidRDefault="00276D11" w:rsidP="00276D11">
      <w:pPr>
        <w:bidi/>
        <w:spacing w:after="0" w:line="240" w:lineRule="auto"/>
        <w:rPr>
          <w:rFonts w:ascii="Simplified Arabic" w:hAnsi="Simplified Arabic" w:cs="Simplified Arabic"/>
          <w:b/>
          <w:bCs/>
          <w:color w:val="000000"/>
          <w:sz w:val="28"/>
          <w:szCs w:val="28"/>
          <w:rtl/>
          <w:lang w:val="x-none" w:eastAsia="x-none" w:bidi="ar-EG"/>
        </w:rPr>
      </w:pPr>
      <w:r w:rsidRPr="00ED72D2">
        <w:rPr>
          <w:rFonts w:ascii="Simplified Arabic" w:hAnsi="Simplified Arabic" w:cs="Simplified Arabic" w:hint="cs"/>
          <w:b/>
          <w:bCs/>
          <w:color w:val="000000"/>
          <w:sz w:val="28"/>
          <w:szCs w:val="28"/>
          <w:rtl/>
          <w:lang w:val="x-none" w:eastAsia="x-none"/>
        </w:rPr>
        <w:t>خبراء</w:t>
      </w:r>
      <w:r w:rsidRPr="00ED72D2">
        <w:rPr>
          <w:rFonts w:ascii="Simplified Arabic" w:hAnsi="Simplified Arabic" w:cs="Simplified Arabic"/>
          <w:b/>
          <w:bCs/>
          <w:color w:val="000000"/>
          <w:sz w:val="28"/>
          <w:szCs w:val="28"/>
          <w:rtl/>
          <w:lang w:val="x-none" w:eastAsia="x-none"/>
        </w:rPr>
        <w:t xml:space="preserve"> التقييم العقاري </w:t>
      </w:r>
    </w:p>
    <w:p w:rsidR="00276D11" w:rsidRPr="00ED72D2" w:rsidRDefault="00276D11" w:rsidP="00276D11">
      <w:pPr>
        <w:bidi/>
        <w:spacing w:after="0" w:line="240" w:lineRule="auto"/>
        <w:rPr>
          <w:rFonts w:ascii="Simplified Arabic" w:hAnsi="Simplified Arabic" w:cs="Simplified Arabic"/>
          <w:b/>
          <w:bCs/>
          <w:color w:val="000000"/>
          <w:sz w:val="8"/>
          <w:szCs w:val="8"/>
          <w:rtl/>
          <w:lang w:val="x-none" w:eastAsia="x-none"/>
        </w:rPr>
      </w:pPr>
    </w:p>
    <w:p w:rsidR="00276D11" w:rsidRPr="00ED72D2" w:rsidRDefault="00276D11" w:rsidP="007C1855">
      <w:pPr>
        <w:bidi/>
        <w:spacing w:after="0" w:line="240" w:lineRule="auto"/>
        <w:ind w:firstLine="48"/>
        <w:jc w:val="mediumKashida"/>
        <w:rPr>
          <w:rFonts w:ascii="Simplified Arabic" w:hAnsi="Simplified Arabic" w:cs="Simplified Arabic"/>
          <w:color w:val="000000" w:themeColor="text1"/>
          <w:sz w:val="28"/>
          <w:szCs w:val="28"/>
        </w:rPr>
      </w:pPr>
      <w:r w:rsidRPr="00ED72D2">
        <w:rPr>
          <w:rFonts w:ascii="Simplified Arabic" w:hAnsi="Simplified Arabic" w:cs="Simplified Arabic" w:hint="cs"/>
          <w:color w:val="000000" w:themeColor="text1"/>
          <w:sz w:val="28"/>
          <w:szCs w:val="28"/>
          <w:rtl/>
        </w:rPr>
        <w:t xml:space="preserve">بلغ عدد خبراء التقييم العقاري في نهاية الربع </w:t>
      </w:r>
      <w:r w:rsidR="00B8220A" w:rsidRPr="00ED72D2">
        <w:rPr>
          <w:rFonts w:ascii="Simplified Arabic" w:hAnsi="Simplified Arabic" w:cs="Simplified Arabic" w:hint="cs"/>
          <w:color w:val="000000" w:themeColor="text1"/>
          <w:sz w:val="28"/>
          <w:szCs w:val="28"/>
          <w:rtl/>
        </w:rPr>
        <w:t>ال</w:t>
      </w:r>
      <w:r w:rsidR="00497D39" w:rsidRPr="00ED72D2">
        <w:rPr>
          <w:rFonts w:ascii="Simplified Arabic" w:hAnsi="Simplified Arabic" w:cs="Simplified Arabic" w:hint="cs"/>
          <w:color w:val="000000" w:themeColor="text1"/>
          <w:sz w:val="28"/>
          <w:szCs w:val="28"/>
          <w:rtl/>
        </w:rPr>
        <w:t xml:space="preserve">أول </w:t>
      </w:r>
      <w:r w:rsidRPr="00ED72D2">
        <w:rPr>
          <w:rFonts w:ascii="Simplified Arabic" w:hAnsi="Simplified Arabic" w:cs="Simplified Arabic" w:hint="cs"/>
          <w:color w:val="000000" w:themeColor="text1"/>
          <w:sz w:val="28"/>
          <w:szCs w:val="28"/>
          <w:rtl/>
        </w:rPr>
        <w:t>من عام 202</w:t>
      </w:r>
      <w:r w:rsidR="00497D39" w:rsidRPr="00ED72D2">
        <w:rPr>
          <w:rFonts w:ascii="Simplified Arabic" w:hAnsi="Simplified Arabic" w:cs="Simplified Arabic" w:hint="cs"/>
          <w:color w:val="000000" w:themeColor="text1"/>
          <w:sz w:val="28"/>
          <w:szCs w:val="28"/>
          <w:rtl/>
        </w:rPr>
        <w:t>2</w:t>
      </w:r>
      <w:r w:rsidRPr="00ED72D2">
        <w:rPr>
          <w:rFonts w:ascii="Simplified Arabic" w:hAnsi="Simplified Arabic" w:cs="Simplified Arabic" w:hint="cs"/>
          <w:color w:val="000000" w:themeColor="text1"/>
          <w:sz w:val="28"/>
          <w:szCs w:val="28"/>
          <w:rtl/>
        </w:rPr>
        <w:t xml:space="preserve"> نحو (</w:t>
      </w:r>
      <w:r w:rsidR="00D17F69" w:rsidRPr="00ED72D2">
        <w:rPr>
          <w:rFonts w:ascii="Simplified Arabic" w:hAnsi="Simplified Arabic" w:cs="Simplified Arabic" w:hint="cs"/>
          <w:color w:val="000000" w:themeColor="text1"/>
          <w:sz w:val="28"/>
          <w:szCs w:val="28"/>
          <w:rtl/>
        </w:rPr>
        <w:t>184</w:t>
      </w:r>
      <w:r w:rsidRPr="00ED72D2">
        <w:rPr>
          <w:rFonts w:ascii="Simplified Arabic" w:hAnsi="Simplified Arabic" w:cs="Simplified Arabic" w:hint="cs"/>
          <w:color w:val="000000" w:themeColor="text1"/>
          <w:sz w:val="28"/>
          <w:szCs w:val="28"/>
          <w:rtl/>
        </w:rPr>
        <w:t>) خبير،</w:t>
      </w:r>
      <w:r w:rsidRPr="00ED72D2">
        <w:rPr>
          <w:rFonts w:ascii="Simplified Arabic" w:hAnsi="Simplified Arabic" w:cs="Simplified Arabic"/>
          <w:color w:val="000000" w:themeColor="text1"/>
          <w:sz w:val="28"/>
          <w:szCs w:val="28"/>
          <w:rtl/>
        </w:rPr>
        <w:t xml:space="preserve"> </w:t>
      </w:r>
      <w:r w:rsidRPr="00ED72D2">
        <w:rPr>
          <w:rFonts w:ascii="Simplified Arabic" w:hAnsi="Simplified Arabic" w:cs="Simplified Arabic" w:hint="cs"/>
          <w:color w:val="000000" w:themeColor="text1"/>
          <w:sz w:val="28"/>
          <w:szCs w:val="28"/>
          <w:rtl/>
        </w:rPr>
        <w:t>بالمقارنة بعـــدد بلغ (</w:t>
      </w:r>
      <w:r w:rsidR="00D17F69" w:rsidRPr="00ED72D2">
        <w:rPr>
          <w:rFonts w:ascii="Simplified Arabic" w:hAnsi="Simplified Arabic" w:cs="Simplified Arabic" w:hint="cs"/>
          <w:color w:val="000000" w:themeColor="text1"/>
          <w:sz w:val="28"/>
          <w:szCs w:val="28"/>
          <w:rtl/>
        </w:rPr>
        <w:t>190</w:t>
      </w:r>
      <w:r w:rsidRPr="00ED72D2">
        <w:rPr>
          <w:rFonts w:ascii="Simplified Arabic" w:hAnsi="Simplified Arabic" w:cs="Simplified Arabic" w:hint="cs"/>
          <w:color w:val="000000" w:themeColor="text1"/>
          <w:sz w:val="28"/>
          <w:szCs w:val="28"/>
          <w:rtl/>
        </w:rPr>
        <w:t>) خبير تقييم عقاري في نهاية الفترة المثيلة من عام 202</w:t>
      </w:r>
      <w:r w:rsidR="00497D39" w:rsidRPr="00ED72D2">
        <w:rPr>
          <w:rFonts w:ascii="Simplified Arabic" w:hAnsi="Simplified Arabic" w:cs="Simplified Arabic" w:hint="cs"/>
          <w:color w:val="000000" w:themeColor="text1"/>
          <w:sz w:val="28"/>
          <w:szCs w:val="28"/>
          <w:rtl/>
        </w:rPr>
        <w:t>1</w:t>
      </w:r>
      <w:r w:rsidRPr="00ED72D2">
        <w:rPr>
          <w:rFonts w:ascii="Simplified Arabic" w:hAnsi="Simplified Arabic" w:cs="Simplified Arabic" w:hint="cs"/>
          <w:color w:val="000000" w:themeColor="text1"/>
          <w:sz w:val="28"/>
          <w:szCs w:val="28"/>
          <w:rtl/>
        </w:rPr>
        <w:t xml:space="preserve"> </w:t>
      </w:r>
      <w:r w:rsidR="001F7F31" w:rsidRPr="00ED72D2">
        <w:rPr>
          <w:rFonts w:ascii="Simplified Arabic" w:hAnsi="Simplified Arabic" w:cs="Simplified Arabic" w:hint="cs"/>
          <w:color w:val="000000" w:themeColor="text1"/>
          <w:sz w:val="28"/>
          <w:szCs w:val="28"/>
          <w:rtl/>
        </w:rPr>
        <w:t xml:space="preserve">بمعدل انخفاض بلغ </w:t>
      </w:r>
      <w:r w:rsidR="007C1855" w:rsidRPr="00ED72D2">
        <w:rPr>
          <w:rFonts w:ascii="Simplified Arabic" w:hAnsi="Simplified Arabic" w:cs="Simplified Arabic"/>
          <w:color w:val="000000" w:themeColor="text1"/>
          <w:sz w:val="28"/>
          <w:szCs w:val="28"/>
        </w:rPr>
        <w:t>3.16</w:t>
      </w:r>
      <w:r w:rsidR="008D171B" w:rsidRPr="00ED72D2">
        <w:rPr>
          <w:rFonts w:ascii="Simplified Arabic" w:hAnsi="Simplified Arabic" w:cs="Simplified Arabic"/>
          <w:color w:val="000000" w:themeColor="text1"/>
          <w:sz w:val="28"/>
          <w:szCs w:val="28"/>
        </w:rPr>
        <w:t>%</w:t>
      </w:r>
      <w:r w:rsidR="001F7F31" w:rsidRPr="00ED72D2">
        <w:rPr>
          <w:rFonts w:ascii="Simplified Arabic" w:hAnsi="Simplified Arabic" w:cs="Simplified Arabic" w:hint="cs"/>
          <w:color w:val="000000" w:themeColor="text1"/>
          <w:sz w:val="28"/>
          <w:szCs w:val="28"/>
          <w:rtl/>
        </w:rPr>
        <w:t xml:space="preserve"> </w:t>
      </w:r>
      <w:r w:rsidRPr="00ED72D2">
        <w:rPr>
          <w:rFonts w:ascii="Simplified Arabic" w:hAnsi="Simplified Arabic" w:cs="Simplified Arabic" w:hint="cs"/>
          <w:color w:val="000000" w:themeColor="text1"/>
          <w:sz w:val="28"/>
          <w:szCs w:val="28"/>
          <w:rtl/>
        </w:rPr>
        <w:t>كما يتضح من الجدول التالي:</w:t>
      </w:r>
    </w:p>
    <w:p w:rsidR="00276D11" w:rsidRPr="00ED72D2" w:rsidRDefault="00276D11" w:rsidP="00276D11">
      <w:pPr>
        <w:bidi/>
        <w:spacing w:after="0" w:line="240" w:lineRule="auto"/>
        <w:ind w:firstLine="432"/>
        <w:jc w:val="mediumKashida"/>
        <w:rPr>
          <w:rFonts w:ascii="Simplified Arabic" w:eastAsiaTheme="minorHAnsi" w:hAnsi="Simplified Arabic" w:cs="Simplified Arabic"/>
          <w:b/>
          <w:bCs/>
          <w:sz w:val="26"/>
          <w:szCs w:val="26"/>
          <w:rtl/>
          <w:lang w:bidi="ar-EG"/>
        </w:rPr>
      </w:pPr>
    </w:p>
    <w:p w:rsidR="00276D11" w:rsidRPr="00ED72D2" w:rsidRDefault="00276D11" w:rsidP="00276D11">
      <w:pPr>
        <w:spacing w:after="0" w:line="240" w:lineRule="auto"/>
        <w:jc w:val="right"/>
        <w:rPr>
          <w:rFonts w:ascii="Simplified Arabic" w:eastAsiaTheme="minorHAnsi" w:hAnsi="Simplified Arabic" w:cs="Simplified Arabic"/>
          <w:sz w:val="2"/>
          <w:szCs w:val="2"/>
          <w:rtl/>
        </w:rPr>
      </w:pPr>
    </w:p>
    <w:p w:rsidR="00276D11" w:rsidRPr="00ED72D2" w:rsidRDefault="00276D11" w:rsidP="00276D11">
      <w:pPr>
        <w:bidi/>
        <w:spacing w:after="0" w:line="240" w:lineRule="auto"/>
        <w:jc w:val="center"/>
        <w:rPr>
          <w:rFonts w:ascii="Simplified Arabic" w:eastAsiaTheme="minorHAnsi" w:hAnsi="Simplified Arabic" w:cs="Simplified Arabic"/>
          <w:b/>
          <w:bCs/>
          <w:sz w:val="2"/>
          <w:szCs w:val="2"/>
          <w:rtl/>
        </w:rPr>
      </w:pPr>
    </w:p>
    <w:p w:rsidR="00276D11" w:rsidRPr="00ED72D2" w:rsidRDefault="00276D11" w:rsidP="00A31CB5">
      <w:pPr>
        <w:bidi/>
        <w:spacing w:after="0" w:line="240" w:lineRule="auto"/>
        <w:jc w:val="center"/>
        <w:rPr>
          <w:rFonts w:ascii="Simplified Arabic" w:hAnsi="Simplified Arabic" w:cs="Simplified Arabic"/>
          <w:b/>
          <w:bCs/>
          <w:color w:val="000000"/>
          <w:sz w:val="24"/>
          <w:szCs w:val="24"/>
          <w:lang w:eastAsia="x-none"/>
        </w:rPr>
      </w:pPr>
      <w:r w:rsidRPr="00ED72D2">
        <w:rPr>
          <w:rFonts w:ascii="Simplified Arabic" w:hAnsi="Simplified Arabic" w:cs="Simplified Arabic"/>
          <w:b/>
          <w:bCs/>
          <w:color w:val="000000"/>
          <w:sz w:val="24"/>
          <w:szCs w:val="24"/>
          <w:rtl/>
          <w:lang w:val="x-none" w:eastAsia="x-none"/>
        </w:rPr>
        <w:t>جدول (3 –</w:t>
      </w:r>
      <w:r w:rsidRPr="00ED72D2">
        <w:rPr>
          <w:rFonts w:ascii="Simplified Arabic" w:hAnsi="Simplified Arabic" w:cs="Simplified Arabic" w:hint="cs"/>
          <w:b/>
          <w:bCs/>
          <w:color w:val="000000"/>
          <w:sz w:val="24"/>
          <w:szCs w:val="24"/>
          <w:rtl/>
          <w:lang w:val="x-none" w:eastAsia="x-none"/>
        </w:rPr>
        <w:t>7</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hint="cs"/>
          <w:b/>
          <w:bCs/>
          <w:color w:val="000000"/>
          <w:sz w:val="24"/>
          <w:szCs w:val="24"/>
          <w:rtl/>
          <w:lang w:val="x-none" w:eastAsia="x-none"/>
        </w:rPr>
        <w:t xml:space="preserve"> عدد خبراء</w:t>
      </w:r>
      <w:r w:rsidRPr="00ED72D2">
        <w:rPr>
          <w:rFonts w:ascii="Simplified Arabic" w:hAnsi="Simplified Arabic" w:cs="Simplified Arabic"/>
          <w:b/>
          <w:bCs/>
          <w:color w:val="000000"/>
          <w:sz w:val="24"/>
          <w:szCs w:val="24"/>
          <w:rtl/>
          <w:lang w:val="x-none" w:eastAsia="x-none"/>
        </w:rPr>
        <w:t xml:space="preserve"> التقييم العقــاري </w:t>
      </w:r>
      <w:r w:rsidRPr="00ED72D2">
        <w:rPr>
          <w:rFonts w:ascii="Simplified Arabic" w:hAnsi="Simplified Arabic" w:cs="Simplified Arabic" w:hint="cs"/>
          <w:b/>
          <w:bCs/>
          <w:color w:val="000000"/>
          <w:sz w:val="24"/>
          <w:szCs w:val="24"/>
          <w:rtl/>
          <w:lang w:val="x-none" w:eastAsia="x-none"/>
        </w:rPr>
        <w:t xml:space="preserve">في نهاية </w:t>
      </w:r>
      <w:r w:rsidR="00A31CB5" w:rsidRPr="00ED72D2">
        <w:rPr>
          <w:rFonts w:ascii="Simplified Arabic" w:hAnsi="Simplified Arabic" w:cs="Simplified Arabic" w:hint="cs"/>
          <w:b/>
          <w:bCs/>
          <w:color w:val="000000"/>
          <w:sz w:val="24"/>
          <w:szCs w:val="24"/>
          <w:rtl/>
          <w:lang w:val="x-none" w:eastAsia="x-none"/>
        </w:rPr>
        <w:t>مارس عام 2022</w:t>
      </w:r>
    </w:p>
    <w:p w:rsidR="00276D11" w:rsidRPr="00ED72D2" w:rsidRDefault="00276D11" w:rsidP="00276D11">
      <w:pPr>
        <w:tabs>
          <w:tab w:val="left" w:pos="8610"/>
        </w:tabs>
        <w:spacing w:after="0" w:line="240" w:lineRule="auto"/>
        <w:rPr>
          <w:rFonts w:ascii="Simplified Arabic" w:eastAsiaTheme="minorHAnsi" w:hAnsi="Simplified Arabic" w:cs="Simplified Arabic"/>
          <w:b/>
          <w:bCs/>
          <w:sz w:val="6"/>
          <w:szCs w:val="6"/>
          <w:rtl/>
        </w:rPr>
      </w:pPr>
      <w:r w:rsidRPr="00ED72D2">
        <w:rPr>
          <w:rFonts w:ascii="Simplified Arabic" w:eastAsiaTheme="minorHAnsi" w:hAnsi="Simplified Arabic" w:cs="Simplified Arabic"/>
          <w:b/>
          <w:bCs/>
        </w:rPr>
        <w:tab/>
      </w:r>
    </w:p>
    <w:tbl>
      <w:tblPr>
        <w:tblStyle w:val="ColorfulList11121"/>
        <w:bidiVisual/>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45"/>
        <w:gridCol w:w="2748"/>
        <w:gridCol w:w="2298"/>
        <w:gridCol w:w="2473"/>
      </w:tblGrid>
      <w:tr w:rsidR="00276D11" w:rsidRPr="00ED72D2" w:rsidTr="00F24181">
        <w:trPr>
          <w:cnfStyle w:val="000000100000" w:firstRow="0" w:lastRow="0" w:firstColumn="0" w:lastColumn="0" w:oddVBand="0" w:evenVBand="0" w:oddHBand="1" w:evenHBand="0" w:firstRowFirstColumn="0" w:firstRowLastColumn="0" w:lastRowFirstColumn="0" w:lastRowLastColumn="0"/>
          <w:trHeight w:val="719"/>
          <w:jc w:val="center"/>
        </w:trPr>
        <w:tc>
          <w:tcPr>
            <w:tcW w:w="1227" w:type="pct"/>
            <w:shd w:val="clear" w:color="auto" w:fill="203864"/>
            <w:vAlign w:val="center"/>
          </w:tcPr>
          <w:p w:rsidR="00276D11" w:rsidRPr="00ED72D2" w:rsidRDefault="00276D11" w:rsidP="007A6C84">
            <w:pPr>
              <w:bidi/>
              <w:spacing w:after="153"/>
              <w:ind w:left="-54"/>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البيـــــــان</w:t>
            </w:r>
          </w:p>
        </w:tc>
        <w:tc>
          <w:tcPr>
            <w:tcW w:w="1379" w:type="pct"/>
            <w:tcBorders>
              <w:bottom w:val="single" w:sz="4" w:space="0" w:color="auto"/>
            </w:tcBorders>
            <w:shd w:val="clear" w:color="auto" w:fill="203864"/>
            <w:vAlign w:val="center"/>
          </w:tcPr>
          <w:p w:rsidR="00276D11" w:rsidRPr="00ED72D2" w:rsidRDefault="00276D11" w:rsidP="00497D39">
            <w:pPr>
              <w:bidi/>
              <w:spacing w:after="153"/>
              <w:ind w:left="-54"/>
              <w:jc w:val="center"/>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hint="cs"/>
                <w:b/>
                <w:bCs/>
                <w:color w:val="FFFFFF" w:themeColor="background1"/>
                <w:sz w:val="20"/>
                <w:szCs w:val="20"/>
                <w:rtl/>
              </w:rPr>
              <w:t xml:space="preserve">في نهاية </w:t>
            </w:r>
            <w:r w:rsidR="00497D39" w:rsidRPr="00ED72D2">
              <w:rPr>
                <w:rFonts w:ascii="Simplified Arabic" w:hAnsi="Simplified Arabic" w:cs="Simplified Arabic" w:hint="cs"/>
                <w:b/>
                <w:bCs/>
                <w:color w:val="FFFFFF" w:themeColor="background1"/>
                <w:sz w:val="20"/>
                <w:szCs w:val="20"/>
                <w:rtl/>
                <w:lang w:bidi="ar-EG"/>
              </w:rPr>
              <w:t>مارس 2022</w:t>
            </w:r>
            <w:r w:rsidRPr="00ED72D2">
              <w:rPr>
                <w:rFonts w:ascii="Simplified Arabic" w:hAnsi="Simplified Arabic" w:cs="Simplified Arabic" w:hint="cs"/>
                <w:b/>
                <w:bCs/>
                <w:color w:val="FFFFFF" w:themeColor="background1"/>
                <w:sz w:val="20"/>
                <w:szCs w:val="20"/>
                <w:rtl/>
              </w:rPr>
              <w:t xml:space="preserve"> </w:t>
            </w:r>
          </w:p>
        </w:tc>
        <w:tc>
          <w:tcPr>
            <w:tcW w:w="1153" w:type="pct"/>
            <w:tcBorders>
              <w:bottom w:val="single" w:sz="4" w:space="0" w:color="auto"/>
            </w:tcBorders>
            <w:shd w:val="clear" w:color="auto" w:fill="203864"/>
            <w:vAlign w:val="center"/>
          </w:tcPr>
          <w:p w:rsidR="00276D11" w:rsidRPr="00ED72D2" w:rsidRDefault="00276D11" w:rsidP="00497D39">
            <w:pPr>
              <w:bidi/>
              <w:spacing w:after="153"/>
              <w:ind w:left="-54"/>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hint="cs"/>
                <w:b/>
                <w:bCs/>
                <w:color w:val="FFFFFF" w:themeColor="background1"/>
                <w:sz w:val="20"/>
                <w:szCs w:val="20"/>
                <w:rtl/>
              </w:rPr>
              <w:t>في نهاية</w:t>
            </w:r>
            <w:r w:rsidRPr="00ED72D2">
              <w:rPr>
                <w:rFonts w:ascii="Simplified Arabic" w:hAnsi="Simplified Arabic" w:cs="Simplified Arabic"/>
                <w:b/>
                <w:bCs/>
                <w:color w:val="FFFFFF" w:themeColor="background1"/>
                <w:sz w:val="20"/>
                <w:szCs w:val="20"/>
                <w:rtl/>
              </w:rPr>
              <w:t xml:space="preserve"> </w:t>
            </w:r>
            <w:r w:rsidR="00497D39" w:rsidRPr="00ED72D2">
              <w:rPr>
                <w:rFonts w:ascii="Simplified Arabic" w:hAnsi="Simplified Arabic" w:cs="Simplified Arabic" w:hint="cs"/>
                <w:b/>
                <w:bCs/>
                <w:color w:val="FFFFFF" w:themeColor="background1"/>
                <w:sz w:val="20"/>
                <w:szCs w:val="20"/>
                <w:rtl/>
              </w:rPr>
              <w:t>مارس 2021</w:t>
            </w:r>
          </w:p>
        </w:tc>
        <w:tc>
          <w:tcPr>
            <w:tcW w:w="1241" w:type="pct"/>
            <w:tcBorders>
              <w:bottom w:val="single" w:sz="4" w:space="0" w:color="auto"/>
            </w:tcBorders>
            <w:shd w:val="clear" w:color="auto" w:fill="203864"/>
            <w:vAlign w:val="center"/>
          </w:tcPr>
          <w:p w:rsidR="00276D11" w:rsidRPr="00ED72D2" w:rsidRDefault="00276D11" w:rsidP="007A6C84">
            <w:pPr>
              <w:bidi/>
              <w:spacing w:after="153"/>
              <w:ind w:left="-54"/>
              <w:jc w:val="center"/>
              <w:rPr>
                <w:rFonts w:ascii="Simplified Arabic" w:hAnsi="Simplified Arabic" w:cs="Simplified Arabic"/>
                <w:b/>
                <w:bCs/>
                <w:color w:val="FFFFFF" w:themeColor="background1"/>
                <w:sz w:val="20"/>
                <w:szCs w:val="20"/>
                <w:rtl/>
              </w:rPr>
            </w:pPr>
            <w:r w:rsidRPr="00ED72D2">
              <w:rPr>
                <w:rFonts w:ascii="Simplified Arabic" w:hAnsi="Simplified Arabic" w:cs="Simplified Arabic"/>
                <w:b/>
                <w:bCs/>
                <w:color w:val="FFFFFF" w:themeColor="background1"/>
                <w:sz w:val="20"/>
                <w:szCs w:val="20"/>
                <w:rtl/>
              </w:rPr>
              <w:t>معدل التغير %</w:t>
            </w:r>
          </w:p>
        </w:tc>
      </w:tr>
      <w:tr w:rsidR="00276D11" w:rsidRPr="00ED72D2" w:rsidTr="007A6C84">
        <w:trPr>
          <w:trHeight w:val="564"/>
          <w:jc w:val="center"/>
        </w:trPr>
        <w:tc>
          <w:tcPr>
            <w:tcW w:w="1227" w:type="pct"/>
            <w:shd w:val="clear" w:color="auto" w:fill="auto"/>
            <w:vAlign w:val="center"/>
          </w:tcPr>
          <w:p w:rsidR="00276D11" w:rsidRPr="00ED72D2" w:rsidRDefault="00276D11" w:rsidP="007A6C84">
            <w:pPr>
              <w:bidi/>
              <w:spacing w:before="115" w:after="153" w:line="240" w:lineRule="auto"/>
              <w:ind w:left="-54"/>
              <w:jc w:val="center"/>
              <w:rPr>
                <w:rFonts w:ascii="Simplified Arabic" w:hAnsi="Simplified Arabic" w:cs="Simplified Arabic"/>
                <w:b/>
                <w:bCs/>
                <w:sz w:val="20"/>
                <w:szCs w:val="20"/>
                <w:rtl/>
                <w:lang w:bidi="ar-EG"/>
              </w:rPr>
            </w:pPr>
            <w:r w:rsidRPr="00ED72D2">
              <w:rPr>
                <w:rFonts w:ascii="Simplified Arabic" w:hAnsi="Simplified Arabic" w:cs="Simplified Arabic"/>
                <w:b/>
                <w:bCs/>
                <w:sz w:val="20"/>
                <w:szCs w:val="20"/>
                <w:rtl/>
                <w:lang w:bidi="ar-EG"/>
              </w:rPr>
              <w:t xml:space="preserve">عدد </w:t>
            </w:r>
            <w:r w:rsidRPr="00ED72D2">
              <w:rPr>
                <w:rFonts w:ascii="Simplified Arabic" w:hAnsi="Simplified Arabic" w:cs="Simplified Arabic" w:hint="cs"/>
                <w:b/>
                <w:bCs/>
                <w:sz w:val="20"/>
                <w:szCs w:val="20"/>
                <w:rtl/>
                <w:lang w:bidi="ar-EG"/>
              </w:rPr>
              <w:t>خبراء</w:t>
            </w:r>
            <w:r w:rsidRPr="00ED72D2">
              <w:rPr>
                <w:rFonts w:ascii="Simplified Arabic" w:hAnsi="Simplified Arabic" w:cs="Simplified Arabic"/>
                <w:b/>
                <w:bCs/>
                <w:sz w:val="20"/>
                <w:szCs w:val="20"/>
                <w:rtl/>
                <w:lang w:bidi="ar-EG"/>
              </w:rPr>
              <w:t xml:space="preserve"> التقييم العقاري</w:t>
            </w:r>
          </w:p>
        </w:tc>
        <w:tc>
          <w:tcPr>
            <w:tcW w:w="1379" w:type="pct"/>
            <w:shd w:val="clear" w:color="auto" w:fill="auto"/>
            <w:vAlign w:val="center"/>
          </w:tcPr>
          <w:p w:rsidR="0065116E" w:rsidRPr="00ED72D2" w:rsidRDefault="008D171B" w:rsidP="007C1855">
            <w:pPr>
              <w:bidi/>
              <w:spacing w:after="0"/>
              <w:ind w:left="0"/>
              <w:jc w:val="center"/>
              <w:rPr>
                <w:rFonts w:ascii="Simplified Arabic" w:hAnsi="Simplified Arabic" w:cs="Simplified Arabic"/>
                <w:b/>
                <w:bCs/>
                <w:color w:val="000000"/>
                <w:sz w:val="20"/>
                <w:szCs w:val="20"/>
                <w:lang w:bidi="ar-EG"/>
              </w:rPr>
            </w:pPr>
            <w:r w:rsidRPr="00ED72D2">
              <w:rPr>
                <w:rFonts w:ascii="Simplified Arabic" w:hAnsi="Simplified Arabic" w:cs="Simplified Arabic"/>
                <w:b/>
                <w:bCs/>
                <w:color w:val="000000"/>
                <w:sz w:val="20"/>
                <w:szCs w:val="20"/>
                <w:lang w:bidi="ar-EG"/>
              </w:rPr>
              <w:t>18</w:t>
            </w:r>
            <w:r w:rsidR="007C1855" w:rsidRPr="00ED72D2">
              <w:rPr>
                <w:rFonts w:ascii="Simplified Arabic" w:hAnsi="Simplified Arabic" w:cs="Simplified Arabic"/>
                <w:b/>
                <w:bCs/>
                <w:color w:val="000000"/>
                <w:sz w:val="20"/>
                <w:szCs w:val="20"/>
                <w:lang w:bidi="ar-EG"/>
              </w:rPr>
              <w:t>4</w:t>
            </w:r>
          </w:p>
        </w:tc>
        <w:tc>
          <w:tcPr>
            <w:tcW w:w="1153" w:type="pct"/>
            <w:shd w:val="clear" w:color="auto" w:fill="FFFFFF" w:themeFill="background1"/>
            <w:vAlign w:val="center"/>
          </w:tcPr>
          <w:p w:rsidR="00276D11" w:rsidRPr="00ED72D2" w:rsidRDefault="00497D39" w:rsidP="007A6C84">
            <w:pPr>
              <w:bidi/>
              <w:spacing w:after="0"/>
              <w:ind w:left="0"/>
              <w:jc w:val="center"/>
              <w:rPr>
                <w:rFonts w:ascii="Simplified Arabic" w:hAnsi="Simplified Arabic" w:cs="Simplified Arabic"/>
                <w:b/>
                <w:bCs/>
                <w:color w:val="000000"/>
                <w:sz w:val="20"/>
                <w:szCs w:val="20"/>
                <w:rtl/>
                <w:lang w:bidi="ar-EG"/>
              </w:rPr>
            </w:pPr>
            <w:r w:rsidRPr="00ED72D2">
              <w:rPr>
                <w:rFonts w:ascii="Simplified Arabic" w:hAnsi="Simplified Arabic" w:cs="Simplified Arabic" w:hint="cs"/>
                <w:b/>
                <w:bCs/>
                <w:color w:val="000000"/>
                <w:sz w:val="20"/>
                <w:szCs w:val="20"/>
                <w:rtl/>
              </w:rPr>
              <w:t>190</w:t>
            </w:r>
          </w:p>
        </w:tc>
        <w:tc>
          <w:tcPr>
            <w:tcW w:w="1241" w:type="pct"/>
            <w:shd w:val="clear" w:color="auto" w:fill="FFFFFF" w:themeFill="background1"/>
            <w:vAlign w:val="center"/>
          </w:tcPr>
          <w:p w:rsidR="00276D11" w:rsidRPr="00ED72D2" w:rsidRDefault="008D171B" w:rsidP="007C1855">
            <w:pPr>
              <w:bidi/>
              <w:spacing w:after="0"/>
              <w:ind w:left="0"/>
              <w:jc w:val="center"/>
              <w:rPr>
                <w:rFonts w:ascii="Simplified Arabic" w:hAnsi="Simplified Arabic" w:cs="Simplified Arabic"/>
                <w:b/>
                <w:bCs/>
                <w:color w:val="000000"/>
                <w:sz w:val="20"/>
                <w:szCs w:val="20"/>
                <w:rtl/>
                <w:lang w:bidi="ar-EG"/>
              </w:rPr>
            </w:pPr>
            <w:r w:rsidRPr="00ED72D2">
              <w:rPr>
                <w:rFonts w:ascii="Simplified Arabic" w:hAnsi="Simplified Arabic" w:cs="Simplified Arabic"/>
                <w:b/>
                <w:bCs/>
                <w:color w:val="000000"/>
                <w:sz w:val="20"/>
                <w:szCs w:val="20"/>
              </w:rPr>
              <w:t>-</w:t>
            </w:r>
            <w:r w:rsidR="007C1855" w:rsidRPr="00ED72D2">
              <w:rPr>
                <w:rFonts w:ascii="Simplified Arabic" w:hAnsi="Simplified Arabic" w:cs="Simplified Arabic"/>
                <w:b/>
                <w:bCs/>
                <w:color w:val="000000"/>
                <w:sz w:val="20"/>
                <w:szCs w:val="20"/>
              </w:rPr>
              <w:t>3.16</w:t>
            </w:r>
            <w:r w:rsidRPr="00ED72D2">
              <w:rPr>
                <w:rFonts w:ascii="Simplified Arabic" w:hAnsi="Simplified Arabic" w:cs="Simplified Arabic"/>
                <w:b/>
                <w:bCs/>
                <w:color w:val="000000"/>
                <w:sz w:val="20"/>
                <w:szCs w:val="20"/>
              </w:rPr>
              <w:t>%</w:t>
            </w:r>
          </w:p>
        </w:tc>
      </w:tr>
    </w:tbl>
    <w:p w:rsidR="00BB0031" w:rsidRPr="00ED72D2" w:rsidRDefault="00BB0031" w:rsidP="00E579AC">
      <w:pPr>
        <w:spacing w:after="0" w:line="240" w:lineRule="auto"/>
        <w:rPr>
          <w:rFonts w:ascii="Simplified Arabic" w:hAnsi="Simplified Arabic" w:cs="Simplified Arabic"/>
          <w:sz w:val="28"/>
          <w:szCs w:val="28"/>
        </w:rPr>
      </w:pPr>
    </w:p>
    <w:p w:rsidR="00731D9F" w:rsidRPr="00ED72D2" w:rsidRDefault="00731D9F" w:rsidP="00731D9F">
      <w:pPr>
        <w:spacing w:after="0" w:line="240" w:lineRule="auto"/>
        <w:rPr>
          <w:rFonts w:ascii="Simplified Arabic" w:hAnsi="Simplified Arabic" w:cs="Simplified Arabic"/>
          <w:b/>
          <w:bCs/>
          <w:color w:val="000000"/>
          <w:sz w:val="8"/>
          <w:szCs w:val="8"/>
          <w:rtl/>
        </w:rPr>
      </w:pPr>
    </w:p>
    <w:p w:rsidR="00276D11" w:rsidRPr="00ED72D2" w:rsidRDefault="00276D11" w:rsidP="00276D11">
      <w:pPr>
        <w:bidi/>
        <w:spacing w:after="0" w:line="240" w:lineRule="auto"/>
        <w:jc w:val="center"/>
        <w:rPr>
          <w:rFonts w:ascii="Simplified Arabic" w:hAnsi="Simplified Arabic" w:cs="Simplified Arabic"/>
          <w:b/>
          <w:bCs/>
          <w:color w:val="000000"/>
          <w:sz w:val="32"/>
          <w:szCs w:val="32"/>
          <w:rtl/>
          <w:lang w:bidi="ar-EG"/>
        </w:rPr>
      </w:pPr>
      <w:r w:rsidRPr="00ED72D2">
        <w:rPr>
          <w:rFonts w:ascii="Simplified Arabic" w:hAnsi="Simplified Arabic" w:cs="Simplified Arabic"/>
          <w:b/>
          <w:bCs/>
          <w:color w:val="000000"/>
          <w:sz w:val="32"/>
          <w:szCs w:val="32"/>
          <w:rtl/>
        </w:rPr>
        <w:br w:type="column"/>
      </w:r>
      <w:r w:rsidR="00B74A7E" w:rsidRPr="00ED72D2">
        <w:rPr>
          <w:rFonts w:ascii="Simplified Arabic" w:hAnsi="Simplified Arabic" w:cs="Simplified Arabic"/>
          <w:b/>
          <w:bCs/>
          <w:color w:val="000000"/>
          <w:sz w:val="32"/>
          <w:szCs w:val="32"/>
          <w:rtl/>
        </w:rPr>
        <w:lastRenderedPageBreak/>
        <w:t>رابعاً: التأجير التمويلي</w:t>
      </w:r>
    </w:p>
    <w:p w:rsidR="006B0FF6" w:rsidRPr="00ED72D2" w:rsidRDefault="006B0FF6" w:rsidP="00276D11">
      <w:pPr>
        <w:spacing w:after="0" w:line="240" w:lineRule="auto"/>
        <w:jc w:val="right"/>
        <w:rPr>
          <w:rFonts w:ascii="Simplified Arabic" w:hAnsi="Simplified Arabic" w:cs="Simplified Arabic"/>
          <w:b/>
          <w:bCs/>
          <w:color w:val="000000"/>
          <w:sz w:val="32"/>
          <w:szCs w:val="32"/>
        </w:rPr>
      </w:pPr>
      <w:bookmarkStart w:id="65" w:name="_Toc497386822"/>
      <w:bookmarkStart w:id="66" w:name="_Toc499722906"/>
      <w:bookmarkStart w:id="67" w:name="_Toc522009041"/>
      <w:r w:rsidRPr="00ED72D2">
        <w:rPr>
          <w:rFonts w:ascii="Simplified Arabic" w:hAnsi="Simplified Arabic" w:cs="Simplified Arabic"/>
          <w:b/>
          <w:bCs/>
          <w:noProof/>
          <w:sz w:val="28"/>
          <w:szCs w:val="28"/>
          <w:rtl/>
        </w:rPr>
        <w:t xml:space="preserve">عدد وقيمة العقود </w:t>
      </w:r>
    </w:p>
    <w:p w:rsidR="006B0FF6" w:rsidRPr="00ED72D2" w:rsidRDefault="006B0FF6" w:rsidP="006B0FF6">
      <w:pPr>
        <w:bidi/>
        <w:spacing w:before="120" w:after="0" w:line="240" w:lineRule="auto"/>
        <w:jc w:val="center"/>
        <w:rPr>
          <w:rFonts w:ascii="Simplified Arabic" w:hAnsi="Simplified Arabic" w:cs="Simplified Arabic"/>
          <w:b/>
          <w:bCs/>
          <w:noProof/>
          <w:sz w:val="28"/>
          <w:szCs w:val="28"/>
          <w:rtl/>
        </w:rPr>
      </w:pPr>
      <w:r w:rsidRPr="00ED72D2">
        <w:rPr>
          <w:rFonts w:ascii="Simplified Arabic" w:hAnsi="Simplified Arabic" w:cs="Simplified Arabic"/>
          <w:b/>
          <w:bCs/>
          <w:color w:val="000000"/>
          <w:sz w:val="24"/>
          <w:szCs w:val="24"/>
          <w:rtl/>
          <w:lang w:val="x-none" w:eastAsia="x-none"/>
        </w:rPr>
        <w:t xml:space="preserve">جدول </w:t>
      </w:r>
      <w:r w:rsidRPr="00ED72D2">
        <w:rPr>
          <w:rFonts w:ascii="Simplified Arabic" w:hAnsi="Simplified Arabic" w:cs="Simplified Arabic"/>
          <w:b/>
          <w:bCs/>
          <w:color w:val="000000"/>
          <w:sz w:val="24"/>
          <w:szCs w:val="24"/>
          <w:lang w:val="x-none" w:eastAsia="x-none"/>
        </w:rPr>
        <w:t>1-4)</w:t>
      </w:r>
      <w:r w:rsidRPr="00ED72D2">
        <w:rPr>
          <w:rFonts w:ascii="Simplified Arabic" w:hAnsi="Simplified Arabic" w:cs="Simplified Arabic"/>
          <w:b/>
          <w:bCs/>
          <w:color w:val="000000"/>
          <w:sz w:val="24"/>
          <w:szCs w:val="24"/>
          <w:rtl/>
          <w:lang w:val="x-none" w:eastAsia="x-none"/>
        </w:rPr>
        <w:t>)</w:t>
      </w:r>
      <w:bookmarkEnd w:id="65"/>
      <w:bookmarkEnd w:id="66"/>
      <w:r w:rsidRPr="00ED72D2">
        <w:rPr>
          <w:rFonts w:ascii="Simplified Arabic" w:hAnsi="Simplified Arabic" w:cs="Simplified Arabic"/>
          <w:b/>
          <w:bCs/>
          <w:color w:val="000000"/>
          <w:sz w:val="24"/>
          <w:szCs w:val="24"/>
          <w:rtl/>
          <w:lang w:val="x-none" w:eastAsia="x-none"/>
        </w:rPr>
        <w:t xml:space="preserve"> </w:t>
      </w:r>
      <w:bookmarkStart w:id="68" w:name="_Toc497386823"/>
      <w:bookmarkStart w:id="69" w:name="_Toc499722907"/>
      <w:r w:rsidRPr="00ED72D2">
        <w:rPr>
          <w:rFonts w:ascii="Simplified Arabic" w:hAnsi="Simplified Arabic" w:cs="Simplified Arabic"/>
          <w:b/>
          <w:bCs/>
          <w:color w:val="000000"/>
          <w:sz w:val="24"/>
          <w:szCs w:val="24"/>
          <w:rtl/>
          <w:lang w:val="x-none" w:eastAsia="x-none"/>
        </w:rPr>
        <w:t>تطور نشاط التأجير</w:t>
      </w:r>
      <w:r w:rsidRPr="00ED72D2">
        <w:rPr>
          <w:rFonts w:ascii="Simplified Arabic" w:hAnsi="Simplified Arabic" w:cs="Simplified Arabic" w:hint="cs"/>
          <w:b/>
          <w:bCs/>
          <w:color w:val="000000"/>
          <w:sz w:val="24"/>
          <w:szCs w:val="24"/>
          <w:rtl/>
          <w:lang w:val="x-none" w:eastAsia="x-none"/>
        </w:rPr>
        <w:t xml:space="preserve"> </w:t>
      </w:r>
      <w:bookmarkEnd w:id="68"/>
      <w:bookmarkEnd w:id="69"/>
      <w:r w:rsidRPr="00ED72D2">
        <w:rPr>
          <w:rFonts w:ascii="Simplified Arabic" w:hAnsi="Simplified Arabic" w:cs="Simplified Arabic" w:hint="cs"/>
          <w:b/>
          <w:bCs/>
          <w:color w:val="000000"/>
          <w:sz w:val="24"/>
          <w:szCs w:val="24"/>
          <w:rtl/>
          <w:lang w:val="x-none" w:eastAsia="x-none"/>
        </w:rPr>
        <w:t>التمويلي</w:t>
      </w:r>
    </w:p>
    <w:p w:rsidR="006B0FF6" w:rsidRPr="00ED72D2" w:rsidRDefault="006B0FF6" w:rsidP="006B0FF6">
      <w:pPr>
        <w:keepNext/>
        <w:keepLines/>
        <w:bidi/>
        <w:spacing w:after="0"/>
        <w:jc w:val="right"/>
        <w:outlineLvl w:val="1"/>
        <w:rPr>
          <w:rFonts w:ascii="Simplified Arabic" w:hAnsi="Simplified Arabic" w:cs="Simplified Arabic"/>
          <w:b/>
          <w:bCs/>
          <w:color w:val="000000"/>
          <w:sz w:val="12"/>
          <w:szCs w:val="12"/>
          <w:rtl/>
          <w:lang w:val="x-none" w:eastAsia="x-none"/>
        </w:rPr>
      </w:pPr>
    </w:p>
    <w:tbl>
      <w:tblPr>
        <w:bidiVisual/>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426"/>
        <w:gridCol w:w="2340"/>
        <w:gridCol w:w="2340"/>
      </w:tblGrid>
      <w:tr w:rsidR="001919AB" w:rsidRPr="00ED72D2" w:rsidTr="00D17F69">
        <w:trPr>
          <w:trHeight w:val="360"/>
        </w:trPr>
        <w:tc>
          <w:tcPr>
            <w:tcW w:w="2366" w:type="dxa"/>
            <w:shd w:val="clear" w:color="auto" w:fill="203864"/>
            <w:vAlign w:val="center"/>
          </w:tcPr>
          <w:p w:rsidR="001919AB" w:rsidRPr="00ED72D2" w:rsidRDefault="001919AB" w:rsidP="001919AB">
            <w:pPr>
              <w:bidi/>
              <w:spacing w:before="116" w:after="0"/>
              <w:ind w:hanging="32"/>
              <w:jc w:val="center"/>
              <w:rPr>
                <w:rFonts w:ascii="Simplified Arabic" w:hAnsi="Simplified Arabic" w:cs="Simplified Arabic"/>
                <w:b/>
                <w:bCs/>
                <w:color w:val="FFFFFF"/>
                <w:sz w:val="20"/>
                <w:szCs w:val="20"/>
                <w:rtl/>
              </w:rPr>
            </w:pPr>
            <w:bookmarkStart w:id="70" w:name="OLE_LINK1"/>
            <w:r w:rsidRPr="00ED72D2">
              <w:rPr>
                <w:rFonts w:ascii="Simplified Arabic" w:hAnsi="Simplified Arabic" w:cs="Simplified Arabic"/>
                <w:b/>
                <w:bCs/>
                <w:color w:val="FFFFFF"/>
                <w:sz w:val="20"/>
                <w:szCs w:val="20"/>
                <w:rtl/>
              </w:rPr>
              <w:t>البيان</w:t>
            </w:r>
          </w:p>
        </w:tc>
        <w:tc>
          <w:tcPr>
            <w:tcW w:w="2426" w:type="dxa"/>
            <w:shd w:val="clear" w:color="auto" w:fill="203864"/>
          </w:tcPr>
          <w:p w:rsidR="001919AB" w:rsidRPr="00ED72D2" w:rsidRDefault="001919AB" w:rsidP="001919AB">
            <w:pPr>
              <w:bidi/>
              <w:spacing w:before="116" w:after="0"/>
              <w:ind w:hanging="32"/>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يناير -مارس 2021</w:t>
            </w:r>
          </w:p>
        </w:tc>
        <w:tc>
          <w:tcPr>
            <w:tcW w:w="2340" w:type="dxa"/>
            <w:shd w:val="clear" w:color="auto" w:fill="203864"/>
          </w:tcPr>
          <w:p w:rsidR="001919AB" w:rsidRPr="00ED72D2" w:rsidRDefault="001919AB" w:rsidP="001919AB">
            <w:pPr>
              <w:bidi/>
              <w:spacing w:before="116" w:after="0"/>
              <w:ind w:hanging="32"/>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يناير -مارس 2022</w:t>
            </w:r>
          </w:p>
        </w:tc>
        <w:tc>
          <w:tcPr>
            <w:tcW w:w="2340" w:type="dxa"/>
            <w:shd w:val="clear" w:color="auto" w:fill="203864"/>
            <w:vAlign w:val="center"/>
          </w:tcPr>
          <w:p w:rsidR="001919AB" w:rsidRPr="00ED72D2" w:rsidRDefault="001919AB" w:rsidP="001919AB">
            <w:pPr>
              <w:bidi/>
              <w:spacing w:before="116" w:after="0"/>
              <w:ind w:hanging="32"/>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معدل التغير %</w:t>
            </w:r>
          </w:p>
        </w:tc>
      </w:tr>
      <w:tr w:rsidR="001919AB" w:rsidRPr="00ED72D2" w:rsidTr="00903DCA">
        <w:trPr>
          <w:trHeight w:val="359"/>
        </w:trPr>
        <w:tc>
          <w:tcPr>
            <w:tcW w:w="2366" w:type="dxa"/>
            <w:shd w:val="clear" w:color="auto" w:fill="FFFFFF"/>
            <w:vAlign w:val="center"/>
          </w:tcPr>
          <w:p w:rsidR="001919AB" w:rsidRPr="00ED72D2" w:rsidRDefault="001919AB" w:rsidP="001919AB">
            <w:pPr>
              <w:bidi/>
              <w:spacing w:before="116" w:after="0"/>
              <w:jc w:val="center"/>
              <w:rPr>
                <w:rFonts w:ascii="Simplified Arabic" w:hAnsi="Simplified Arabic" w:cs="Simplified Arabic"/>
                <w:b/>
                <w:bCs/>
                <w:color w:val="000000" w:themeColor="text1"/>
                <w:sz w:val="20"/>
                <w:szCs w:val="20"/>
                <w:rtl/>
              </w:rPr>
            </w:pPr>
            <w:r w:rsidRPr="00ED72D2">
              <w:rPr>
                <w:rFonts w:ascii="Simplified Arabic" w:hAnsi="Simplified Arabic" w:cs="Simplified Arabic"/>
                <w:b/>
                <w:bCs/>
                <w:color w:val="000000" w:themeColor="text1"/>
                <w:sz w:val="20"/>
                <w:szCs w:val="20"/>
                <w:rtl/>
              </w:rPr>
              <w:t>عدد العقود</w:t>
            </w:r>
          </w:p>
        </w:tc>
        <w:tc>
          <w:tcPr>
            <w:tcW w:w="2426" w:type="dxa"/>
            <w:shd w:val="clear" w:color="auto" w:fill="FFFFFF"/>
          </w:tcPr>
          <w:p w:rsidR="001919AB" w:rsidRPr="00ED72D2" w:rsidRDefault="001919AB" w:rsidP="001919AB">
            <w:pPr>
              <w:spacing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994</w:t>
            </w:r>
          </w:p>
        </w:tc>
        <w:tc>
          <w:tcPr>
            <w:tcW w:w="2340" w:type="dxa"/>
            <w:shd w:val="clear" w:color="auto" w:fill="FFFFFF"/>
          </w:tcPr>
          <w:p w:rsidR="001919AB" w:rsidRPr="00ED72D2" w:rsidRDefault="001919AB" w:rsidP="001919AB">
            <w:pPr>
              <w:spacing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890</w:t>
            </w:r>
          </w:p>
        </w:tc>
        <w:tc>
          <w:tcPr>
            <w:tcW w:w="2340" w:type="dxa"/>
            <w:shd w:val="clear" w:color="auto" w:fill="auto"/>
          </w:tcPr>
          <w:p w:rsidR="001919AB" w:rsidRPr="00ED72D2" w:rsidRDefault="001919AB" w:rsidP="001919AB">
            <w:pPr>
              <w:spacing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11.69%</w:t>
            </w:r>
          </w:p>
        </w:tc>
      </w:tr>
      <w:tr w:rsidR="001919AB" w:rsidRPr="00ED72D2" w:rsidTr="008E48BB">
        <w:trPr>
          <w:trHeight w:val="360"/>
        </w:trPr>
        <w:tc>
          <w:tcPr>
            <w:tcW w:w="2366" w:type="dxa"/>
            <w:tcBorders>
              <w:bottom w:val="single" w:sz="18" w:space="0" w:color="auto"/>
            </w:tcBorders>
            <w:shd w:val="clear" w:color="auto" w:fill="FFFFFF"/>
            <w:vAlign w:val="center"/>
          </w:tcPr>
          <w:p w:rsidR="001919AB" w:rsidRPr="00ED72D2" w:rsidRDefault="001919AB" w:rsidP="001919AB">
            <w:pPr>
              <w:bidi/>
              <w:spacing w:before="116" w:after="0"/>
              <w:jc w:val="center"/>
              <w:rPr>
                <w:rFonts w:ascii="Simplified Arabic" w:hAnsi="Simplified Arabic" w:cs="Simplified Arabic"/>
                <w:b/>
                <w:bCs/>
                <w:color w:val="000000" w:themeColor="text1"/>
                <w:sz w:val="20"/>
                <w:szCs w:val="20"/>
                <w:rtl/>
              </w:rPr>
            </w:pPr>
            <w:r w:rsidRPr="00ED72D2">
              <w:rPr>
                <w:rFonts w:ascii="Simplified Arabic" w:hAnsi="Simplified Arabic" w:cs="Simplified Arabic"/>
                <w:b/>
                <w:bCs/>
                <w:color w:val="000000" w:themeColor="text1"/>
                <w:sz w:val="20"/>
                <w:szCs w:val="20"/>
                <w:rtl/>
              </w:rPr>
              <w:t xml:space="preserve">قيمة العقود </w:t>
            </w:r>
            <w:r w:rsidRPr="00ED72D2">
              <w:rPr>
                <w:rFonts w:ascii="Simplified Arabic" w:hAnsi="Simplified Arabic" w:cs="Simplified Arabic" w:hint="cs"/>
                <w:b/>
                <w:bCs/>
                <w:sz w:val="20"/>
                <w:szCs w:val="20"/>
                <w:rtl/>
              </w:rPr>
              <w:t>(بالمليون جنيه)</w:t>
            </w:r>
          </w:p>
        </w:tc>
        <w:tc>
          <w:tcPr>
            <w:tcW w:w="2426" w:type="dxa"/>
            <w:tcBorders>
              <w:bottom w:val="single" w:sz="18" w:space="0" w:color="auto"/>
            </w:tcBorders>
            <w:shd w:val="clear" w:color="auto" w:fill="FFFFFF"/>
          </w:tcPr>
          <w:p w:rsidR="001919AB" w:rsidRPr="00ED72D2" w:rsidRDefault="001919AB" w:rsidP="001919AB">
            <w:pPr>
              <w:spacing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21,769.9</w:t>
            </w:r>
          </w:p>
        </w:tc>
        <w:tc>
          <w:tcPr>
            <w:tcW w:w="2340" w:type="dxa"/>
            <w:tcBorders>
              <w:bottom w:val="single" w:sz="18" w:space="0" w:color="auto"/>
            </w:tcBorders>
            <w:shd w:val="clear" w:color="auto" w:fill="FFFFFF"/>
          </w:tcPr>
          <w:p w:rsidR="001919AB" w:rsidRPr="00ED72D2" w:rsidRDefault="001919AB" w:rsidP="001919AB">
            <w:pPr>
              <w:spacing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16,445.0</w:t>
            </w:r>
          </w:p>
        </w:tc>
        <w:tc>
          <w:tcPr>
            <w:tcW w:w="2340" w:type="dxa"/>
            <w:tcBorders>
              <w:bottom w:val="single" w:sz="18" w:space="0" w:color="auto"/>
            </w:tcBorders>
            <w:shd w:val="clear" w:color="auto" w:fill="auto"/>
          </w:tcPr>
          <w:p w:rsidR="001919AB" w:rsidRPr="00ED72D2" w:rsidRDefault="001919AB" w:rsidP="001919AB">
            <w:pPr>
              <w:spacing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32.38%</w:t>
            </w:r>
          </w:p>
        </w:tc>
      </w:tr>
      <w:bookmarkEnd w:id="70"/>
    </w:tbl>
    <w:p w:rsidR="006B0FF6" w:rsidRPr="00ED72D2" w:rsidRDefault="006B0FF6" w:rsidP="006B0FF6">
      <w:pPr>
        <w:shd w:val="clear" w:color="auto" w:fill="FFFFFF" w:themeFill="background1"/>
        <w:bidi/>
        <w:spacing w:after="0" w:line="240" w:lineRule="auto"/>
        <w:jc w:val="both"/>
        <w:rPr>
          <w:rFonts w:ascii="Simplified Arabic" w:eastAsiaTheme="minorHAnsi" w:hAnsi="Simplified Arabic" w:cs="Simplified Arabic"/>
          <w:sz w:val="6"/>
          <w:szCs w:val="6"/>
          <w:rtl/>
          <w:lang w:bidi="ar-EG"/>
        </w:rPr>
      </w:pPr>
    </w:p>
    <w:p w:rsidR="0000356B" w:rsidRPr="00ED72D2" w:rsidRDefault="0000356B" w:rsidP="006755A6">
      <w:pPr>
        <w:shd w:val="clear" w:color="auto" w:fill="FFFFFF" w:themeFill="background1"/>
        <w:bidi/>
        <w:spacing w:after="0" w:line="240" w:lineRule="auto"/>
        <w:jc w:val="both"/>
        <w:rPr>
          <w:rFonts w:ascii="Simplified Arabic" w:eastAsiaTheme="minorHAnsi" w:hAnsi="Simplified Arabic" w:cs="Simplified Arabic"/>
          <w:sz w:val="14"/>
          <w:szCs w:val="14"/>
          <w:rtl/>
          <w:lang w:bidi="ar-EG"/>
        </w:rPr>
      </w:pPr>
    </w:p>
    <w:p w:rsidR="006B0FF6" w:rsidRPr="00ED72D2" w:rsidRDefault="006B0FF6" w:rsidP="001919AB">
      <w:pPr>
        <w:shd w:val="clear" w:color="auto" w:fill="FFFFFF" w:themeFill="background1"/>
        <w:bidi/>
        <w:spacing w:after="0" w:line="240" w:lineRule="auto"/>
        <w:jc w:val="both"/>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hint="cs"/>
          <w:sz w:val="28"/>
          <w:szCs w:val="28"/>
          <w:rtl/>
          <w:lang w:bidi="ar-EG"/>
        </w:rPr>
        <w:t>شهدت</w:t>
      </w:r>
      <w:r w:rsidRPr="00ED72D2">
        <w:rPr>
          <w:rFonts w:ascii="Simplified Arabic" w:eastAsiaTheme="minorHAnsi" w:hAnsi="Simplified Arabic" w:cs="Simplified Arabic"/>
          <w:sz w:val="28"/>
          <w:szCs w:val="28"/>
          <w:rtl/>
          <w:lang w:bidi="ar-EG"/>
        </w:rPr>
        <w:t xml:space="preserve"> الفترة من </w:t>
      </w:r>
      <w:r w:rsidR="001919AB" w:rsidRPr="00ED72D2">
        <w:rPr>
          <w:rFonts w:ascii="Simplified Arabic" w:eastAsiaTheme="minorHAnsi" w:hAnsi="Simplified Arabic" w:cs="Simplified Arabic" w:hint="cs"/>
          <w:sz w:val="28"/>
          <w:szCs w:val="28"/>
          <w:rtl/>
          <w:lang w:bidi="ar-EG"/>
        </w:rPr>
        <w:t xml:space="preserve">يناير-مارس </w:t>
      </w:r>
      <w:r w:rsidR="00492343" w:rsidRPr="00ED72D2">
        <w:rPr>
          <w:rFonts w:ascii="Simplified Arabic" w:eastAsiaTheme="minorHAnsi" w:hAnsi="Simplified Arabic" w:cs="Simplified Arabic"/>
          <w:sz w:val="28"/>
          <w:szCs w:val="28"/>
          <w:rtl/>
          <w:lang w:bidi="ar-EG"/>
        </w:rPr>
        <w:t>عام</w:t>
      </w:r>
      <w:r w:rsidR="001919AB" w:rsidRPr="00ED72D2">
        <w:rPr>
          <w:rFonts w:ascii="Simplified Arabic" w:eastAsiaTheme="minorHAnsi" w:hAnsi="Simplified Arabic" w:cs="Simplified Arabic"/>
          <w:sz w:val="28"/>
          <w:szCs w:val="28"/>
          <w:lang w:bidi="ar-EG"/>
        </w:rPr>
        <w:t xml:space="preserve"> </w:t>
      </w:r>
      <w:r w:rsidR="00F7764E" w:rsidRPr="00ED72D2">
        <w:rPr>
          <w:rFonts w:ascii="Simplified Arabic" w:eastAsiaTheme="minorHAnsi" w:hAnsi="Simplified Arabic" w:cs="Simplified Arabic"/>
          <w:sz w:val="28"/>
          <w:szCs w:val="28"/>
          <w:lang w:bidi="ar-EG"/>
        </w:rPr>
        <w:t>202</w:t>
      </w:r>
      <w:r w:rsidR="001919AB" w:rsidRPr="00ED72D2">
        <w:rPr>
          <w:rFonts w:ascii="Simplified Arabic" w:eastAsiaTheme="minorHAnsi" w:hAnsi="Simplified Arabic" w:cs="Simplified Arabic"/>
          <w:sz w:val="28"/>
          <w:szCs w:val="28"/>
          <w:lang w:bidi="ar-EG"/>
        </w:rPr>
        <w:t>2</w:t>
      </w:r>
      <w:r w:rsidR="00F7764E" w:rsidRPr="00ED72D2">
        <w:rPr>
          <w:rFonts w:ascii="Simplified Arabic" w:eastAsiaTheme="minorHAnsi" w:hAnsi="Simplified Arabic" w:cs="Simplified Arabic"/>
          <w:sz w:val="28"/>
          <w:szCs w:val="28"/>
          <w:lang w:bidi="ar-EG"/>
        </w:rPr>
        <w:t xml:space="preserve"> </w:t>
      </w:r>
      <w:r w:rsidR="00F7764E" w:rsidRPr="00ED72D2">
        <w:rPr>
          <w:rFonts w:ascii="Simplified Arabic" w:eastAsiaTheme="minorHAnsi" w:hAnsi="Simplified Arabic" w:cs="Simplified Arabic" w:hint="cs"/>
          <w:sz w:val="28"/>
          <w:szCs w:val="28"/>
          <w:rtl/>
          <w:lang w:bidi="ar-EG"/>
        </w:rPr>
        <w:t>ارتفاعًا</w:t>
      </w:r>
      <w:r w:rsidRPr="00ED72D2">
        <w:rPr>
          <w:rFonts w:ascii="Simplified Arabic" w:eastAsiaTheme="minorHAnsi" w:hAnsi="Simplified Arabic" w:cs="Simplified Arabic"/>
          <w:sz w:val="28"/>
          <w:szCs w:val="28"/>
          <w:rtl/>
          <w:lang w:bidi="ar-EG"/>
        </w:rPr>
        <w:t xml:space="preserve"> في هذا النشاط من حيث قيمة </w:t>
      </w:r>
      <w:r w:rsidR="002579EC" w:rsidRPr="00ED72D2">
        <w:rPr>
          <w:rFonts w:ascii="Simplified Arabic" w:eastAsiaTheme="minorHAnsi" w:hAnsi="Simplified Arabic" w:cs="Simplified Arabic" w:hint="cs"/>
          <w:sz w:val="28"/>
          <w:szCs w:val="28"/>
          <w:rtl/>
          <w:lang w:bidi="ar-EG"/>
        </w:rPr>
        <w:t>وعدد عقود</w:t>
      </w:r>
      <w:r w:rsidRPr="00ED72D2">
        <w:rPr>
          <w:rFonts w:ascii="Simplified Arabic" w:eastAsiaTheme="minorHAnsi" w:hAnsi="Simplified Arabic" w:cs="Simplified Arabic"/>
          <w:sz w:val="28"/>
          <w:szCs w:val="28"/>
          <w:rtl/>
          <w:lang w:bidi="ar-EG"/>
        </w:rPr>
        <w:t xml:space="preserve"> التأجير التمويلي مقارنةً بنفس الفترة من عام </w:t>
      </w:r>
      <w:r w:rsidR="00492343" w:rsidRPr="00ED72D2">
        <w:rPr>
          <w:rFonts w:ascii="Simplified Arabic" w:eastAsiaTheme="minorHAnsi" w:hAnsi="Simplified Arabic" w:cs="Simplified Arabic" w:hint="cs"/>
          <w:sz w:val="28"/>
          <w:szCs w:val="28"/>
          <w:rtl/>
          <w:lang w:bidi="ar-EG"/>
        </w:rPr>
        <w:t>202</w:t>
      </w:r>
      <w:r w:rsidR="001919AB" w:rsidRPr="00ED72D2">
        <w:rPr>
          <w:rFonts w:ascii="Simplified Arabic" w:eastAsiaTheme="minorHAnsi" w:hAnsi="Simplified Arabic" w:cs="Simplified Arabic" w:hint="cs"/>
          <w:sz w:val="28"/>
          <w:szCs w:val="28"/>
          <w:rtl/>
          <w:lang w:bidi="ar-EG"/>
        </w:rPr>
        <w:t>1</w:t>
      </w:r>
      <w:r w:rsidRPr="00ED72D2">
        <w:rPr>
          <w:rFonts w:ascii="Simplified Arabic" w:eastAsiaTheme="minorHAnsi" w:hAnsi="Simplified Arabic" w:cs="Simplified Arabic"/>
          <w:sz w:val="28"/>
          <w:szCs w:val="28"/>
          <w:rtl/>
          <w:lang w:bidi="ar-EG"/>
        </w:rPr>
        <w:t>، حيث تزايدت قيمة العقود التأجير التمويلي خلال الفترة لتصل إل</w:t>
      </w:r>
      <w:r w:rsidRPr="00ED72D2">
        <w:rPr>
          <w:rFonts w:ascii="Simplified Arabic" w:eastAsiaTheme="minorHAnsi" w:hAnsi="Simplified Arabic" w:cs="Simplified Arabic" w:hint="cs"/>
          <w:sz w:val="28"/>
          <w:szCs w:val="28"/>
          <w:rtl/>
          <w:lang w:bidi="ar-EG"/>
        </w:rPr>
        <w:t xml:space="preserve">ى نحو </w:t>
      </w:r>
      <w:r w:rsidR="006755A6" w:rsidRPr="00ED72D2">
        <w:rPr>
          <w:rFonts w:ascii="Simplified Arabic" w:eastAsiaTheme="minorHAnsi" w:hAnsi="Simplified Arabic" w:cs="Simplified Arabic" w:hint="cs"/>
          <w:sz w:val="28"/>
          <w:szCs w:val="28"/>
          <w:rtl/>
          <w:lang w:bidi="ar-EG"/>
        </w:rPr>
        <w:t>2</w:t>
      </w:r>
      <w:r w:rsidR="00F7764E" w:rsidRPr="00ED72D2">
        <w:rPr>
          <w:rFonts w:ascii="Simplified Arabic" w:eastAsiaTheme="minorHAnsi" w:hAnsi="Simplified Arabic" w:cs="Simplified Arabic" w:hint="cs"/>
          <w:sz w:val="28"/>
          <w:szCs w:val="28"/>
          <w:rtl/>
          <w:lang w:bidi="ar-EG"/>
        </w:rPr>
        <w:t>1</w:t>
      </w:r>
      <w:r w:rsidR="006755A6" w:rsidRPr="00ED72D2">
        <w:rPr>
          <w:rFonts w:ascii="Simplified Arabic" w:eastAsiaTheme="minorHAnsi" w:hAnsi="Simplified Arabic" w:cs="Simplified Arabic" w:hint="cs"/>
          <w:sz w:val="28"/>
          <w:szCs w:val="28"/>
          <w:rtl/>
          <w:lang w:bidi="ar-EG"/>
        </w:rPr>
        <w:t>.</w:t>
      </w:r>
      <w:r w:rsidR="001919AB" w:rsidRPr="00ED72D2">
        <w:rPr>
          <w:rFonts w:ascii="Simplified Arabic" w:eastAsiaTheme="minorHAnsi" w:hAnsi="Simplified Arabic" w:cs="Simplified Arabic" w:hint="cs"/>
          <w:sz w:val="28"/>
          <w:szCs w:val="28"/>
          <w:rtl/>
          <w:lang w:bidi="ar-EG"/>
        </w:rPr>
        <w:t>8</w:t>
      </w:r>
      <w:r w:rsidR="00297789"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sz w:val="28"/>
          <w:szCs w:val="28"/>
          <w:rtl/>
          <w:lang w:bidi="ar-EG"/>
        </w:rPr>
        <w:t>مليار جنيه مق</w:t>
      </w:r>
      <w:r w:rsidRPr="00ED72D2">
        <w:rPr>
          <w:rFonts w:ascii="Simplified Arabic" w:eastAsiaTheme="minorHAnsi" w:hAnsi="Simplified Arabic" w:cs="Simplified Arabic" w:hint="cs"/>
          <w:sz w:val="28"/>
          <w:szCs w:val="28"/>
          <w:rtl/>
          <w:lang w:bidi="ar-EG"/>
        </w:rPr>
        <w:t>ـ</w:t>
      </w:r>
      <w:r w:rsidRPr="00ED72D2">
        <w:rPr>
          <w:rFonts w:ascii="Simplified Arabic" w:eastAsiaTheme="minorHAnsi" w:hAnsi="Simplified Arabic" w:cs="Simplified Arabic"/>
          <w:sz w:val="28"/>
          <w:szCs w:val="28"/>
          <w:rtl/>
          <w:lang w:bidi="ar-EG"/>
        </w:rPr>
        <w:t xml:space="preserve">ارنةً </w:t>
      </w:r>
      <w:r w:rsidRPr="00ED72D2">
        <w:rPr>
          <w:rFonts w:ascii="Simplified Arabic" w:eastAsiaTheme="minorHAnsi" w:hAnsi="Simplified Arabic" w:cs="Simplified Arabic" w:hint="cs"/>
          <w:sz w:val="28"/>
          <w:szCs w:val="28"/>
          <w:rtl/>
          <w:lang w:bidi="ar-EG"/>
        </w:rPr>
        <w:t xml:space="preserve">بـ </w:t>
      </w:r>
      <w:r w:rsidR="001919AB" w:rsidRPr="00ED72D2">
        <w:rPr>
          <w:rFonts w:ascii="Simplified Arabic" w:eastAsiaTheme="minorHAnsi" w:hAnsi="Simplified Arabic" w:cs="Simplified Arabic" w:hint="cs"/>
          <w:sz w:val="28"/>
          <w:szCs w:val="28"/>
          <w:rtl/>
          <w:lang w:bidi="ar-EG"/>
        </w:rPr>
        <w:t>16.4</w:t>
      </w:r>
      <w:r w:rsidR="004C30FC"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sz w:val="28"/>
          <w:szCs w:val="28"/>
          <w:rtl/>
          <w:lang w:bidi="ar-EG"/>
        </w:rPr>
        <w:t xml:space="preserve">مليار جنيه خلال الفترة </w:t>
      </w:r>
      <w:r w:rsidR="00CD5542" w:rsidRPr="00ED72D2">
        <w:rPr>
          <w:rFonts w:ascii="Simplified Arabic" w:eastAsiaTheme="minorHAnsi" w:hAnsi="Simplified Arabic" w:cs="Simplified Arabic" w:hint="cs"/>
          <w:sz w:val="28"/>
          <w:szCs w:val="28"/>
          <w:rtl/>
          <w:lang w:bidi="ar-EG"/>
        </w:rPr>
        <w:t>المثيلة</w:t>
      </w:r>
      <w:r w:rsidRPr="00ED72D2">
        <w:rPr>
          <w:rFonts w:ascii="Simplified Arabic" w:eastAsiaTheme="minorHAnsi" w:hAnsi="Simplified Arabic" w:cs="Simplified Arabic"/>
          <w:sz w:val="28"/>
          <w:szCs w:val="28"/>
          <w:rtl/>
          <w:lang w:bidi="ar-EG"/>
        </w:rPr>
        <w:t xml:space="preserve"> من العام الس</w:t>
      </w:r>
      <w:r w:rsidRPr="00ED72D2">
        <w:rPr>
          <w:rFonts w:ascii="Simplified Arabic" w:eastAsiaTheme="minorHAnsi" w:hAnsi="Simplified Arabic" w:cs="Simplified Arabic" w:hint="cs"/>
          <w:sz w:val="28"/>
          <w:szCs w:val="28"/>
          <w:rtl/>
          <w:lang w:bidi="ar-EG"/>
        </w:rPr>
        <w:t>ـ</w:t>
      </w:r>
      <w:r w:rsidRPr="00ED72D2">
        <w:rPr>
          <w:rFonts w:ascii="Simplified Arabic" w:eastAsiaTheme="minorHAnsi" w:hAnsi="Simplified Arabic" w:cs="Simplified Arabic"/>
          <w:sz w:val="28"/>
          <w:szCs w:val="28"/>
          <w:rtl/>
          <w:lang w:bidi="ar-EG"/>
        </w:rPr>
        <w:t>ابق بمعدل ارتف</w:t>
      </w:r>
      <w:r w:rsidRPr="00ED72D2">
        <w:rPr>
          <w:rFonts w:ascii="Simplified Arabic" w:eastAsiaTheme="minorHAnsi" w:hAnsi="Simplified Arabic" w:cs="Simplified Arabic" w:hint="cs"/>
          <w:sz w:val="28"/>
          <w:szCs w:val="28"/>
          <w:rtl/>
          <w:lang w:bidi="ar-EG"/>
        </w:rPr>
        <w:t>ــ</w:t>
      </w:r>
      <w:r w:rsidRPr="00ED72D2">
        <w:rPr>
          <w:rFonts w:ascii="Simplified Arabic" w:eastAsiaTheme="minorHAnsi" w:hAnsi="Simplified Arabic" w:cs="Simplified Arabic"/>
          <w:sz w:val="28"/>
          <w:szCs w:val="28"/>
          <w:rtl/>
          <w:lang w:bidi="ar-EG"/>
        </w:rPr>
        <w:t xml:space="preserve">اع </w:t>
      </w:r>
      <w:r w:rsidRPr="00ED72D2">
        <w:rPr>
          <w:rFonts w:ascii="Simplified Arabic" w:eastAsiaTheme="minorHAnsi" w:hAnsi="Simplified Arabic" w:cs="Simplified Arabic" w:hint="cs"/>
          <w:sz w:val="28"/>
          <w:szCs w:val="28"/>
          <w:rtl/>
          <w:lang w:bidi="ar-EG"/>
        </w:rPr>
        <w:t xml:space="preserve">قدره </w:t>
      </w:r>
      <w:r w:rsidR="001919AB" w:rsidRPr="00ED72D2">
        <w:rPr>
          <w:rFonts w:ascii="Simplified Arabic" w:eastAsiaTheme="minorHAnsi" w:hAnsi="Simplified Arabic" w:cs="Simplified Arabic"/>
          <w:sz w:val="28"/>
          <w:szCs w:val="28"/>
          <w:lang w:bidi="ar-EG"/>
        </w:rPr>
        <w:t>11.69%</w:t>
      </w:r>
      <w:r w:rsidR="001919AB" w:rsidRPr="00ED72D2">
        <w:rPr>
          <w:rFonts w:ascii="Simplified Arabic" w:eastAsiaTheme="minorHAnsi" w:hAnsi="Simplified Arabic" w:cs="Simplified Arabic" w:hint="cs"/>
          <w:sz w:val="28"/>
          <w:szCs w:val="28"/>
          <w:rtl/>
          <w:lang w:bidi="ar-EG"/>
        </w:rPr>
        <w:t>،</w:t>
      </w:r>
      <w:r w:rsidR="001919AB" w:rsidRPr="00ED72D2">
        <w:rPr>
          <w:rFonts w:ascii="Simplified Arabic" w:eastAsiaTheme="minorHAnsi" w:hAnsi="Simplified Arabic" w:cs="Simplified Arabic"/>
          <w:sz w:val="28"/>
          <w:szCs w:val="28"/>
          <w:lang w:bidi="ar-EG"/>
        </w:rPr>
        <w:t xml:space="preserve"> </w:t>
      </w:r>
      <w:r w:rsidR="001919AB" w:rsidRPr="00ED72D2">
        <w:rPr>
          <w:rFonts w:ascii="Simplified Arabic" w:eastAsiaTheme="minorHAnsi" w:hAnsi="Simplified Arabic" w:cs="Simplified Arabic" w:hint="cs"/>
          <w:sz w:val="28"/>
          <w:szCs w:val="28"/>
          <w:rtl/>
          <w:lang w:bidi="ar-EG"/>
        </w:rPr>
        <w:t>بينما</w:t>
      </w:r>
      <w:r w:rsidRPr="00ED72D2">
        <w:rPr>
          <w:rFonts w:ascii="Simplified Arabic" w:eastAsiaTheme="minorHAnsi" w:hAnsi="Simplified Arabic" w:cs="Simplified Arabic" w:hint="cs"/>
          <w:sz w:val="28"/>
          <w:szCs w:val="28"/>
          <w:rtl/>
          <w:lang w:bidi="ar-EG"/>
        </w:rPr>
        <w:t xml:space="preserve"> </w:t>
      </w:r>
      <w:r w:rsidR="0087569D" w:rsidRPr="00ED72D2">
        <w:rPr>
          <w:rFonts w:ascii="Simplified Arabic" w:eastAsiaTheme="minorHAnsi" w:hAnsi="Simplified Arabic" w:cs="Simplified Arabic" w:hint="cs"/>
          <w:sz w:val="28"/>
          <w:szCs w:val="28"/>
          <w:rtl/>
          <w:lang w:bidi="ar-EG"/>
        </w:rPr>
        <w:t>ارتفع</w:t>
      </w:r>
      <w:r w:rsidRPr="00ED72D2">
        <w:rPr>
          <w:rFonts w:ascii="Simplified Arabic" w:eastAsiaTheme="minorHAnsi" w:hAnsi="Simplified Arabic" w:cs="Simplified Arabic"/>
          <w:sz w:val="28"/>
          <w:szCs w:val="28"/>
          <w:rtl/>
          <w:lang w:bidi="ar-EG"/>
        </w:rPr>
        <w:t xml:space="preserve"> عدد العقود من </w:t>
      </w:r>
      <w:r w:rsidR="001919AB" w:rsidRPr="00ED72D2">
        <w:rPr>
          <w:rFonts w:ascii="Simplified Arabic" w:eastAsiaTheme="minorHAnsi" w:hAnsi="Simplified Arabic" w:cs="Simplified Arabic" w:hint="cs"/>
          <w:sz w:val="28"/>
          <w:szCs w:val="28"/>
          <w:rtl/>
          <w:lang w:bidi="ar-EG"/>
        </w:rPr>
        <w:t>890</w:t>
      </w:r>
      <w:r w:rsidRPr="00ED72D2">
        <w:rPr>
          <w:rFonts w:ascii="Simplified Arabic" w:eastAsiaTheme="minorHAnsi" w:hAnsi="Simplified Arabic" w:cs="Simplified Arabic"/>
          <w:sz w:val="28"/>
          <w:szCs w:val="28"/>
          <w:rtl/>
          <w:lang w:bidi="ar-EG"/>
        </w:rPr>
        <w:t xml:space="preserve"> عقد</w:t>
      </w:r>
      <w:r w:rsidR="00C70607"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 xml:space="preserve">ا </w:t>
      </w:r>
      <w:r w:rsidR="004C30FC" w:rsidRPr="00ED72D2">
        <w:rPr>
          <w:rFonts w:ascii="Simplified Arabic" w:eastAsiaTheme="minorHAnsi" w:hAnsi="Simplified Arabic" w:cs="Simplified Arabic" w:hint="cs"/>
          <w:sz w:val="28"/>
          <w:szCs w:val="28"/>
          <w:rtl/>
          <w:lang w:bidi="ar-EG"/>
        </w:rPr>
        <w:t>إلى</w:t>
      </w:r>
      <w:r w:rsidRPr="00ED72D2">
        <w:rPr>
          <w:rFonts w:ascii="Simplified Arabic" w:eastAsiaTheme="minorHAnsi" w:hAnsi="Simplified Arabic" w:cs="Simplified Arabic" w:hint="cs"/>
          <w:sz w:val="28"/>
          <w:szCs w:val="28"/>
          <w:rtl/>
          <w:lang w:bidi="ar-EG"/>
        </w:rPr>
        <w:t xml:space="preserve"> </w:t>
      </w:r>
      <w:r w:rsidR="001919AB" w:rsidRPr="00ED72D2">
        <w:rPr>
          <w:rFonts w:ascii="Simplified Arabic" w:eastAsiaTheme="minorHAnsi" w:hAnsi="Simplified Arabic" w:cs="Simplified Arabic" w:hint="cs"/>
          <w:sz w:val="28"/>
          <w:szCs w:val="28"/>
          <w:rtl/>
          <w:lang w:bidi="ar-EG"/>
        </w:rPr>
        <w:t>994</w:t>
      </w:r>
      <w:r w:rsidRPr="00ED72D2">
        <w:rPr>
          <w:rFonts w:ascii="Simplified Arabic" w:eastAsiaTheme="minorHAnsi" w:hAnsi="Simplified Arabic" w:cs="Simplified Arabic"/>
          <w:sz w:val="28"/>
          <w:szCs w:val="28"/>
          <w:rtl/>
          <w:lang w:bidi="ar-EG"/>
        </w:rPr>
        <w:t xml:space="preserve"> عقد</w:t>
      </w:r>
      <w:r w:rsidR="00C70607"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 xml:space="preserve">ا وبمعدل </w:t>
      </w:r>
      <w:r w:rsidRPr="00ED72D2">
        <w:rPr>
          <w:rFonts w:ascii="Simplified Arabic" w:eastAsiaTheme="minorHAnsi" w:hAnsi="Simplified Arabic" w:cs="Simplified Arabic" w:hint="cs"/>
          <w:sz w:val="28"/>
          <w:szCs w:val="28"/>
          <w:rtl/>
          <w:lang w:bidi="ar-EG"/>
        </w:rPr>
        <w:t>ا</w:t>
      </w:r>
      <w:r w:rsidR="0087569D" w:rsidRPr="00ED72D2">
        <w:rPr>
          <w:rFonts w:ascii="Simplified Arabic" w:eastAsiaTheme="minorHAnsi" w:hAnsi="Simplified Arabic" w:cs="Simplified Arabic" w:hint="cs"/>
          <w:sz w:val="28"/>
          <w:szCs w:val="28"/>
          <w:rtl/>
          <w:lang w:bidi="ar-EG"/>
        </w:rPr>
        <w:t>رتفاع</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بلغ </w:t>
      </w:r>
      <w:r w:rsidR="001919AB" w:rsidRPr="00ED72D2">
        <w:rPr>
          <w:rFonts w:ascii="Simplified Arabic" w:eastAsiaTheme="minorHAnsi" w:hAnsi="Simplified Arabic" w:cs="Simplified Arabic"/>
          <w:sz w:val="28"/>
          <w:szCs w:val="28"/>
          <w:lang w:bidi="ar-EG"/>
        </w:rPr>
        <w:t>32.38</w:t>
      </w:r>
      <w:r w:rsidR="00F7764E" w:rsidRPr="00ED72D2">
        <w:rPr>
          <w:rFonts w:ascii="Simplified Arabic" w:eastAsiaTheme="minorHAnsi" w:hAnsi="Simplified Arabic" w:cs="Simplified Arabic"/>
          <w:sz w:val="28"/>
          <w:szCs w:val="28"/>
          <w:lang w:bidi="ar-EG"/>
        </w:rPr>
        <w:t>%</w:t>
      </w:r>
      <w:r w:rsidR="00F7764E"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sz w:val="28"/>
          <w:szCs w:val="28"/>
          <w:rtl/>
          <w:lang w:bidi="ar-EG"/>
        </w:rPr>
        <w:t xml:space="preserve">وتعكس هذه الأرقام الأهمية المتزايدة لسوق التأجير </w:t>
      </w:r>
      <w:r w:rsidRPr="00ED72D2">
        <w:rPr>
          <w:rFonts w:ascii="Simplified Arabic" w:eastAsiaTheme="minorHAnsi" w:hAnsi="Simplified Arabic" w:cs="Simplified Arabic" w:hint="cs"/>
          <w:sz w:val="28"/>
          <w:szCs w:val="28"/>
          <w:rtl/>
          <w:lang w:bidi="ar-EG"/>
        </w:rPr>
        <w:t>التمويلي</w:t>
      </w:r>
      <w:r w:rsidRPr="00ED72D2">
        <w:rPr>
          <w:rFonts w:ascii="Simplified Arabic" w:eastAsiaTheme="minorHAnsi" w:hAnsi="Simplified Arabic" w:cs="Simplified Arabic"/>
          <w:sz w:val="28"/>
          <w:szCs w:val="28"/>
          <w:rtl/>
          <w:lang w:bidi="ar-EG"/>
        </w:rPr>
        <w:t xml:space="preserve"> على خريطة النشاط </w:t>
      </w:r>
      <w:r w:rsidRPr="00ED72D2">
        <w:rPr>
          <w:rFonts w:ascii="Simplified Arabic" w:eastAsiaTheme="minorHAnsi" w:hAnsi="Simplified Arabic" w:cs="Simplified Arabic" w:hint="cs"/>
          <w:sz w:val="28"/>
          <w:szCs w:val="28"/>
          <w:rtl/>
          <w:lang w:bidi="ar-EG"/>
        </w:rPr>
        <w:t>الاقتصادي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في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مصر.</w:t>
      </w:r>
    </w:p>
    <w:p w:rsidR="006B0FF6" w:rsidRPr="00ED72D2" w:rsidRDefault="006B0FF6" w:rsidP="006B0FF6">
      <w:pPr>
        <w:bidi/>
        <w:spacing w:after="0" w:line="240" w:lineRule="auto"/>
        <w:jc w:val="mediumKashida"/>
        <w:rPr>
          <w:rFonts w:ascii="Simplified Arabic" w:eastAsiaTheme="minorHAnsi" w:hAnsi="Simplified Arabic" w:cs="Simplified Arabic"/>
          <w:sz w:val="10"/>
          <w:szCs w:val="10"/>
          <w:lang w:bidi="ar-EG"/>
        </w:rPr>
      </w:pPr>
    </w:p>
    <w:p w:rsidR="006B0FF6" w:rsidRPr="00ED72D2" w:rsidRDefault="004C30FC" w:rsidP="00A24E96">
      <w:pPr>
        <w:bidi/>
        <w:spacing w:after="0" w:line="240" w:lineRule="auto"/>
        <w:jc w:val="mediumKashida"/>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sz w:val="28"/>
          <w:szCs w:val="28"/>
          <w:rtl/>
          <w:lang w:bidi="ar-EG"/>
        </w:rPr>
        <w:t xml:space="preserve">وتجدر الاشارة </w:t>
      </w:r>
      <w:r w:rsidRPr="00ED72D2">
        <w:rPr>
          <w:rFonts w:ascii="Simplified Arabic" w:eastAsiaTheme="minorHAnsi" w:hAnsi="Simplified Arabic" w:cs="Simplified Arabic" w:hint="cs"/>
          <w:sz w:val="28"/>
          <w:szCs w:val="28"/>
          <w:rtl/>
          <w:lang w:bidi="ar-EG"/>
        </w:rPr>
        <w:t>إ</w:t>
      </w:r>
      <w:r w:rsidR="006B0FF6" w:rsidRPr="00ED72D2">
        <w:rPr>
          <w:rFonts w:ascii="Simplified Arabic" w:eastAsiaTheme="minorHAnsi" w:hAnsi="Simplified Arabic" w:cs="Simplified Arabic"/>
          <w:sz w:val="28"/>
          <w:szCs w:val="28"/>
          <w:rtl/>
          <w:lang w:bidi="ar-EG"/>
        </w:rPr>
        <w:t xml:space="preserve">لى </w:t>
      </w:r>
      <w:r w:rsidR="006B0FF6" w:rsidRPr="00ED72D2">
        <w:rPr>
          <w:rFonts w:ascii="Simplified Arabic" w:eastAsiaTheme="minorHAnsi" w:hAnsi="Simplified Arabic" w:cs="Simplified Arabic" w:hint="cs"/>
          <w:sz w:val="28"/>
          <w:szCs w:val="28"/>
          <w:rtl/>
          <w:lang w:bidi="ar-EG"/>
        </w:rPr>
        <w:t>أ</w:t>
      </w:r>
      <w:r w:rsidR="006B0FF6" w:rsidRPr="00ED72D2">
        <w:rPr>
          <w:rFonts w:ascii="Simplified Arabic" w:eastAsiaTheme="minorHAnsi" w:hAnsi="Simplified Arabic" w:cs="Simplified Arabic"/>
          <w:sz w:val="28"/>
          <w:szCs w:val="28"/>
          <w:rtl/>
          <w:lang w:bidi="ar-EG"/>
        </w:rPr>
        <w:t xml:space="preserve">ن صيغة التأجير </w:t>
      </w:r>
      <w:r w:rsidR="006B0FF6" w:rsidRPr="00ED72D2">
        <w:rPr>
          <w:rFonts w:ascii="Simplified Arabic" w:eastAsiaTheme="minorHAnsi" w:hAnsi="Simplified Arabic" w:cs="Simplified Arabic" w:hint="cs"/>
          <w:sz w:val="28"/>
          <w:szCs w:val="28"/>
          <w:rtl/>
          <w:lang w:bidi="ar-EG"/>
        </w:rPr>
        <w:t>التمويلي</w:t>
      </w:r>
      <w:r w:rsidR="006B0FF6" w:rsidRPr="00ED72D2">
        <w:rPr>
          <w:rFonts w:ascii="Simplified Arabic" w:eastAsiaTheme="minorHAnsi" w:hAnsi="Simplified Arabic" w:cs="Simplified Arabic"/>
          <w:sz w:val="28"/>
          <w:szCs w:val="28"/>
          <w:rtl/>
          <w:lang w:bidi="ar-EG"/>
        </w:rPr>
        <w:t xml:space="preserve"> من أهم الأدوات التمويلية، </w:t>
      </w:r>
      <w:r w:rsidR="006B0FF6" w:rsidRPr="00ED72D2">
        <w:rPr>
          <w:rFonts w:ascii="Simplified Arabic" w:eastAsiaTheme="minorHAnsi" w:hAnsi="Simplified Arabic" w:cs="Simplified Arabic" w:hint="cs"/>
          <w:sz w:val="28"/>
          <w:szCs w:val="28"/>
          <w:rtl/>
          <w:lang w:bidi="ar-EG"/>
        </w:rPr>
        <w:t>التي</w:t>
      </w:r>
      <w:r w:rsidR="006B0FF6" w:rsidRPr="00ED72D2">
        <w:rPr>
          <w:rFonts w:ascii="Simplified Arabic" w:eastAsiaTheme="minorHAnsi" w:hAnsi="Simplified Arabic" w:cs="Simplified Arabic"/>
          <w:sz w:val="28"/>
          <w:szCs w:val="28"/>
          <w:rtl/>
          <w:lang w:bidi="ar-EG"/>
        </w:rPr>
        <w:t xml:space="preserve"> يمكن أن </w:t>
      </w:r>
      <w:r w:rsidR="006B0FF6" w:rsidRPr="00ED72D2">
        <w:rPr>
          <w:rFonts w:ascii="Simplified Arabic" w:eastAsiaTheme="minorHAnsi" w:hAnsi="Simplified Arabic" w:cs="Simplified Arabic" w:hint="cs"/>
          <w:sz w:val="28"/>
          <w:szCs w:val="28"/>
          <w:rtl/>
          <w:lang w:bidi="ar-EG"/>
        </w:rPr>
        <w:t>تدعم</w:t>
      </w:r>
      <w:r w:rsidR="006B0FF6" w:rsidRPr="00ED72D2">
        <w:rPr>
          <w:rFonts w:ascii="Simplified Arabic" w:eastAsiaTheme="minorHAnsi" w:hAnsi="Simplified Arabic" w:cs="Simplified Arabic"/>
          <w:sz w:val="28"/>
          <w:szCs w:val="28"/>
          <w:rtl/>
          <w:lang w:bidi="ar-EG"/>
        </w:rPr>
        <w:t xml:space="preserve"> الاقتصاد </w:t>
      </w:r>
      <w:r w:rsidR="006B0FF6" w:rsidRPr="00ED72D2">
        <w:rPr>
          <w:rFonts w:ascii="Simplified Arabic" w:eastAsiaTheme="minorHAnsi" w:hAnsi="Simplified Arabic" w:cs="Simplified Arabic" w:hint="cs"/>
          <w:sz w:val="28"/>
          <w:szCs w:val="28"/>
          <w:rtl/>
          <w:lang w:bidi="ar-EG"/>
        </w:rPr>
        <w:t>القومي</w:t>
      </w:r>
      <w:r w:rsidR="006B0FF6" w:rsidRPr="00ED72D2">
        <w:rPr>
          <w:rFonts w:ascii="Simplified Arabic" w:eastAsiaTheme="minorHAnsi" w:hAnsi="Simplified Arabic" w:cs="Simplified Arabic"/>
          <w:sz w:val="28"/>
          <w:szCs w:val="28"/>
          <w:rtl/>
          <w:lang w:bidi="ar-EG"/>
        </w:rPr>
        <w:t xml:space="preserve">، </w:t>
      </w:r>
      <w:r w:rsidR="006B0FF6" w:rsidRPr="00ED72D2">
        <w:rPr>
          <w:rFonts w:ascii="Simplified Arabic" w:eastAsiaTheme="minorHAnsi" w:hAnsi="Simplified Arabic" w:cs="Simplified Arabic" w:hint="cs"/>
          <w:sz w:val="28"/>
          <w:szCs w:val="28"/>
          <w:rtl/>
          <w:lang w:bidi="ar-EG"/>
        </w:rPr>
        <w:t>في</w:t>
      </w:r>
      <w:r w:rsidR="006B0FF6" w:rsidRPr="00ED72D2">
        <w:rPr>
          <w:rFonts w:ascii="Simplified Arabic" w:eastAsiaTheme="minorHAnsi" w:hAnsi="Simplified Arabic" w:cs="Simplified Arabic"/>
          <w:sz w:val="28"/>
          <w:szCs w:val="28"/>
          <w:rtl/>
          <w:lang w:bidi="ar-EG"/>
        </w:rPr>
        <w:t xml:space="preserve"> ظل وجود اهتمام عام بأن تستخدم تلك الصيغة </w:t>
      </w:r>
      <w:r w:rsidR="006B0FF6" w:rsidRPr="00ED72D2">
        <w:rPr>
          <w:rFonts w:ascii="Simplified Arabic" w:eastAsiaTheme="minorHAnsi" w:hAnsi="Simplified Arabic" w:cs="Simplified Arabic" w:hint="cs"/>
          <w:sz w:val="28"/>
          <w:szCs w:val="28"/>
          <w:rtl/>
          <w:lang w:bidi="ar-EG"/>
        </w:rPr>
        <w:t>في</w:t>
      </w:r>
      <w:r w:rsidR="006B0FF6" w:rsidRPr="00ED72D2">
        <w:rPr>
          <w:rFonts w:ascii="Simplified Arabic" w:eastAsiaTheme="minorHAnsi" w:hAnsi="Simplified Arabic" w:cs="Simplified Arabic"/>
          <w:sz w:val="28"/>
          <w:szCs w:val="28"/>
          <w:rtl/>
          <w:lang w:bidi="ar-EG"/>
        </w:rPr>
        <w:t xml:space="preserve"> توفير التمويلات للأفراد والشركات بجانب المشروعات الصغيرة والمشروعات القومية المدرجة </w:t>
      </w:r>
      <w:r w:rsidR="006B0FF6" w:rsidRPr="00ED72D2">
        <w:rPr>
          <w:rFonts w:ascii="Simplified Arabic" w:eastAsiaTheme="minorHAnsi" w:hAnsi="Simplified Arabic" w:cs="Simplified Arabic" w:hint="cs"/>
          <w:sz w:val="28"/>
          <w:szCs w:val="28"/>
          <w:rtl/>
          <w:lang w:bidi="ar-EG"/>
        </w:rPr>
        <w:t>في</w:t>
      </w:r>
      <w:r w:rsidR="006B0FF6" w:rsidRPr="00ED72D2">
        <w:rPr>
          <w:rFonts w:ascii="Simplified Arabic" w:eastAsiaTheme="minorHAnsi" w:hAnsi="Simplified Arabic" w:cs="Simplified Arabic"/>
          <w:sz w:val="28"/>
          <w:szCs w:val="28"/>
          <w:rtl/>
          <w:lang w:bidi="ar-EG"/>
        </w:rPr>
        <w:t xml:space="preserve"> الموازنة للدولة</w:t>
      </w:r>
      <w:r w:rsidR="006B0FF6" w:rsidRPr="00ED72D2">
        <w:rPr>
          <w:rFonts w:ascii="Simplified Arabic" w:eastAsiaTheme="minorHAnsi" w:hAnsi="Simplified Arabic" w:cs="Simplified Arabic" w:hint="cs"/>
          <w:sz w:val="28"/>
          <w:szCs w:val="28"/>
          <w:rtl/>
          <w:lang w:bidi="ar-EG"/>
        </w:rPr>
        <w:t xml:space="preserve"> </w:t>
      </w:r>
      <w:r w:rsidR="006B0FF6" w:rsidRPr="00ED72D2">
        <w:rPr>
          <w:rFonts w:ascii="Simplified Arabic" w:eastAsiaTheme="minorHAnsi" w:hAnsi="Simplified Arabic" w:cs="Simplified Arabic"/>
          <w:sz w:val="28"/>
          <w:szCs w:val="28"/>
          <w:rtl/>
          <w:lang w:bidi="ar-EG"/>
        </w:rPr>
        <w:t xml:space="preserve">كما أنه يمكن أن </w:t>
      </w:r>
      <w:r w:rsidR="006B0FF6" w:rsidRPr="00ED72D2">
        <w:rPr>
          <w:rFonts w:ascii="Simplified Arabic" w:eastAsiaTheme="minorHAnsi" w:hAnsi="Simplified Arabic" w:cs="Simplified Arabic" w:hint="cs"/>
          <w:sz w:val="28"/>
          <w:szCs w:val="28"/>
          <w:rtl/>
          <w:lang w:bidi="ar-EG"/>
        </w:rPr>
        <w:t>ي</w:t>
      </w:r>
      <w:r w:rsidR="006B0FF6" w:rsidRPr="00ED72D2">
        <w:rPr>
          <w:rFonts w:ascii="Simplified Arabic" w:eastAsiaTheme="minorHAnsi" w:hAnsi="Simplified Arabic" w:cs="Simplified Arabic"/>
          <w:sz w:val="28"/>
          <w:szCs w:val="28"/>
          <w:rtl/>
          <w:lang w:bidi="ar-EG"/>
        </w:rPr>
        <w:t xml:space="preserve">سهم </w:t>
      </w:r>
      <w:r w:rsidR="006B0FF6" w:rsidRPr="00ED72D2">
        <w:rPr>
          <w:rFonts w:ascii="Simplified Arabic" w:eastAsiaTheme="minorHAnsi" w:hAnsi="Simplified Arabic" w:cs="Simplified Arabic" w:hint="cs"/>
          <w:sz w:val="28"/>
          <w:szCs w:val="28"/>
          <w:rtl/>
          <w:lang w:bidi="ar-EG"/>
        </w:rPr>
        <w:t>في</w:t>
      </w:r>
      <w:r w:rsidR="006B0FF6" w:rsidRPr="00ED72D2">
        <w:rPr>
          <w:rFonts w:ascii="Simplified Arabic" w:eastAsiaTheme="minorHAnsi" w:hAnsi="Simplified Arabic" w:cs="Simplified Arabic"/>
          <w:sz w:val="28"/>
          <w:szCs w:val="28"/>
          <w:rtl/>
          <w:lang w:bidi="ar-EG"/>
        </w:rPr>
        <w:t xml:space="preserve"> تنشيط قطاعات عديدة مثل العقارات والآلات والمعدات وتوفير الوحدات السكنية للمواطنين</w:t>
      </w:r>
      <w:r w:rsidR="006B0FF6" w:rsidRPr="00ED72D2">
        <w:rPr>
          <w:rFonts w:ascii="Simplified Arabic" w:eastAsiaTheme="minorHAnsi" w:hAnsi="Simplified Arabic" w:cs="Simplified Arabic" w:hint="cs"/>
          <w:sz w:val="28"/>
          <w:szCs w:val="28"/>
          <w:rtl/>
          <w:lang w:bidi="ar-EG"/>
        </w:rPr>
        <w:t>.</w:t>
      </w:r>
    </w:p>
    <w:p w:rsidR="00A24E96" w:rsidRPr="00ED72D2" w:rsidRDefault="00A24E96" w:rsidP="00A24E96">
      <w:pPr>
        <w:bidi/>
        <w:spacing w:after="0" w:line="240" w:lineRule="auto"/>
        <w:jc w:val="mediumKashida"/>
        <w:rPr>
          <w:rFonts w:ascii="Simplified Arabic" w:eastAsiaTheme="minorHAnsi" w:hAnsi="Simplified Arabic" w:cs="Simplified Arabic"/>
          <w:sz w:val="10"/>
          <w:szCs w:val="10"/>
          <w:rtl/>
          <w:lang w:bidi="ar-EG"/>
        </w:rPr>
      </w:pPr>
    </w:p>
    <w:p w:rsidR="00276D11" w:rsidRPr="00ED72D2" w:rsidRDefault="001919AB" w:rsidP="009D7C74">
      <w:pPr>
        <w:bidi/>
        <w:jc w:val="center"/>
        <w:rPr>
          <w:rFonts w:ascii="Simplified Arabic" w:eastAsiaTheme="minorHAnsi" w:hAnsi="Simplified Arabic" w:cs="Simplified Arabic"/>
          <w:sz w:val="28"/>
          <w:szCs w:val="28"/>
          <w:rtl/>
          <w:lang w:bidi="ar-EG"/>
        </w:rPr>
      </w:pPr>
      <w:r w:rsidRPr="00ED72D2">
        <w:rPr>
          <w:noProof/>
        </w:rPr>
        <w:drawing>
          <wp:inline distT="0" distB="0" distL="0" distR="0" wp14:anchorId="4FE7DC39" wp14:editId="770DF009">
            <wp:extent cx="4838700" cy="2349796"/>
            <wp:effectExtent l="0" t="0" r="0"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A6772" w:rsidRPr="00ED72D2" w:rsidRDefault="00D85E85" w:rsidP="00276D11">
      <w:pPr>
        <w:bidi/>
        <w:spacing w:before="120" w:after="0" w:line="240" w:lineRule="auto"/>
        <w:jc w:val="mediumKashida"/>
        <w:rPr>
          <w:rFonts w:ascii="Simplified Arabic" w:hAnsi="Simplified Arabic" w:cs="Simplified Arabic"/>
          <w:b/>
          <w:bCs/>
          <w:noProof/>
          <w:sz w:val="28"/>
          <w:szCs w:val="28"/>
          <w:rtl/>
        </w:rPr>
      </w:pPr>
      <w:r w:rsidRPr="00ED72D2">
        <w:rPr>
          <w:rFonts w:ascii="Simplified Arabic" w:hAnsi="Simplified Arabic" w:cs="Simplified Arabic" w:hint="cs"/>
          <w:b/>
          <w:bCs/>
          <w:noProof/>
          <w:sz w:val="28"/>
          <w:szCs w:val="28"/>
          <w:rtl/>
        </w:rPr>
        <w:lastRenderedPageBreak/>
        <w:t xml:space="preserve">تصنيف </w:t>
      </w:r>
      <w:r w:rsidRPr="00ED72D2">
        <w:rPr>
          <w:rFonts w:ascii="Simplified Arabic" w:hAnsi="Simplified Arabic" w:cs="Simplified Arabic"/>
          <w:b/>
          <w:bCs/>
          <w:noProof/>
          <w:sz w:val="28"/>
          <w:szCs w:val="28"/>
          <w:rtl/>
        </w:rPr>
        <w:t>عقود</w:t>
      </w:r>
      <w:r w:rsidRPr="00ED72D2">
        <w:rPr>
          <w:rFonts w:ascii="Simplified Arabic" w:hAnsi="Simplified Arabic" w:cs="Simplified Arabic" w:hint="cs"/>
          <w:b/>
          <w:bCs/>
          <w:noProof/>
          <w:sz w:val="28"/>
          <w:szCs w:val="28"/>
          <w:rtl/>
        </w:rPr>
        <w:t xml:space="preserve"> التأجير التمويلي حسب الاستثمارات</w:t>
      </w:r>
    </w:p>
    <w:p w:rsidR="00D85E85" w:rsidRPr="00ED72D2" w:rsidRDefault="00D85E85" w:rsidP="00EA6772">
      <w:pPr>
        <w:bidi/>
        <w:spacing w:before="120" w:after="0" w:line="240" w:lineRule="auto"/>
        <w:jc w:val="mediumKashida"/>
        <w:rPr>
          <w:rFonts w:ascii="Simplified Arabic" w:hAnsi="Simplified Arabic" w:cs="Simplified Arabic"/>
          <w:b/>
          <w:bCs/>
          <w:noProof/>
          <w:sz w:val="18"/>
          <w:szCs w:val="18"/>
        </w:rPr>
      </w:pPr>
      <w:r w:rsidRPr="00ED72D2">
        <w:rPr>
          <w:rFonts w:ascii="Simplified Arabic" w:hAnsi="Simplified Arabic" w:cs="Simplified Arabic"/>
          <w:b/>
          <w:bCs/>
          <w:noProof/>
          <w:sz w:val="28"/>
          <w:szCs w:val="28"/>
          <w:rtl/>
        </w:rPr>
        <w:t xml:space="preserve"> </w:t>
      </w:r>
    </w:p>
    <w:p w:rsidR="006B0FF6" w:rsidRPr="00ED72D2" w:rsidRDefault="006B0FF6" w:rsidP="00D85E85">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(4-2) تصنيف عقو</w:t>
      </w:r>
      <w:r w:rsidR="0046712A" w:rsidRPr="00ED72D2">
        <w:rPr>
          <w:rFonts w:ascii="Simplified Arabic" w:hAnsi="Simplified Arabic" w:cs="Simplified Arabic"/>
          <w:b/>
          <w:bCs/>
          <w:color w:val="000000"/>
          <w:sz w:val="24"/>
          <w:szCs w:val="24"/>
          <w:rtl/>
          <w:lang w:val="x-none" w:eastAsia="x-none"/>
        </w:rPr>
        <w:t>د التأجير التمويلى وفقاً للنشاط</w:t>
      </w:r>
    </w:p>
    <w:tbl>
      <w:tblPr>
        <w:tblpPr w:leftFromText="180" w:rightFromText="180" w:vertAnchor="text" w:horzAnchor="margin" w:tblpXSpec="center" w:tblpY="-24"/>
        <w:bidiVisual/>
        <w:tblW w:w="88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20" w:firstRow="1" w:lastRow="0" w:firstColumn="0" w:lastColumn="0" w:noHBand="0" w:noVBand="1"/>
      </w:tblPr>
      <w:tblGrid>
        <w:gridCol w:w="767"/>
        <w:gridCol w:w="1643"/>
        <w:gridCol w:w="1710"/>
        <w:gridCol w:w="1530"/>
        <w:gridCol w:w="1620"/>
        <w:gridCol w:w="1620"/>
      </w:tblGrid>
      <w:tr w:rsidR="00A24E96" w:rsidRPr="00ED72D2" w:rsidTr="006515A3">
        <w:trPr>
          <w:trHeight w:val="443"/>
        </w:trPr>
        <w:tc>
          <w:tcPr>
            <w:tcW w:w="767" w:type="dxa"/>
            <w:vMerge w:val="restart"/>
            <w:tcBorders>
              <w:top w:val="single" w:sz="4" w:space="0" w:color="auto"/>
              <w:left w:val="single" w:sz="4" w:space="0" w:color="auto"/>
              <w:bottom w:val="single" w:sz="4" w:space="0" w:color="auto"/>
              <w:right w:val="single" w:sz="4" w:space="0" w:color="auto"/>
            </w:tcBorders>
            <w:shd w:val="clear" w:color="auto" w:fill="203864"/>
            <w:vAlign w:val="center"/>
          </w:tcPr>
          <w:p w:rsidR="00A24E96" w:rsidRPr="00ED72D2" w:rsidRDefault="00A24E96"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م</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203864"/>
            <w:vAlign w:val="center"/>
          </w:tcPr>
          <w:p w:rsidR="00A24E96" w:rsidRPr="00ED72D2" w:rsidRDefault="00A24E96"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الـنشـاط</w:t>
            </w:r>
          </w:p>
        </w:tc>
        <w:tc>
          <w:tcPr>
            <w:tcW w:w="3240" w:type="dxa"/>
            <w:gridSpan w:val="2"/>
            <w:tcBorders>
              <w:top w:val="single" w:sz="4" w:space="0" w:color="auto"/>
              <w:left w:val="single" w:sz="4" w:space="0" w:color="auto"/>
              <w:bottom w:val="single" w:sz="4" w:space="0" w:color="auto"/>
              <w:right w:val="single" w:sz="4" w:space="0" w:color="auto"/>
            </w:tcBorders>
            <w:shd w:val="clear" w:color="auto" w:fill="203864"/>
            <w:vAlign w:val="center"/>
          </w:tcPr>
          <w:p w:rsidR="00A24E96" w:rsidRPr="00ED72D2" w:rsidRDefault="00B8219E" w:rsidP="006515A3">
            <w:pPr>
              <w:widowControl w:val="0"/>
              <w:bidi/>
              <w:spacing w:after="0" w:line="240" w:lineRule="auto"/>
              <w:jc w:val="center"/>
              <w:rPr>
                <w:rFonts w:ascii="Simplified Arabic" w:hAnsi="Simplified Arabic" w:cs="Simplified Arabic"/>
                <w:b/>
                <w:bCs/>
                <w:color w:val="FFFFFF"/>
                <w:sz w:val="20"/>
                <w:szCs w:val="20"/>
                <w:lang w:bidi="ar-EG"/>
              </w:rPr>
            </w:pPr>
            <w:r w:rsidRPr="00ED72D2">
              <w:rPr>
                <w:rFonts w:ascii="Simplified Arabic" w:hAnsi="Simplified Arabic" w:cs="Simplified Arabic"/>
                <w:b/>
                <w:bCs/>
                <w:color w:val="FFFFFF" w:themeColor="background1"/>
                <w:sz w:val="20"/>
                <w:szCs w:val="20"/>
                <w:rtl/>
                <w:lang w:bidi="ar-EG"/>
              </w:rPr>
              <w:t>يناير-مارس 2022</w:t>
            </w:r>
            <w:r w:rsidRPr="00ED72D2">
              <w:rPr>
                <w:rFonts w:ascii="Simplified Arabic" w:hAnsi="Simplified Arabic" w:cs="Simplified Arabic"/>
                <w:b/>
                <w:bCs/>
                <w:color w:val="FFFFFF" w:themeColor="background1"/>
                <w:sz w:val="20"/>
                <w:szCs w:val="20"/>
                <w:rtl/>
                <w:lang w:bidi="ar-EG"/>
              </w:rPr>
              <w:tab/>
            </w:r>
          </w:p>
        </w:tc>
        <w:tc>
          <w:tcPr>
            <w:tcW w:w="3240" w:type="dxa"/>
            <w:gridSpan w:val="2"/>
            <w:tcBorders>
              <w:top w:val="single" w:sz="4" w:space="0" w:color="auto"/>
              <w:left w:val="single" w:sz="4" w:space="0" w:color="auto"/>
              <w:bottom w:val="single" w:sz="4" w:space="0" w:color="auto"/>
              <w:right w:val="single" w:sz="4" w:space="0" w:color="auto"/>
            </w:tcBorders>
            <w:shd w:val="clear" w:color="auto" w:fill="203864"/>
            <w:vAlign w:val="center"/>
          </w:tcPr>
          <w:p w:rsidR="00A24E96" w:rsidRPr="00ED72D2" w:rsidRDefault="00B8219E" w:rsidP="00B8219E">
            <w:pPr>
              <w:widowControl w:val="0"/>
              <w:bidi/>
              <w:spacing w:after="0" w:line="240" w:lineRule="auto"/>
              <w:jc w:val="center"/>
              <w:rPr>
                <w:rFonts w:ascii="Simplified Arabic" w:hAnsi="Simplified Arabic" w:cs="Simplified Arabic"/>
                <w:b/>
                <w:bCs/>
                <w:color w:val="FFFFFF"/>
                <w:sz w:val="20"/>
                <w:szCs w:val="20"/>
                <w:lang w:bidi="ar-EG"/>
              </w:rPr>
            </w:pPr>
            <w:r w:rsidRPr="00ED72D2">
              <w:rPr>
                <w:rFonts w:ascii="Simplified Arabic" w:hAnsi="Simplified Arabic" w:cs="Simplified Arabic"/>
                <w:b/>
                <w:bCs/>
                <w:color w:val="FFFFFF" w:themeColor="background1"/>
                <w:sz w:val="20"/>
                <w:szCs w:val="20"/>
                <w:rtl/>
                <w:lang w:bidi="ar-EG"/>
              </w:rPr>
              <w:t>يناير-مارس 202</w:t>
            </w:r>
            <w:r w:rsidRPr="00ED72D2">
              <w:rPr>
                <w:rFonts w:ascii="Simplified Arabic" w:hAnsi="Simplified Arabic" w:cs="Simplified Arabic" w:hint="cs"/>
                <w:b/>
                <w:bCs/>
                <w:color w:val="FFFFFF" w:themeColor="background1"/>
                <w:sz w:val="20"/>
                <w:szCs w:val="20"/>
                <w:rtl/>
                <w:lang w:bidi="ar-EG"/>
              </w:rPr>
              <w:t>1</w:t>
            </w:r>
            <w:r w:rsidRPr="00ED72D2">
              <w:rPr>
                <w:rFonts w:ascii="Simplified Arabic" w:hAnsi="Simplified Arabic" w:cs="Simplified Arabic"/>
                <w:b/>
                <w:bCs/>
                <w:color w:val="FFFFFF" w:themeColor="background1"/>
                <w:sz w:val="20"/>
                <w:szCs w:val="20"/>
                <w:rtl/>
                <w:lang w:bidi="ar-EG"/>
              </w:rPr>
              <w:tab/>
            </w:r>
          </w:p>
        </w:tc>
      </w:tr>
      <w:tr w:rsidR="003D24B8" w:rsidRPr="00ED72D2" w:rsidTr="006515A3">
        <w:trPr>
          <w:trHeight w:val="767"/>
        </w:trPr>
        <w:tc>
          <w:tcPr>
            <w:tcW w:w="767" w:type="dxa"/>
            <w:vMerge/>
            <w:tcBorders>
              <w:top w:val="single" w:sz="4" w:space="0" w:color="auto"/>
              <w:left w:val="single" w:sz="4" w:space="0" w:color="auto"/>
              <w:bottom w:val="single" w:sz="4" w:space="0" w:color="auto"/>
              <w:right w:val="single" w:sz="4" w:space="0" w:color="auto"/>
            </w:tcBorders>
            <w:shd w:val="clear" w:color="auto" w:fill="203864"/>
            <w:vAlign w:val="center"/>
          </w:tcPr>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lang w:bidi="ar-EG"/>
              </w:rPr>
            </w:pPr>
          </w:p>
        </w:tc>
        <w:tc>
          <w:tcPr>
            <w:tcW w:w="1643" w:type="dxa"/>
            <w:vMerge/>
            <w:tcBorders>
              <w:top w:val="single" w:sz="4" w:space="0" w:color="auto"/>
              <w:left w:val="single" w:sz="4" w:space="0" w:color="auto"/>
              <w:bottom w:val="single" w:sz="4" w:space="0" w:color="auto"/>
              <w:right w:val="single" w:sz="4" w:space="0" w:color="auto"/>
            </w:tcBorders>
            <w:shd w:val="clear" w:color="auto" w:fill="203864"/>
            <w:vAlign w:val="center"/>
          </w:tcPr>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lang w:bidi="ar-EG"/>
              </w:rPr>
            </w:pPr>
          </w:p>
        </w:tc>
        <w:tc>
          <w:tcPr>
            <w:tcW w:w="1710" w:type="dxa"/>
            <w:tcBorders>
              <w:top w:val="single" w:sz="4" w:space="0" w:color="auto"/>
              <w:left w:val="single" w:sz="4" w:space="0" w:color="auto"/>
              <w:bottom w:val="single" w:sz="4" w:space="0" w:color="auto"/>
              <w:right w:val="single" w:sz="4" w:space="0" w:color="auto"/>
            </w:tcBorders>
            <w:shd w:val="clear" w:color="auto" w:fill="203864"/>
            <w:vAlign w:val="center"/>
          </w:tcPr>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قيمة العقود</w:t>
            </w:r>
          </w:p>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sz w:val="20"/>
                <w:szCs w:val="20"/>
                <w:rtl/>
              </w:rPr>
              <w:t>(بالمليون جنيه)</w:t>
            </w:r>
          </w:p>
        </w:tc>
        <w:tc>
          <w:tcPr>
            <w:tcW w:w="1530" w:type="dxa"/>
            <w:tcBorders>
              <w:top w:val="single" w:sz="4" w:space="0" w:color="auto"/>
              <w:left w:val="single" w:sz="4" w:space="0" w:color="auto"/>
              <w:bottom w:val="single" w:sz="4" w:space="0" w:color="auto"/>
              <w:right w:val="single" w:sz="4" w:space="0" w:color="auto"/>
            </w:tcBorders>
            <w:shd w:val="clear" w:color="auto" w:fill="203864"/>
            <w:vAlign w:val="center"/>
          </w:tcPr>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 xml:space="preserve">الحصة السوقية </w:t>
            </w:r>
          </w:p>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w:t>
            </w:r>
          </w:p>
        </w:tc>
        <w:tc>
          <w:tcPr>
            <w:tcW w:w="1620" w:type="dxa"/>
            <w:tcBorders>
              <w:top w:val="single" w:sz="4" w:space="0" w:color="auto"/>
              <w:left w:val="single" w:sz="4" w:space="0" w:color="auto"/>
              <w:bottom w:val="single" w:sz="4" w:space="0" w:color="auto"/>
              <w:right w:val="single" w:sz="4" w:space="0" w:color="auto"/>
            </w:tcBorders>
            <w:shd w:val="clear" w:color="auto" w:fill="203864"/>
            <w:vAlign w:val="center"/>
          </w:tcPr>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قيمة العقود</w:t>
            </w:r>
          </w:p>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sz w:val="20"/>
                <w:szCs w:val="20"/>
                <w:rtl/>
              </w:rPr>
              <w:t>(بالمليون جنيه)</w:t>
            </w:r>
          </w:p>
        </w:tc>
        <w:tc>
          <w:tcPr>
            <w:tcW w:w="1620" w:type="dxa"/>
            <w:tcBorders>
              <w:top w:val="single" w:sz="4" w:space="0" w:color="auto"/>
              <w:left w:val="single" w:sz="4" w:space="0" w:color="auto"/>
              <w:bottom w:val="single" w:sz="4" w:space="0" w:color="auto"/>
              <w:right w:val="single" w:sz="4" w:space="0" w:color="auto"/>
            </w:tcBorders>
            <w:shd w:val="clear" w:color="auto" w:fill="203864"/>
            <w:vAlign w:val="center"/>
          </w:tcPr>
          <w:p w:rsidR="003D24B8" w:rsidRPr="00ED72D2" w:rsidRDefault="00A24E96"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الحصة السوقية</w:t>
            </w:r>
          </w:p>
          <w:p w:rsidR="003D24B8" w:rsidRPr="00ED72D2" w:rsidRDefault="003D24B8" w:rsidP="006515A3">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w:t>
            </w:r>
          </w:p>
        </w:tc>
      </w:tr>
      <w:tr w:rsidR="00B8219E" w:rsidRPr="00ED72D2" w:rsidTr="00520167">
        <w:trPr>
          <w:trHeight w:val="460"/>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عقارات وأراضي</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16,889.5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77.58%</w:t>
            </w:r>
          </w:p>
        </w:tc>
        <w:tc>
          <w:tcPr>
            <w:tcW w:w="1620" w:type="dxa"/>
            <w:tcBorders>
              <w:top w:val="single" w:sz="8" w:space="0" w:color="auto"/>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13,375.2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81.33%</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سيارات نقل</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993.4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4.56%</w:t>
            </w:r>
          </w:p>
        </w:tc>
        <w:tc>
          <w:tcPr>
            <w:tcW w:w="1620" w:type="dxa"/>
            <w:tcBorders>
              <w:top w:val="nil"/>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764.1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4.65%</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آلات ومعدات</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781.6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3.59%</w:t>
            </w:r>
          </w:p>
        </w:tc>
        <w:tc>
          <w:tcPr>
            <w:tcW w:w="1620" w:type="dxa"/>
            <w:tcBorders>
              <w:top w:val="nil"/>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938.6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5.71%</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معدات ثقيلة</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748.9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3.44%</w:t>
            </w:r>
          </w:p>
        </w:tc>
        <w:tc>
          <w:tcPr>
            <w:tcW w:w="1620" w:type="dxa"/>
            <w:tcBorders>
              <w:top w:val="nil"/>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502.1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3.05%</w:t>
            </w:r>
          </w:p>
        </w:tc>
      </w:tr>
      <w:tr w:rsidR="00B8219E" w:rsidRPr="00ED72D2" w:rsidTr="00520167">
        <w:trPr>
          <w:trHeight w:val="41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خطوط إنتاج</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589.1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2.71%</w:t>
            </w:r>
          </w:p>
        </w:tc>
        <w:tc>
          <w:tcPr>
            <w:tcW w:w="1620" w:type="dxa"/>
            <w:tcBorders>
              <w:top w:val="nil"/>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298.7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1.82%</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بواخر</w:t>
            </w:r>
            <w:r w:rsidRPr="00ED72D2">
              <w:rPr>
                <w:rFonts w:ascii="Simplified Arabic" w:hAnsi="Simplified Arabic" w:cs="Simplified Arabic"/>
                <w:b/>
                <w:bCs/>
                <w:color w:val="000000" w:themeColor="text1"/>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580.7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2.67%</w:t>
            </w:r>
          </w:p>
        </w:tc>
        <w:tc>
          <w:tcPr>
            <w:tcW w:w="1620" w:type="dxa"/>
            <w:tcBorders>
              <w:top w:val="nil"/>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0.24%</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tl/>
                <w:lang w:bidi="ar-EG"/>
              </w:rPr>
            </w:pPr>
            <w:r w:rsidRPr="00ED72D2">
              <w:rPr>
                <w:rFonts w:ascii="Simplified Arabic" w:hAnsi="Simplified Arabic" w:cs="Simplified Arabic" w:hint="cs"/>
                <w:b/>
                <w:bCs/>
                <w:color w:val="000000"/>
                <w:sz w:val="20"/>
                <w:szCs w:val="20"/>
                <w:rtl/>
              </w:rPr>
              <w:t>7</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سيارات ملاكي</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410.2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1.88%</w:t>
            </w:r>
          </w:p>
        </w:tc>
        <w:tc>
          <w:tcPr>
            <w:tcW w:w="1620" w:type="dxa"/>
            <w:tcBorders>
              <w:top w:val="nil"/>
              <w:left w:val="single" w:sz="8" w:space="0" w:color="auto"/>
              <w:bottom w:val="single" w:sz="8"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361.8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2.20%</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8</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أجهزة مكتبية</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249.2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1.14%</w:t>
            </w:r>
          </w:p>
        </w:tc>
        <w:tc>
          <w:tcPr>
            <w:tcW w:w="1620" w:type="dxa"/>
            <w:tcBorders>
              <w:top w:val="nil"/>
              <w:left w:val="single" w:sz="8" w:space="0" w:color="auto"/>
              <w:bottom w:val="single" w:sz="4"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50.8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0.31%</w:t>
            </w:r>
          </w:p>
        </w:tc>
      </w:tr>
      <w:tr w:rsidR="00B8219E" w:rsidRPr="00ED72D2" w:rsidTr="00520167">
        <w:trPr>
          <w:trHeight w:val="433"/>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9</w:t>
            </w:r>
          </w:p>
        </w:tc>
        <w:tc>
          <w:tcPr>
            <w:tcW w:w="1643" w:type="dxa"/>
            <w:tcBorders>
              <w:top w:val="nil"/>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أخرى</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527.3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2.42%</w:t>
            </w:r>
          </w:p>
        </w:tc>
        <w:tc>
          <w:tcPr>
            <w:tcW w:w="1620" w:type="dxa"/>
            <w:tcBorders>
              <w:top w:val="nil"/>
              <w:left w:val="single" w:sz="8" w:space="0" w:color="auto"/>
              <w:bottom w:val="single" w:sz="4" w:space="0" w:color="auto"/>
              <w:right w:val="single" w:sz="8"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115.0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0.70%</w:t>
            </w:r>
          </w:p>
        </w:tc>
      </w:tr>
      <w:tr w:rsidR="00B8219E" w:rsidRPr="00ED72D2" w:rsidTr="00D17F69">
        <w:tc>
          <w:tcPr>
            <w:tcW w:w="2410" w:type="dxa"/>
            <w:gridSpan w:val="2"/>
            <w:tcBorders>
              <w:top w:val="single" w:sz="4" w:space="0" w:color="auto"/>
              <w:left w:val="single" w:sz="4" w:space="0" w:color="auto"/>
              <w:bottom w:val="nil"/>
              <w:right w:val="single" w:sz="4" w:space="0" w:color="auto"/>
            </w:tcBorders>
            <w:shd w:val="clear" w:color="auto" w:fill="203864"/>
            <w:vAlign w:val="center"/>
          </w:tcPr>
          <w:p w:rsidR="00B8219E" w:rsidRPr="00ED72D2" w:rsidRDefault="00B8219E" w:rsidP="00B8219E">
            <w:pPr>
              <w:widowControl w:val="0"/>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tl/>
              </w:rPr>
              <w:t>الإجمالي</w:t>
            </w:r>
          </w:p>
        </w:tc>
        <w:tc>
          <w:tcPr>
            <w:tcW w:w="1710" w:type="dxa"/>
            <w:tcBorders>
              <w:top w:val="single" w:sz="4" w:space="0" w:color="auto"/>
              <w:left w:val="single" w:sz="4" w:space="0" w:color="auto"/>
              <w:bottom w:val="nil"/>
              <w:right w:val="single" w:sz="4" w:space="0" w:color="auto"/>
            </w:tcBorders>
            <w:shd w:val="clear" w:color="auto" w:fill="203864"/>
            <w:vAlign w:val="center"/>
          </w:tcPr>
          <w:p w:rsidR="00B8219E" w:rsidRPr="00ED72D2" w:rsidRDefault="00B8219E" w:rsidP="00B8219E">
            <w:pPr>
              <w:bidi/>
              <w:spacing w:after="0" w:line="240" w:lineRule="auto"/>
              <w:jc w:val="center"/>
              <w:rPr>
                <w:rFonts w:ascii="Simplified Arabic" w:hAnsi="Simplified Arabic" w:cs="Simplified Arabic"/>
                <w:b/>
                <w:bCs/>
                <w:color w:val="000000" w:themeColor="text1"/>
                <w:sz w:val="20"/>
                <w:szCs w:val="20"/>
                <w:rtl/>
              </w:rPr>
            </w:pPr>
            <w:r w:rsidRPr="00ED72D2">
              <w:rPr>
                <w:rFonts w:ascii="Simplified Arabic" w:hAnsi="Simplified Arabic" w:cs="Simplified Arabic"/>
                <w:b/>
                <w:bCs/>
                <w:color w:val="FFFFFF" w:themeColor="background1"/>
                <w:sz w:val="20"/>
                <w:szCs w:val="20"/>
                <w:rtl/>
              </w:rPr>
              <w:t>21,769.9</w:t>
            </w:r>
          </w:p>
        </w:tc>
        <w:tc>
          <w:tcPr>
            <w:tcW w:w="1530" w:type="dxa"/>
            <w:tcBorders>
              <w:top w:val="single" w:sz="4" w:space="0" w:color="auto"/>
              <w:left w:val="single" w:sz="4" w:space="0" w:color="auto"/>
              <w:bottom w:val="nil"/>
              <w:right w:val="single" w:sz="4" w:space="0" w:color="auto"/>
            </w:tcBorders>
            <w:shd w:val="clear" w:color="auto" w:fill="203864"/>
          </w:tcPr>
          <w:p w:rsidR="00B8219E" w:rsidRPr="00ED72D2" w:rsidRDefault="00B8219E" w:rsidP="00B8219E">
            <w:pPr>
              <w:bidi/>
              <w:spacing w:after="0" w:line="240" w:lineRule="auto"/>
              <w:jc w:val="center"/>
            </w:pPr>
            <w:r w:rsidRPr="00ED72D2">
              <w:rPr>
                <w:rFonts w:ascii="Simplified Arabic" w:hAnsi="Simplified Arabic" w:cs="Simplified Arabic"/>
                <w:b/>
                <w:bCs/>
                <w:color w:val="FFFFFF" w:themeColor="background1"/>
                <w:sz w:val="20"/>
                <w:szCs w:val="20"/>
              </w:rPr>
              <w:t>100.00%</w:t>
            </w:r>
          </w:p>
        </w:tc>
        <w:tc>
          <w:tcPr>
            <w:tcW w:w="1620" w:type="dxa"/>
            <w:tcBorders>
              <w:top w:val="single" w:sz="4" w:space="0" w:color="auto"/>
              <w:left w:val="single" w:sz="4" w:space="0" w:color="auto"/>
              <w:bottom w:val="nil"/>
              <w:right w:val="single" w:sz="4" w:space="0" w:color="auto"/>
            </w:tcBorders>
            <w:shd w:val="clear" w:color="auto" w:fill="203864"/>
            <w:vAlign w:val="center"/>
          </w:tcPr>
          <w:p w:rsidR="00B8219E" w:rsidRPr="00ED72D2" w:rsidRDefault="00B8219E" w:rsidP="00B8219E">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tl/>
              </w:rPr>
              <w:t>16,445.2</w:t>
            </w:r>
          </w:p>
        </w:tc>
        <w:tc>
          <w:tcPr>
            <w:tcW w:w="1620" w:type="dxa"/>
            <w:tcBorders>
              <w:top w:val="single" w:sz="4" w:space="0" w:color="auto"/>
              <w:left w:val="single" w:sz="4" w:space="0" w:color="auto"/>
              <w:bottom w:val="nil"/>
              <w:right w:val="single" w:sz="4" w:space="0" w:color="auto"/>
            </w:tcBorders>
            <w:shd w:val="clear" w:color="auto" w:fill="203864"/>
          </w:tcPr>
          <w:p w:rsidR="00B8219E" w:rsidRPr="00ED72D2" w:rsidRDefault="00B8219E" w:rsidP="00B8219E">
            <w:pPr>
              <w:bidi/>
              <w:spacing w:after="0" w:line="240" w:lineRule="auto"/>
              <w:jc w:val="center"/>
            </w:pPr>
            <w:r w:rsidRPr="00ED72D2">
              <w:rPr>
                <w:rFonts w:ascii="Simplified Arabic" w:hAnsi="Simplified Arabic" w:cs="Simplified Arabic"/>
                <w:b/>
                <w:bCs/>
                <w:color w:val="FFFFFF" w:themeColor="background1"/>
                <w:sz w:val="20"/>
                <w:szCs w:val="20"/>
              </w:rPr>
              <w:t>100.00%</w:t>
            </w:r>
          </w:p>
        </w:tc>
      </w:tr>
    </w:tbl>
    <w:p w:rsidR="003D24B8" w:rsidRPr="00ED72D2" w:rsidRDefault="003D24B8" w:rsidP="003D24B8">
      <w:pPr>
        <w:widowControl w:val="0"/>
        <w:bidi/>
        <w:spacing w:after="0" w:line="240" w:lineRule="auto"/>
        <w:rPr>
          <w:rFonts w:ascii="Simplified Arabic" w:hAnsi="Simplified Arabic" w:cs="Simplified Arabic"/>
          <w:b/>
          <w:bCs/>
          <w:sz w:val="16"/>
          <w:szCs w:val="16"/>
          <w:u w:val="single"/>
          <w:rtl/>
        </w:rPr>
      </w:pPr>
    </w:p>
    <w:p w:rsidR="006B0FF6" w:rsidRPr="00ED72D2" w:rsidRDefault="006B0FF6" w:rsidP="009E00DC">
      <w:pPr>
        <w:widowControl w:val="0"/>
        <w:bidi/>
        <w:spacing w:after="0" w:line="240" w:lineRule="auto"/>
        <w:ind w:left="-309"/>
        <w:rPr>
          <w:rFonts w:ascii="Simplified Arabic" w:hAnsi="Simplified Arabic" w:cs="Simplified Arabic"/>
          <w:b/>
          <w:bCs/>
          <w:i/>
          <w:noProof/>
          <w:sz w:val="10"/>
          <w:szCs w:val="10"/>
          <w:lang w:bidi="ar-EG"/>
        </w:rPr>
      </w:pPr>
      <w:r w:rsidRPr="00ED72D2">
        <w:rPr>
          <w:rFonts w:ascii="Simplified Arabic" w:hAnsi="Simplified Arabic" w:cs="Simplified Arabic"/>
          <w:b/>
          <w:bCs/>
          <w:sz w:val="16"/>
          <w:szCs w:val="16"/>
          <w:rtl/>
        </w:rPr>
        <w:tab/>
      </w:r>
      <w:r w:rsidRPr="00ED72D2">
        <w:rPr>
          <w:rFonts w:ascii="Simplified Arabic" w:hAnsi="Simplified Arabic" w:cs="Simplified Arabic" w:hint="cs"/>
          <w:b/>
          <w:bCs/>
          <w:sz w:val="16"/>
          <w:szCs w:val="16"/>
          <w:rtl/>
        </w:rPr>
        <w:t xml:space="preserve"> </w:t>
      </w:r>
    </w:p>
    <w:p w:rsidR="006B0FF6" w:rsidRPr="00ED72D2" w:rsidRDefault="006B0FF6" w:rsidP="00B8219E">
      <w:pPr>
        <w:tabs>
          <w:tab w:val="right" w:pos="4"/>
        </w:tabs>
        <w:bidi/>
        <w:spacing w:after="0" w:line="240" w:lineRule="auto"/>
        <w:jc w:val="both"/>
        <w:rPr>
          <w:rFonts w:ascii="Simplified Arabic" w:eastAsiaTheme="minorHAnsi" w:hAnsi="Simplified Arabic" w:cs="Simplified Arabic"/>
          <w:sz w:val="28"/>
          <w:szCs w:val="28"/>
          <w:lang w:bidi="ar-EG"/>
        </w:rPr>
      </w:pPr>
      <w:r w:rsidRPr="00ED72D2">
        <w:rPr>
          <w:rFonts w:ascii="Simplified Arabic" w:eastAsiaTheme="minorHAnsi" w:hAnsi="Simplified Arabic" w:cs="Simplified Arabic" w:hint="cs"/>
          <w:sz w:val="28"/>
          <w:szCs w:val="28"/>
          <w:rtl/>
          <w:lang w:bidi="ar-EG"/>
        </w:rPr>
        <w:t>يتضح</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الجدول السابق</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أن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الفترة</w:t>
      </w:r>
      <w:r w:rsidRPr="00ED72D2">
        <w:rPr>
          <w:rFonts w:ascii="Simplified Arabic" w:eastAsiaTheme="minorHAnsi" w:hAnsi="Simplified Arabic" w:cs="Simplified Arabic"/>
          <w:sz w:val="28"/>
          <w:szCs w:val="28"/>
          <w:rtl/>
          <w:lang w:bidi="ar-EG"/>
        </w:rPr>
        <w:t xml:space="preserve"> </w:t>
      </w:r>
      <w:r w:rsidR="001F2AB8" w:rsidRPr="00ED72D2">
        <w:rPr>
          <w:rFonts w:ascii="Simplified Arabic" w:eastAsiaTheme="minorHAnsi" w:hAnsi="Simplified Arabic" w:cs="Simplified Arabic" w:hint="cs"/>
          <w:sz w:val="28"/>
          <w:szCs w:val="28"/>
          <w:rtl/>
          <w:lang w:bidi="ar-EG"/>
        </w:rPr>
        <w:t>(</w:t>
      </w:r>
      <w:r w:rsidR="00B8219E" w:rsidRPr="00ED72D2">
        <w:rPr>
          <w:rFonts w:ascii="Simplified Arabic" w:eastAsiaTheme="minorHAnsi" w:hAnsi="Simplified Arabic" w:cs="Simplified Arabic" w:hint="cs"/>
          <w:sz w:val="28"/>
          <w:szCs w:val="28"/>
          <w:rtl/>
          <w:lang w:bidi="ar-EG"/>
        </w:rPr>
        <w:t>يناير-مارس 2022</w:t>
      </w:r>
      <w:r w:rsidR="001F2AB8"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شهدت</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استحواذ</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نشاط</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العقارات</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والأراضي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على</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النصيب</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الأكبر</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00324ABD" w:rsidRPr="00ED72D2">
        <w:rPr>
          <w:rFonts w:ascii="Simplified Arabic" w:eastAsiaTheme="minorHAnsi" w:hAnsi="Simplified Arabic" w:cs="Simplified Arabic" w:hint="cs"/>
          <w:sz w:val="28"/>
          <w:szCs w:val="28"/>
          <w:rtl/>
          <w:lang w:bidi="ar-EG"/>
        </w:rPr>
        <w:t xml:space="preserve">قيمة </w:t>
      </w:r>
      <w:r w:rsidRPr="00ED72D2">
        <w:rPr>
          <w:rFonts w:ascii="Simplified Arabic" w:eastAsiaTheme="minorHAnsi" w:hAnsi="Simplified Arabic" w:cs="Simplified Arabic" w:hint="cs"/>
          <w:sz w:val="28"/>
          <w:szCs w:val="28"/>
          <w:rtl/>
          <w:lang w:bidi="ar-EG"/>
        </w:rPr>
        <w:t>عقود</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التأجير</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التمويلي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بقيمة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بلغت نحو </w:t>
      </w:r>
      <w:r w:rsidR="00B8219E" w:rsidRPr="00ED72D2">
        <w:rPr>
          <w:rFonts w:ascii="Simplified Arabic" w:eastAsiaTheme="minorHAnsi" w:hAnsi="Simplified Arabic" w:cs="Simplified Arabic" w:hint="cs"/>
          <w:sz w:val="28"/>
          <w:szCs w:val="28"/>
          <w:rtl/>
          <w:lang w:bidi="ar-EG"/>
        </w:rPr>
        <w:t>16.9</w:t>
      </w:r>
      <w:r w:rsidR="00C70607"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hint="cs"/>
          <w:sz w:val="28"/>
          <w:szCs w:val="28"/>
          <w:rtl/>
          <w:lang w:bidi="ar-EG"/>
        </w:rPr>
        <w:t>مليار</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جنيه</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وبنسبة</w:t>
      </w:r>
      <w:r w:rsidRPr="00ED72D2">
        <w:rPr>
          <w:rFonts w:ascii="Simplified Arabic" w:eastAsiaTheme="minorHAnsi" w:hAnsi="Simplified Arabic" w:cs="Simplified Arabic"/>
          <w:sz w:val="28"/>
          <w:szCs w:val="28"/>
          <w:rtl/>
          <w:lang w:bidi="ar-EG"/>
        </w:rPr>
        <w:t xml:space="preserve"> </w:t>
      </w:r>
      <w:r w:rsidR="00B8219E" w:rsidRPr="00ED72D2">
        <w:rPr>
          <w:rFonts w:ascii="Simplified Arabic" w:eastAsiaTheme="minorHAnsi" w:hAnsi="Simplified Arabic" w:cs="Simplified Arabic"/>
          <w:sz w:val="28"/>
          <w:szCs w:val="28"/>
          <w:lang w:bidi="ar-EG"/>
        </w:rPr>
        <w:t>77.58</w:t>
      </w:r>
      <w:r w:rsidR="000C02FC" w:rsidRPr="00ED72D2">
        <w:rPr>
          <w:rFonts w:ascii="Simplified Arabic" w:eastAsiaTheme="minorHAnsi" w:hAnsi="Simplified Arabic" w:cs="Simplified Arabic"/>
          <w:sz w:val="28"/>
          <w:szCs w:val="28"/>
          <w:lang w:bidi="ar-EG"/>
        </w:rPr>
        <w:t>%</w:t>
      </w:r>
      <w:r w:rsidR="000C02FC"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إجمالي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العقود</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(بسبب</w:t>
      </w:r>
      <w:r w:rsidRPr="00ED72D2">
        <w:rPr>
          <w:rFonts w:ascii="Arial" w:hAnsi="Arial"/>
          <w:color w:val="343434"/>
          <w:sz w:val="27"/>
          <w:szCs w:val="27"/>
          <w:shd w:val="clear" w:color="auto" w:fill="FFFFFF"/>
          <w:rtl/>
        </w:rPr>
        <w:t xml:space="preserve"> </w:t>
      </w:r>
      <w:r w:rsidRPr="00ED72D2">
        <w:rPr>
          <w:rFonts w:ascii="Simplified Arabic" w:eastAsiaTheme="minorHAnsi" w:hAnsi="Simplified Arabic" w:cs="Simplified Arabic"/>
          <w:sz w:val="28"/>
          <w:szCs w:val="28"/>
          <w:rtl/>
          <w:lang w:bidi="ar-EG"/>
        </w:rPr>
        <w:t>كبر حجم</w:t>
      </w:r>
      <w:r w:rsidRPr="00ED72D2">
        <w:rPr>
          <w:rFonts w:ascii="Simplified Arabic" w:eastAsiaTheme="minorHAnsi" w:hAnsi="Simplified Arabic" w:cs="Simplified Arabic" w:hint="cs"/>
          <w:sz w:val="28"/>
          <w:szCs w:val="28"/>
          <w:rtl/>
          <w:lang w:bidi="ar-EG"/>
        </w:rPr>
        <w:t xml:space="preserve"> هذا القطاع</w:t>
      </w:r>
      <w:r w:rsidRPr="00ED72D2">
        <w:rPr>
          <w:rFonts w:ascii="Simplified Arabic" w:eastAsiaTheme="minorHAnsi" w:hAnsi="Simplified Arabic" w:cs="Simplified Arabic"/>
          <w:sz w:val="28"/>
          <w:szCs w:val="28"/>
          <w:rtl/>
          <w:lang w:bidi="ar-EG"/>
        </w:rPr>
        <w:t xml:space="preserve"> مقارنة </w:t>
      </w:r>
      <w:r w:rsidRPr="00ED72D2">
        <w:rPr>
          <w:rFonts w:ascii="Simplified Arabic" w:eastAsiaTheme="minorHAnsi" w:hAnsi="Simplified Arabic" w:cs="Simplified Arabic" w:hint="cs"/>
          <w:sz w:val="28"/>
          <w:szCs w:val="28"/>
          <w:rtl/>
          <w:lang w:bidi="ar-EG"/>
        </w:rPr>
        <w:t>بباقي</w:t>
      </w:r>
      <w:r w:rsidRPr="00ED72D2">
        <w:rPr>
          <w:rFonts w:ascii="Simplified Arabic" w:eastAsiaTheme="minorHAnsi" w:hAnsi="Simplified Arabic" w:cs="Simplified Arabic"/>
          <w:sz w:val="28"/>
          <w:szCs w:val="28"/>
          <w:rtl/>
          <w:lang w:bidi="ar-EG"/>
        </w:rPr>
        <w:t xml:space="preserve"> القطاعات الأخرى، بالإضافة إلى أن مشروعاته بحاجة دائمًا إلى قروض لتنفيذه</w:t>
      </w:r>
      <w:r w:rsidRPr="00ED72D2">
        <w:rPr>
          <w:rFonts w:ascii="Simplified Arabic" w:eastAsiaTheme="minorHAnsi" w:hAnsi="Simplified Arabic" w:cs="Simplified Arabic" w:hint="cs"/>
          <w:sz w:val="28"/>
          <w:szCs w:val="28"/>
          <w:rtl/>
          <w:lang w:bidi="ar-EG"/>
        </w:rPr>
        <w:t xml:space="preserve">) </w:t>
      </w:r>
      <w:r w:rsidR="00875476" w:rsidRPr="00ED72D2">
        <w:rPr>
          <w:rFonts w:ascii="Simplified Arabic" w:eastAsiaTheme="minorHAnsi" w:hAnsi="Simplified Arabic" w:cs="Simplified Arabic" w:hint="cs"/>
          <w:sz w:val="28"/>
          <w:szCs w:val="28"/>
          <w:rtl/>
          <w:lang w:bidi="ar-EG"/>
        </w:rPr>
        <w:t>وكان هذا النشاط قد استحوذ أيضاً على النصيب</w:t>
      </w:r>
      <w:r w:rsidR="00875476" w:rsidRPr="00ED72D2">
        <w:rPr>
          <w:rFonts w:ascii="Simplified Arabic" w:eastAsiaTheme="minorHAnsi" w:hAnsi="Simplified Arabic" w:cs="Simplified Arabic"/>
          <w:sz w:val="28"/>
          <w:szCs w:val="28"/>
          <w:rtl/>
          <w:lang w:bidi="ar-EG"/>
        </w:rPr>
        <w:t xml:space="preserve"> </w:t>
      </w:r>
      <w:r w:rsidR="00875476" w:rsidRPr="00ED72D2">
        <w:rPr>
          <w:rFonts w:ascii="Simplified Arabic" w:eastAsiaTheme="minorHAnsi" w:hAnsi="Simplified Arabic" w:cs="Simplified Arabic" w:hint="cs"/>
          <w:sz w:val="28"/>
          <w:szCs w:val="28"/>
          <w:rtl/>
          <w:lang w:bidi="ar-EG"/>
        </w:rPr>
        <w:t>الأكبر</w:t>
      </w:r>
      <w:r w:rsidR="00875476" w:rsidRPr="00ED72D2">
        <w:rPr>
          <w:rFonts w:ascii="Simplified Arabic" w:eastAsiaTheme="minorHAnsi" w:hAnsi="Simplified Arabic" w:cs="Simplified Arabic"/>
          <w:sz w:val="28"/>
          <w:szCs w:val="28"/>
          <w:rtl/>
          <w:lang w:bidi="ar-EG"/>
        </w:rPr>
        <w:t xml:space="preserve"> </w:t>
      </w:r>
      <w:r w:rsidR="00875476" w:rsidRPr="00ED72D2">
        <w:rPr>
          <w:rFonts w:ascii="Simplified Arabic" w:eastAsiaTheme="minorHAnsi" w:hAnsi="Simplified Arabic" w:cs="Simplified Arabic" w:hint="cs"/>
          <w:sz w:val="28"/>
          <w:szCs w:val="28"/>
          <w:rtl/>
          <w:lang w:bidi="ar-EG"/>
        </w:rPr>
        <w:t>من</w:t>
      </w:r>
      <w:r w:rsidR="00875476" w:rsidRPr="00ED72D2">
        <w:rPr>
          <w:rFonts w:ascii="Simplified Arabic" w:eastAsiaTheme="minorHAnsi" w:hAnsi="Simplified Arabic" w:cs="Simplified Arabic"/>
          <w:sz w:val="28"/>
          <w:szCs w:val="28"/>
          <w:rtl/>
          <w:lang w:bidi="ar-EG"/>
        </w:rPr>
        <w:t xml:space="preserve"> </w:t>
      </w:r>
      <w:r w:rsidR="00875476" w:rsidRPr="00ED72D2">
        <w:rPr>
          <w:rFonts w:ascii="Simplified Arabic" w:eastAsiaTheme="minorHAnsi" w:hAnsi="Simplified Arabic" w:cs="Simplified Arabic" w:hint="cs"/>
          <w:sz w:val="28"/>
          <w:szCs w:val="28"/>
          <w:rtl/>
          <w:lang w:bidi="ar-EG"/>
        </w:rPr>
        <w:t>قيمة عقود</w:t>
      </w:r>
      <w:r w:rsidR="00875476" w:rsidRPr="00ED72D2">
        <w:rPr>
          <w:rFonts w:ascii="Simplified Arabic" w:eastAsiaTheme="minorHAnsi" w:hAnsi="Simplified Arabic" w:cs="Simplified Arabic"/>
          <w:sz w:val="28"/>
          <w:szCs w:val="28"/>
          <w:rtl/>
          <w:lang w:bidi="ar-EG"/>
        </w:rPr>
        <w:t xml:space="preserve"> </w:t>
      </w:r>
      <w:r w:rsidR="00875476" w:rsidRPr="00ED72D2">
        <w:rPr>
          <w:rFonts w:ascii="Simplified Arabic" w:eastAsiaTheme="minorHAnsi" w:hAnsi="Simplified Arabic" w:cs="Simplified Arabic" w:hint="cs"/>
          <w:sz w:val="28"/>
          <w:szCs w:val="28"/>
          <w:rtl/>
          <w:lang w:bidi="ar-EG"/>
        </w:rPr>
        <w:t>التأجير</w:t>
      </w:r>
      <w:r w:rsidR="00875476" w:rsidRPr="00ED72D2">
        <w:rPr>
          <w:rFonts w:ascii="Simplified Arabic" w:eastAsiaTheme="minorHAnsi" w:hAnsi="Simplified Arabic" w:cs="Simplified Arabic"/>
          <w:sz w:val="28"/>
          <w:szCs w:val="28"/>
          <w:rtl/>
          <w:lang w:bidi="ar-EG"/>
        </w:rPr>
        <w:t xml:space="preserve"> </w:t>
      </w:r>
      <w:r w:rsidR="00875476" w:rsidRPr="00ED72D2">
        <w:rPr>
          <w:rFonts w:ascii="Simplified Arabic" w:eastAsiaTheme="minorHAnsi" w:hAnsi="Simplified Arabic" w:cs="Simplified Arabic" w:hint="cs"/>
          <w:sz w:val="28"/>
          <w:szCs w:val="28"/>
          <w:rtl/>
          <w:lang w:bidi="ar-EG"/>
        </w:rPr>
        <w:t>التمويلي</w:t>
      </w:r>
      <w:r w:rsidR="00875476" w:rsidRPr="00ED72D2">
        <w:rPr>
          <w:rFonts w:ascii="Simplified Arabic" w:eastAsiaTheme="minorHAnsi" w:hAnsi="Simplified Arabic" w:cs="Simplified Arabic"/>
          <w:sz w:val="28"/>
          <w:szCs w:val="28"/>
          <w:rtl/>
          <w:lang w:bidi="ar-EG"/>
        </w:rPr>
        <w:t xml:space="preserve"> </w:t>
      </w:r>
      <w:r w:rsidR="00875476" w:rsidRPr="00ED72D2">
        <w:rPr>
          <w:rFonts w:ascii="Simplified Arabic" w:eastAsiaTheme="minorHAnsi" w:hAnsi="Simplified Arabic" w:cs="Simplified Arabic" w:hint="cs"/>
          <w:sz w:val="28"/>
          <w:szCs w:val="28"/>
          <w:rtl/>
          <w:lang w:bidi="ar-EG"/>
        </w:rPr>
        <w:t xml:space="preserve">في الفترة المثيلة من العام السابق بنسبة بلغت </w:t>
      </w:r>
      <w:r w:rsidR="00B8219E" w:rsidRPr="00ED72D2">
        <w:rPr>
          <w:rFonts w:ascii="Simplified Arabic" w:eastAsiaTheme="minorHAnsi" w:hAnsi="Simplified Arabic" w:cs="Simplified Arabic"/>
          <w:sz w:val="28"/>
          <w:szCs w:val="28"/>
          <w:lang w:bidi="ar-EG"/>
        </w:rPr>
        <w:t>81.33</w:t>
      </w:r>
      <w:r w:rsidR="000C02FC" w:rsidRPr="00ED72D2">
        <w:rPr>
          <w:rFonts w:ascii="Simplified Arabic" w:eastAsiaTheme="minorHAnsi" w:hAnsi="Simplified Arabic" w:cs="Simplified Arabic"/>
          <w:sz w:val="28"/>
          <w:szCs w:val="28"/>
          <w:lang w:bidi="ar-EG"/>
        </w:rPr>
        <w:t>%</w:t>
      </w:r>
      <w:r w:rsidR="000C02FC" w:rsidRPr="00ED72D2">
        <w:rPr>
          <w:rFonts w:ascii="Simplified Arabic" w:eastAsiaTheme="minorHAnsi" w:hAnsi="Simplified Arabic" w:cs="Simplified Arabic" w:hint="cs"/>
          <w:sz w:val="28"/>
          <w:szCs w:val="28"/>
          <w:rtl/>
          <w:lang w:bidi="ar-EG"/>
        </w:rPr>
        <w:t xml:space="preserve"> </w:t>
      </w:r>
      <w:r w:rsidR="00875476" w:rsidRPr="00ED72D2">
        <w:rPr>
          <w:rFonts w:ascii="Simplified Arabic" w:eastAsiaTheme="minorHAnsi" w:hAnsi="Simplified Arabic" w:cs="Simplified Arabic" w:hint="cs"/>
          <w:sz w:val="28"/>
          <w:szCs w:val="28"/>
          <w:rtl/>
          <w:lang w:bidi="ar-EG"/>
        </w:rPr>
        <w:t xml:space="preserve">ثم </w:t>
      </w:r>
      <w:r w:rsidRPr="00ED72D2">
        <w:rPr>
          <w:rFonts w:ascii="Simplified Arabic" w:eastAsiaTheme="minorHAnsi" w:hAnsi="Simplified Arabic" w:cs="Simplified Arabic" w:hint="cs"/>
          <w:sz w:val="28"/>
          <w:szCs w:val="28"/>
          <w:rtl/>
          <w:lang w:bidi="ar-EG"/>
        </w:rPr>
        <w:t>يأتي بعد ذلك</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في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الترتيب</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نشاط </w:t>
      </w:r>
      <w:r w:rsidR="000C02FC" w:rsidRPr="00ED72D2">
        <w:rPr>
          <w:rFonts w:ascii="Simplified Arabic" w:eastAsiaTheme="minorHAnsi" w:hAnsi="Simplified Arabic" w:cs="Simplified Arabic" w:hint="cs"/>
          <w:sz w:val="28"/>
          <w:szCs w:val="28"/>
          <w:rtl/>
          <w:lang w:bidi="ar-EG"/>
        </w:rPr>
        <w:t>سيارات النقل</w:t>
      </w:r>
      <w:r w:rsidRPr="00ED72D2">
        <w:rPr>
          <w:rFonts w:ascii="Simplified Arabic" w:eastAsiaTheme="minorHAnsi" w:hAnsi="Simplified Arabic" w:cs="Simplified Arabic" w:hint="cs"/>
          <w:sz w:val="28"/>
          <w:szCs w:val="28"/>
          <w:rtl/>
          <w:lang w:bidi="ar-EG"/>
        </w:rPr>
        <w:t xml:space="preserve"> باستحواذه</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على</w:t>
      </w:r>
      <w:r w:rsidRPr="00ED72D2">
        <w:rPr>
          <w:rFonts w:ascii="Simplified Arabic" w:eastAsiaTheme="minorHAnsi" w:hAnsi="Simplified Arabic" w:cs="Simplified Arabic"/>
          <w:sz w:val="28"/>
          <w:szCs w:val="28"/>
          <w:rtl/>
          <w:lang w:bidi="ar-EG"/>
        </w:rPr>
        <w:t xml:space="preserve"> </w:t>
      </w:r>
      <w:r w:rsidR="00B8219E" w:rsidRPr="00ED72D2">
        <w:rPr>
          <w:rFonts w:ascii="Simplified Arabic" w:eastAsiaTheme="minorHAnsi" w:hAnsi="Simplified Arabic" w:cs="Simplified Arabic"/>
          <w:sz w:val="28"/>
          <w:szCs w:val="28"/>
          <w:lang w:bidi="ar-EG"/>
        </w:rPr>
        <w:t>4.56</w:t>
      </w:r>
      <w:r w:rsidR="000C02FC" w:rsidRPr="00ED72D2">
        <w:rPr>
          <w:rFonts w:ascii="Simplified Arabic" w:eastAsiaTheme="minorHAnsi" w:hAnsi="Simplified Arabic" w:cs="Simplified Arabic"/>
          <w:sz w:val="28"/>
          <w:szCs w:val="28"/>
          <w:lang w:bidi="ar-EG"/>
        </w:rPr>
        <w:t>%</w:t>
      </w:r>
      <w:r w:rsidR="000C02FC"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إجمالي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العقود</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وبقيمة</w:t>
      </w:r>
      <w:r w:rsidRPr="00ED72D2">
        <w:rPr>
          <w:rFonts w:ascii="Simplified Arabic" w:eastAsiaTheme="minorHAnsi" w:hAnsi="Simplified Arabic" w:cs="Simplified Arabic"/>
          <w:sz w:val="28"/>
          <w:szCs w:val="28"/>
          <w:rtl/>
          <w:lang w:bidi="ar-EG"/>
        </w:rPr>
        <w:t xml:space="preserve"> </w:t>
      </w:r>
      <w:r w:rsidR="00B8219E" w:rsidRPr="00ED72D2">
        <w:rPr>
          <w:rFonts w:ascii="Simplified Arabic" w:eastAsiaTheme="minorHAnsi" w:hAnsi="Simplified Arabic" w:cs="Simplified Arabic" w:hint="cs"/>
          <w:sz w:val="28"/>
          <w:szCs w:val="28"/>
          <w:rtl/>
          <w:lang w:bidi="ar-EG"/>
        </w:rPr>
        <w:t>تقدر بـ 1</w:t>
      </w:r>
      <w:r w:rsidRPr="00ED72D2">
        <w:rPr>
          <w:rFonts w:ascii="Simplified Arabic" w:eastAsiaTheme="minorHAnsi" w:hAnsi="Simplified Arabic" w:cs="Simplified Arabic" w:hint="cs"/>
          <w:sz w:val="28"/>
          <w:szCs w:val="28"/>
          <w:rtl/>
          <w:lang w:bidi="ar-EG"/>
        </w:rPr>
        <w:t xml:space="preserve"> مليار</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جنيه، وحل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في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الترتيب</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الثالث</w:t>
      </w:r>
      <w:r w:rsidRPr="00ED72D2">
        <w:rPr>
          <w:rFonts w:ascii="Simplified Arabic" w:eastAsiaTheme="minorHAnsi" w:hAnsi="Simplified Arabic" w:cs="Simplified Arabic"/>
          <w:sz w:val="28"/>
          <w:szCs w:val="28"/>
          <w:rtl/>
          <w:lang w:bidi="ar-EG"/>
        </w:rPr>
        <w:t xml:space="preserve"> </w:t>
      </w:r>
      <w:r w:rsidR="00E47FD9" w:rsidRPr="00ED72D2">
        <w:rPr>
          <w:rFonts w:ascii="Simplified Arabic" w:eastAsiaTheme="minorHAnsi" w:hAnsi="Simplified Arabic" w:cs="Simplified Arabic" w:hint="cs"/>
          <w:sz w:val="28"/>
          <w:szCs w:val="28"/>
          <w:rtl/>
          <w:lang w:bidi="ar-EG"/>
        </w:rPr>
        <w:t xml:space="preserve">نشاط </w:t>
      </w:r>
      <w:r w:rsidR="00B8219E" w:rsidRPr="00ED72D2">
        <w:rPr>
          <w:rFonts w:ascii="Simplified Arabic" w:eastAsiaTheme="minorHAnsi" w:hAnsi="Simplified Arabic" w:cs="Simplified Arabic" w:hint="cs"/>
          <w:sz w:val="28"/>
          <w:szCs w:val="28"/>
          <w:rtl/>
          <w:lang w:bidi="ar-EG"/>
        </w:rPr>
        <w:t>الآلات والمعدات</w:t>
      </w:r>
      <w:r w:rsidRPr="00ED72D2">
        <w:rPr>
          <w:rFonts w:ascii="Simplified Arabic" w:eastAsiaTheme="minorHAnsi" w:hAnsi="Simplified Arabic" w:cs="Simplified Arabic" w:hint="cs"/>
          <w:sz w:val="28"/>
          <w:szCs w:val="28"/>
          <w:rtl/>
          <w:lang w:bidi="ar-EG"/>
        </w:rPr>
        <w:t xml:space="preserve"> بقيمة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عقود</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بلغت نحو</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0.</w:t>
      </w:r>
      <w:r w:rsidR="00B8219E" w:rsidRPr="00ED72D2">
        <w:rPr>
          <w:rFonts w:ascii="Simplified Arabic" w:eastAsiaTheme="minorHAnsi" w:hAnsi="Simplified Arabic" w:cs="Simplified Arabic" w:hint="cs"/>
          <w:sz w:val="28"/>
          <w:szCs w:val="28"/>
          <w:rtl/>
          <w:lang w:bidi="ar-EG"/>
        </w:rPr>
        <w:t>8</w:t>
      </w:r>
      <w:r w:rsidRPr="00ED72D2">
        <w:rPr>
          <w:rFonts w:ascii="Simplified Arabic" w:eastAsiaTheme="minorHAnsi" w:hAnsi="Simplified Arabic" w:cs="Simplified Arabic" w:hint="cs"/>
          <w:sz w:val="28"/>
          <w:szCs w:val="28"/>
          <w:rtl/>
          <w:lang w:bidi="ar-EG"/>
        </w:rPr>
        <w:t xml:space="preserve"> مليار</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جنيه</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وبنسبة</w:t>
      </w:r>
      <w:r w:rsidRPr="00ED72D2">
        <w:rPr>
          <w:rFonts w:ascii="Simplified Arabic" w:eastAsiaTheme="minorHAnsi" w:hAnsi="Simplified Arabic" w:cs="Simplified Arabic"/>
          <w:sz w:val="28"/>
          <w:szCs w:val="28"/>
          <w:rtl/>
          <w:lang w:bidi="ar-EG"/>
        </w:rPr>
        <w:t xml:space="preserve"> </w:t>
      </w:r>
      <w:r w:rsidR="00B8219E" w:rsidRPr="00ED72D2">
        <w:rPr>
          <w:rFonts w:ascii="Simplified Arabic" w:eastAsiaTheme="minorHAnsi" w:hAnsi="Simplified Arabic" w:cs="Simplified Arabic"/>
          <w:sz w:val="28"/>
          <w:szCs w:val="28"/>
          <w:lang w:bidi="ar-EG"/>
        </w:rPr>
        <w:t>3.59%</w:t>
      </w:r>
      <w:r w:rsidR="00B8219E" w:rsidRPr="00ED72D2">
        <w:rPr>
          <w:rFonts w:ascii="Simplified Arabic" w:eastAsiaTheme="minorHAnsi" w:hAnsi="Simplified Arabic" w:cs="Simplified Arabic" w:hint="cs"/>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إجمالي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العقود</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خلال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الفترة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محل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الدراسة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 </w:t>
      </w:r>
    </w:p>
    <w:p w:rsidR="0046712A" w:rsidRPr="00ED72D2" w:rsidRDefault="0046712A" w:rsidP="0046712A">
      <w:pPr>
        <w:bidi/>
        <w:spacing w:after="0" w:line="240" w:lineRule="auto"/>
        <w:rPr>
          <w:rFonts w:ascii="Simplified Arabic" w:hAnsi="Simplified Arabic" w:cs="Simplified Arabic"/>
          <w:b/>
          <w:bCs/>
          <w:noProof/>
        </w:rPr>
      </w:pPr>
    </w:p>
    <w:p w:rsidR="006B0FF6" w:rsidRPr="00ED72D2" w:rsidRDefault="00D85E85" w:rsidP="0046712A">
      <w:pPr>
        <w:bidi/>
        <w:spacing w:after="0" w:line="240" w:lineRule="auto"/>
        <w:rPr>
          <w:rFonts w:ascii="Simplified Arabic" w:hAnsi="Simplified Arabic" w:cs="Simplified Arabic"/>
          <w:b/>
          <w:bCs/>
          <w:noProof/>
          <w:sz w:val="28"/>
          <w:szCs w:val="28"/>
          <w:rtl/>
        </w:rPr>
      </w:pPr>
      <w:r w:rsidRPr="00ED72D2">
        <w:rPr>
          <w:rFonts w:ascii="Simplified Arabic" w:hAnsi="Simplified Arabic" w:cs="Simplified Arabic"/>
          <w:b/>
          <w:bCs/>
          <w:noProof/>
          <w:sz w:val="28"/>
          <w:szCs w:val="28"/>
          <w:rtl/>
        </w:rPr>
        <w:br w:type="column"/>
      </w:r>
      <w:r w:rsidR="006B0FF6" w:rsidRPr="00ED72D2">
        <w:rPr>
          <w:rFonts w:ascii="Simplified Arabic" w:hAnsi="Simplified Arabic" w:cs="Simplified Arabic"/>
          <w:b/>
          <w:bCs/>
          <w:noProof/>
          <w:sz w:val="28"/>
          <w:szCs w:val="28"/>
          <w:rtl/>
        </w:rPr>
        <w:lastRenderedPageBreak/>
        <w:t>الحصص السوقية لشركات التأجير التمويلي</w:t>
      </w:r>
      <w:r w:rsidR="006B0FF6" w:rsidRPr="00ED72D2">
        <w:rPr>
          <w:rFonts w:ascii="Simplified Arabic" w:hAnsi="Simplified Arabic" w:cs="Simplified Arabic" w:hint="cs"/>
          <w:b/>
          <w:bCs/>
          <w:noProof/>
          <w:sz w:val="28"/>
          <w:szCs w:val="28"/>
          <w:rtl/>
        </w:rPr>
        <w:t xml:space="preserve"> </w:t>
      </w:r>
    </w:p>
    <w:p w:rsidR="004F188A" w:rsidRPr="00ED72D2" w:rsidRDefault="004F188A" w:rsidP="004F188A">
      <w:pPr>
        <w:bidi/>
        <w:spacing w:after="0" w:line="240" w:lineRule="auto"/>
        <w:rPr>
          <w:rFonts w:ascii="Simplified Arabic" w:hAnsi="Simplified Arabic" w:cs="Simplified Arabic"/>
          <w:b/>
          <w:bCs/>
          <w:noProof/>
          <w:sz w:val="8"/>
          <w:szCs w:val="8"/>
          <w:rtl/>
          <w:lang w:bidi="ar-EG"/>
        </w:rPr>
      </w:pPr>
    </w:p>
    <w:p w:rsidR="006B0FF6" w:rsidRPr="00ED72D2" w:rsidRDefault="006B0FF6" w:rsidP="00080199">
      <w:pPr>
        <w:numPr>
          <w:ilvl w:val="0"/>
          <w:numId w:val="8"/>
        </w:numPr>
        <w:tabs>
          <w:tab w:val="right" w:pos="4"/>
        </w:tabs>
        <w:bidi/>
        <w:spacing w:after="0" w:line="240" w:lineRule="auto"/>
        <w:ind w:left="283" w:hanging="357"/>
        <w:jc w:val="both"/>
        <w:rPr>
          <w:rFonts w:ascii="Simplified Arabic" w:hAnsi="Simplified Arabic" w:cs="Simplified Arabic"/>
          <w:sz w:val="28"/>
          <w:szCs w:val="28"/>
        </w:rPr>
      </w:pPr>
      <w:r w:rsidRPr="00ED72D2">
        <w:rPr>
          <w:rFonts w:ascii="Simplified Arabic" w:hAnsi="Simplified Arabic" w:cs="Simplified Arabic" w:hint="cs"/>
          <w:sz w:val="28"/>
          <w:szCs w:val="28"/>
          <w:rtl/>
        </w:rPr>
        <w:t>بلغ عدد الشركات التي تقل الحصص السوقية لها عن 3% عدد</w:t>
      </w:r>
      <w:r w:rsidRPr="00ED72D2">
        <w:rPr>
          <w:rFonts w:ascii="Simplified Arabic" w:hAnsi="Simplified Arabic" w:cs="Simplified Arabic"/>
          <w:sz w:val="28"/>
          <w:szCs w:val="28"/>
        </w:rPr>
        <w:t xml:space="preserve"> </w:t>
      </w:r>
      <w:r w:rsidR="00080199" w:rsidRPr="00ED72D2">
        <w:rPr>
          <w:rFonts w:ascii="Simplified Arabic" w:hAnsi="Simplified Arabic" w:cs="Simplified Arabic"/>
          <w:sz w:val="28"/>
          <w:szCs w:val="28"/>
        </w:rPr>
        <w:t>26</w:t>
      </w:r>
      <w:r w:rsidRPr="00ED72D2">
        <w:rPr>
          <w:rFonts w:ascii="Simplified Arabic" w:hAnsi="Simplified Arabic" w:cs="Simplified Arabic"/>
          <w:sz w:val="28"/>
          <w:szCs w:val="28"/>
        </w:rPr>
        <w:t xml:space="preserve"> </w:t>
      </w:r>
      <w:r w:rsidRPr="00ED72D2">
        <w:rPr>
          <w:rFonts w:ascii="Simplified Arabic" w:hAnsi="Simplified Arabic" w:cs="Simplified Arabic" w:hint="cs"/>
          <w:sz w:val="28"/>
          <w:szCs w:val="28"/>
          <w:rtl/>
        </w:rPr>
        <w:t>شرك</w:t>
      </w:r>
      <w:r w:rsidR="00C15464" w:rsidRPr="00ED72D2">
        <w:rPr>
          <w:rFonts w:ascii="Simplified Arabic" w:hAnsi="Simplified Arabic" w:cs="Simplified Arabic" w:hint="cs"/>
          <w:sz w:val="28"/>
          <w:szCs w:val="28"/>
          <w:rtl/>
        </w:rPr>
        <w:t>ة خلال الفترة محل الدراسة مقابل2</w:t>
      </w:r>
      <w:r w:rsidR="00080199" w:rsidRPr="00ED72D2">
        <w:rPr>
          <w:rFonts w:ascii="Simplified Arabic" w:hAnsi="Simplified Arabic" w:cs="Simplified Arabic" w:hint="cs"/>
          <w:sz w:val="28"/>
          <w:szCs w:val="28"/>
          <w:rtl/>
        </w:rPr>
        <w:t>1</w:t>
      </w:r>
      <w:r w:rsidR="00C15464" w:rsidRPr="00ED72D2">
        <w:rPr>
          <w:rFonts w:ascii="Simplified Arabic" w:hAnsi="Simplified Arabic" w:cs="Simplified Arabic" w:hint="cs"/>
          <w:sz w:val="28"/>
          <w:szCs w:val="28"/>
          <w:rtl/>
        </w:rPr>
        <w:t xml:space="preserve"> </w:t>
      </w:r>
      <w:r w:rsidR="00C15464" w:rsidRPr="00ED72D2">
        <w:rPr>
          <w:rFonts w:ascii="Simplified Arabic" w:hAnsi="Simplified Arabic" w:cs="Simplified Arabic"/>
          <w:sz w:val="28"/>
          <w:szCs w:val="28"/>
          <w:rtl/>
        </w:rPr>
        <w:t>شركة</w:t>
      </w:r>
      <w:r w:rsidRPr="00ED72D2">
        <w:rPr>
          <w:rFonts w:ascii="Simplified Arabic" w:hAnsi="Simplified Arabic" w:cs="Simplified Arabic" w:hint="cs"/>
          <w:sz w:val="28"/>
          <w:szCs w:val="28"/>
          <w:rtl/>
        </w:rPr>
        <w:t xml:space="preserve"> خلال الفترة </w:t>
      </w:r>
      <w:r w:rsidR="00DA6EE8" w:rsidRPr="00ED72D2">
        <w:rPr>
          <w:rFonts w:ascii="Simplified Arabic" w:hAnsi="Simplified Arabic" w:cs="Simplified Arabic" w:hint="cs"/>
          <w:sz w:val="28"/>
          <w:szCs w:val="28"/>
          <w:rtl/>
        </w:rPr>
        <w:t>المثيلة</w:t>
      </w:r>
      <w:r w:rsidRPr="00ED72D2">
        <w:rPr>
          <w:rFonts w:ascii="Simplified Arabic" w:hAnsi="Simplified Arabic" w:cs="Simplified Arabic" w:hint="cs"/>
          <w:sz w:val="28"/>
          <w:szCs w:val="28"/>
          <w:rtl/>
        </w:rPr>
        <w:t xml:space="preserve"> من العام السابق. </w:t>
      </w:r>
    </w:p>
    <w:p w:rsidR="006B0FF6" w:rsidRPr="00ED72D2" w:rsidRDefault="006B0FF6" w:rsidP="00170E73">
      <w:pPr>
        <w:numPr>
          <w:ilvl w:val="0"/>
          <w:numId w:val="8"/>
        </w:numPr>
        <w:tabs>
          <w:tab w:val="right" w:pos="4"/>
        </w:tabs>
        <w:bidi/>
        <w:spacing w:after="0" w:line="240" w:lineRule="auto"/>
        <w:jc w:val="both"/>
        <w:rPr>
          <w:rFonts w:ascii="Simplified Arabic" w:hAnsi="Simplified Arabic" w:cs="Simplified Arabic"/>
          <w:sz w:val="28"/>
          <w:szCs w:val="28"/>
        </w:rPr>
      </w:pPr>
      <w:r w:rsidRPr="00ED72D2">
        <w:rPr>
          <w:rFonts w:ascii="Simplified Arabic" w:hAnsi="Simplified Arabic" w:cs="Simplified Arabic" w:hint="cs"/>
          <w:sz w:val="28"/>
          <w:szCs w:val="28"/>
          <w:rtl/>
        </w:rPr>
        <w:t xml:space="preserve">اعتلت صدارة قائمة الشركات </w:t>
      </w:r>
      <w:r w:rsidR="00C37A6B" w:rsidRPr="00ED72D2">
        <w:rPr>
          <w:rFonts w:ascii="Simplified Arabic" w:hAnsi="Simplified Arabic" w:cs="Simplified Arabic" w:hint="eastAsia"/>
          <w:sz w:val="28"/>
          <w:szCs w:val="28"/>
          <w:rtl/>
        </w:rPr>
        <w:t>–</w:t>
      </w:r>
      <w:r w:rsidR="00C37A6B" w:rsidRPr="00ED72D2">
        <w:rPr>
          <w:rFonts w:ascii="Simplified Arabic" w:hAnsi="Simplified Arabic" w:cs="Simplified Arabic" w:hint="cs"/>
          <w:sz w:val="28"/>
          <w:szCs w:val="28"/>
          <w:rtl/>
        </w:rPr>
        <w:t xml:space="preserve"> بعد توزيع العقود المشتركة عند حساب الحصص السوقية -</w:t>
      </w:r>
      <w:r w:rsidRPr="00ED72D2">
        <w:rPr>
          <w:rFonts w:ascii="Simplified Arabic" w:hAnsi="Simplified Arabic" w:cs="Simplified Arabic" w:hint="cs"/>
          <w:sz w:val="28"/>
          <w:szCs w:val="28"/>
          <w:rtl/>
        </w:rPr>
        <w:t xml:space="preserve">خلال الفترة محل الدراسة شركة </w:t>
      </w:r>
      <w:r w:rsidR="00170E73" w:rsidRPr="00ED72D2">
        <w:rPr>
          <w:rFonts w:ascii="Simplified Arabic" w:hAnsi="Simplified Arabic" w:cs="Simplified Arabic"/>
          <w:sz w:val="28"/>
          <w:szCs w:val="28"/>
          <w:rtl/>
        </w:rPr>
        <w:t>كوربليس للتاجير التمويلى -مصر (كورب ليس)</w:t>
      </w:r>
      <w:r w:rsidR="00170E73"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وذلك</w:t>
      </w:r>
      <w:r w:rsidRPr="00ED72D2">
        <w:rPr>
          <w:rFonts w:ascii="Simplified Arabic" w:hAnsi="Simplified Arabic" w:cs="Simplified Arabic"/>
          <w:sz w:val="28"/>
          <w:szCs w:val="28"/>
        </w:rPr>
        <w:t xml:space="preserve"> </w:t>
      </w:r>
      <w:r w:rsidRPr="00ED72D2">
        <w:rPr>
          <w:rFonts w:ascii="Simplified Arabic" w:hAnsi="Simplified Arabic" w:cs="Simplified Arabic"/>
          <w:sz w:val="28"/>
          <w:szCs w:val="28"/>
          <w:rtl/>
        </w:rPr>
        <w:t>باستحواذها</w:t>
      </w:r>
      <w:r w:rsidRPr="00ED72D2">
        <w:rPr>
          <w:rFonts w:ascii="Simplified Arabic" w:hAnsi="Simplified Arabic" w:cs="Simplified Arabic" w:hint="cs"/>
          <w:sz w:val="28"/>
          <w:szCs w:val="28"/>
          <w:rtl/>
        </w:rPr>
        <w:t xml:space="preserve"> على حصة سوقية بلغت </w:t>
      </w:r>
      <w:r w:rsidR="00170E73" w:rsidRPr="00ED72D2">
        <w:rPr>
          <w:rFonts w:ascii="Simplified Arabic" w:hAnsi="Simplified Arabic" w:cs="Simplified Arabic"/>
          <w:sz w:val="28"/>
          <w:szCs w:val="28"/>
        </w:rPr>
        <w:t>19.63</w:t>
      </w:r>
      <w:r w:rsidR="00FE4997" w:rsidRPr="00ED72D2">
        <w:rPr>
          <w:rFonts w:ascii="Simplified Arabic" w:hAnsi="Simplified Arabic" w:cs="Simplified Arabic"/>
          <w:sz w:val="28"/>
          <w:szCs w:val="28"/>
        </w:rPr>
        <w:t>%</w:t>
      </w:r>
      <w:r w:rsidR="00A81645" w:rsidRPr="00ED72D2">
        <w:rPr>
          <w:rFonts w:ascii="Simplified Arabic" w:hAnsi="Simplified Arabic" w:cs="Simplified Arabic" w:hint="cs"/>
          <w:sz w:val="28"/>
          <w:szCs w:val="28"/>
          <w:rtl/>
        </w:rPr>
        <w:t>،</w:t>
      </w:r>
      <w:r w:rsidRPr="00ED72D2">
        <w:rPr>
          <w:rFonts w:ascii="Simplified Arabic" w:hAnsi="Simplified Arabic" w:cs="Simplified Arabic" w:hint="cs"/>
          <w:sz w:val="28"/>
          <w:szCs w:val="28"/>
          <w:rtl/>
        </w:rPr>
        <w:t xml:space="preserve"> تليها </w:t>
      </w:r>
      <w:r w:rsidR="00170E73" w:rsidRPr="00ED72D2">
        <w:rPr>
          <w:rFonts w:ascii="Simplified Arabic" w:hAnsi="Simplified Arabic" w:cs="Simplified Arabic"/>
          <w:sz w:val="28"/>
          <w:szCs w:val="28"/>
          <w:rtl/>
        </w:rPr>
        <w:t>المجموعة المالية هيرميس للحلول التمويلية</w:t>
      </w:r>
      <w:r w:rsidR="00170E73"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 xml:space="preserve">بنسبة </w:t>
      </w:r>
      <w:r w:rsidR="00FE4997" w:rsidRPr="00ED72D2">
        <w:rPr>
          <w:rFonts w:ascii="Simplified Arabic" w:hAnsi="Simplified Arabic" w:cs="Simplified Arabic"/>
          <w:sz w:val="28"/>
          <w:szCs w:val="28"/>
        </w:rPr>
        <w:t>12.</w:t>
      </w:r>
      <w:r w:rsidR="00170E73" w:rsidRPr="00ED72D2">
        <w:rPr>
          <w:rFonts w:ascii="Simplified Arabic" w:hAnsi="Simplified Arabic" w:cs="Simplified Arabic"/>
          <w:sz w:val="28"/>
          <w:szCs w:val="28"/>
        </w:rPr>
        <w:t>04</w:t>
      </w:r>
      <w:r w:rsidRPr="00ED72D2">
        <w:rPr>
          <w:rFonts w:ascii="Simplified Arabic" w:hAnsi="Simplified Arabic" w:cs="Simplified Arabic"/>
          <w:sz w:val="28"/>
          <w:szCs w:val="28"/>
        </w:rPr>
        <w:t>%</w:t>
      </w:r>
      <w:r w:rsidRPr="00ED72D2">
        <w:rPr>
          <w:rFonts w:ascii="Simplified Arabic" w:hAnsi="Simplified Arabic" w:cs="Simplified Arabic" w:hint="cs"/>
          <w:sz w:val="28"/>
          <w:szCs w:val="28"/>
          <w:rtl/>
        </w:rPr>
        <w:t xml:space="preserve">، لتأتى في الترتيب الثالث </w:t>
      </w:r>
      <w:r w:rsidR="00170E73" w:rsidRPr="00ED72D2">
        <w:rPr>
          <w:rFonts w:ascii="Simplified Arabic" w:hAnsi="Simplified Arabic" w:cs="Simplified Arabic"/>
          <w:sz w:val="28"/>
          <w:szCs w:val="28"/>
          <w:rtl/>
        </w:rPr>
        <w:t>شركة جلوبال كورب للخدمات المالية</w:t>
      </w:r>
      <w:r w:rsidR="00170E73" w:rsidRPr="00ED72D2">
        <w:rPr>
          <w:rFonts w:ascii="Simplified Arabic" w:hAnsi="Simplified Arabic" w:cs="Simplified Arabic" w:hint="cs"/>
          <w:sz w:val="28"/>
          <w:szCs w:val="28"/>
          <w:rtl/>
        </w:rPr>
        <w:t xml:space="preserve"> بنسبة </w:t>
      </w:r>
      <w:r w:rsidR="00170E73" w:rsidRPr="00ED72D2">
        <w:rPr>
          <w:rFonts w:ascii="Simplified Arabic" w:hAnsi="Simplified Arabic" w:cs="Simplified Arabic"/>
          <w:sz w:val="28"/>
          <w:szCs w:val="28"/>
        </w:rPr>
        <w:t>11.12</w:t>
      </w:r>
      <w:r w:rsidR="00FE4997" w:rsidRPr="00ED72D2">
        <w:rPr>
          <w:rFonts w:ascii="Simplified Arabic" w:hAnsi="Simplified Arabic" w:cs="Simplified Arabic"/>
          <w:sz w:val="28"/>
          <w:szCs w:val="28"/>
        </w:rPr>
        <w:t>%</w:t>
      </w:r>
      <w:r w:rsidRPr="00ED72D2">
        <w:rPr>
          <w:rFonts w:ascii="Simplified Arabic" w:hAnsi="Simplified Arabic" w:cs="Simplified Arabic" w:hint="cs"/>
          <w:sz w:val="28"/>
          <w:szCs w:val="28"/>
          <w:rtl/>
        </w:rPr>
        <w:t>من إجمالي قيم العقود خلال الفترة محل الدراسة.</w:t>
      </w:r>
    </w:p>
    <w:p w:rsidR="00DB050D" w:rsidRPr="00ED72D2" w:rsidRDefault="00DB050D">
      <w:pPr>
        <w:spacing w:after="0" w:line="240" w:lineRule="auto"/>
        <w:rPr>
          <w:sz w:val="10"/>
          <w:szCs w:val="10"/>
          <w:lang w:bidi="ar-EG"/>
        </w:rPr>
      </w:pPr>
    </w:p>
    <w:p w:rsidR="00570127" w:rsidRPr="00ED72D2" w:rsidRDefault="00DB050D" w:rsidP="00667C90">
      <w:pPr>
        <w:tabs>
          <w:tab w:val="right" w:pos="4"/>
        </w:tabs>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hint="cs"/>
          <w:sz w:val="28"/>
          <w:szCs w:val="28"/>
          <w:rtl/>
        </w:rPr>
        <w:t xml:space="preserve">ويوضح الجدول التالي الحصص السوقية لشركات التأجير التمويلي </w:t>
      </w:r>
      <w:r w:rsidR="00C37A6B" w:rsidRPr="00ED72D2">
        <w:rPr>
          <w:rFonts w:ascii="Simplified Arabic" w:hAnsi="Simplified Arabic" w:cs="Simplified Arabic" w:hint="cs"/>
          <w:sz w:val="28"/>
          <w:szCs w:val="28"/>
          <w:rtl/>
        </w:rPr>
        <w:t xml:space="preserve">الأكثر نشاطاً خلال </w:t>
      </w:r>
      <w:r w:rsidR="00006D8A" w:rsidRPr="00ED72D2">
        <w:rPr>
          <w:rFonts w:ascii="Simplified Arabic" w:hAnsi="Simplified Arabic" w:cs="Simplified Arabic" w:hint="cs"/>
          <w:sz w:val="28"/>
          <w:szCs w:val="28"/>
          <w:rtl/>
        </w:rPr>
        <w:t>الفترة:</w:t>
      </w:r>
    </w:p>
    <w:tbl>
      <w:tblPr>
        <w:tblpPr w:leftFromText="180" w:rightFromText="180" w:vertAnchor="text" w:horzAnchor="margin" w:tblpXSpec="center" w:tblpY="293"/>
        <w:bidiVisual/>
        <w:tblW w:w="9092" w:type="dxa"/>
        <w:tblLook w:val="04A0" w:firstRow="1" w:lastRow="0" w:firstColumn="1" w:lastColumn="0" w:noHBand="0" w:noVBand="1"/>
      </w:tblPr>
      <w:tblGrid>
        <w:gridCol w:w="441"/>
        <w:gridCol w:w="3521"/>
        <w:gridCol w:w="2790"/>
        <w:gridCol w:w="1980"/>
        <w:gridCol w:w="360"/>
      </w:tblGrid>
      <w:tr w:rsidR="00140574" w:rsidRPr="00ED72D2" w:rsidTr="00080199">
        <w:trPr>
          <w:trHeight w:val="940"/>
        </w:trPr>
        <w:tc>
          <w:tcPr>
            <w:tcW w:w="441" w:type="dxa"/>
            <w:shd w:val="clear" w:color="auto" w:fill="auto"/>
            <w:noWrap/>
            <w:vAlign w:val="center"/>
            <w:hideMark/>
          </w:tcPr>
          <w:p w:rsidR="00140574" w:rsidRPr="00ED72D2" w:rsidRDefault="00140574" w:rsidP="0072609B">
            <w:pPr>
              <w:bidi/>
              <w:spacing w:after="0" w:line="240" w:lineRule="auto"/>
              <w:jc w:val="center"/>
              <w:rPr>
                <w:rFonts w:ascii="Times New Roman" w:hAnsi="Times New Roman" w:cs="Times New Roman"/>
                <w:sz w:val="20"/>
                <w:szCs w:val="20"/>
              </w:rPr>
            </w:pPr>
          </w:p>
        </w:tc>
        <w:tc>
          <w:tcPr>
            <w:tcW w:w="8651" w:type="dxa"/>
            <w:gridSpan w:val="4"/>
            <w:tcBorders>
              <w:left w:val="nil"/>
            </w:tcBorders>
            <w:shd w:val="clear" w:color="auto" w:fill="auto"/>
            <w:noWrap/>
            <w:vAlign w:val="center"/>
            <w:hideMark/>
          </w:tcPr>
          <w:p w:rsidR="00140574" w:rsidRPr="00ED72D2" w:rsidRDefault="00140574" w:rsidP="0072609B">
            <w:pPr>
              <w:bidi/>
              <w:spacing w:after="0" w:line="240" w:lineRule="auto"/>
              <w:jc w:val="center"/>
              <w:rPr>
                <w:rFonts w:ascii="Simplified Arabic" w:hAnsi="Simplified Arabic" w:cs="Simplified Arabic"/>
                <w:b/>
                <w:bCs/>
                <w:color w:val="000000"/>
                <w:sz w:val="24"/>
                <w:szCs w:val="24"/>
                <w:lang w:val="x-none" w:eastAsia="x-none"/>
              </w:rPr>
            </w:pPr>
            <w:r w:rsidRPr="00ED72D2">
              <w:rPr>
                <w:rFonts w:ascii="Simplified Arabic" w:hAnsi="Simplified Arabic" w:cs="Simplified Arabic"/>
                <w:b/>
                <w:bCs/>
                <w:color w:val="000000"/>
                <w:sz w:val="24"/>
                <w:szCs w:val="24"/>
                <w:rtl/>
                <w:lang w:val="x-none" w:eastAsia="x-none"/>
              </w:rPr>
              <w:t>جدول (4-</w:t>
            </w:r>
            <w:r w:rsidRPr="00ED72D2">
              <w:rPr>
                <w:rFonts w:ascii="Simplified Arabic" w:hAnsi="Simplified Arabic" w:cs="Simplified Arabic"/>
                <w:b/>
                <w:bCs/>
                <w:color w:val="000000"/>
                <w:sz w:val="24"/>
                <w:szCs w:val="24"/>
                <w:lang w:val="x-none" w:eastAsia="x-none"/>
              </w:rPr>
              <w:t>3</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الحصص السوقية لشركات التأجير التمويلي</w:t>
            </w:r>
          </w:p>
          <w:p w:rsidR="00140574" w:rsidRPr="00ED72D2" w:rsidRDefault="00140574" w:rsidP="00080199">
            <w:pPr>
              <w:bidi/>
              <w:spacing w:after="0" w:line="240" w:lineRule="auto"/>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hint="cs"/>
                <w:b/>
                <w:bCs/>
                <w:color w:val="000000"/>
                <w:sz w:val="24"/>
                <w:szCs w:val="24"/>
                <w:rtl/>
                <w:lang w:eastAsia="x-none" w:bidi="ar-EG"/>
              </w:rPr>
              <w:t>(</w:t>
            </w:r>
            <w:r w:rsidR="00080199" w:rsidRPr="00ED72D2">
              <w:rPr>
                <w:rFonts w:ascii="Simplified Arabic" w:hAnsi="Simplified Arabic" w:cs="Simplified Arabic" w:hint="cs"/>
                <w:b/>
                <w:bCs/>
                <w:color w:val="000000"/>
                <w:sz w:val="24"/>
                <w:szCs w:val="24"/>
                <w:rtl/>
                <w:lang w:val="x-none" w:eastAsia="x-none"/>
              </w:rPr>
              <w:t>يناير-مارس 2022</w:t>
            </w:r>
            <w:r w:rsidRPr="00ED72D2">
              <w:rPr>
                <w:rFonts w:ascii="Simplified Arabic" w:hAnsi="Simplified Arabic" w:cs="Simplified Arabic" w:hint="cs"/>
                <w:b/>
                <w:bCs/>
                <w:color w:val="000000"/>
                <w:sz w:val="24"/>
                <w:szCs w:val="24"/>
                <w:rtl/>
                <w:lang w:val="x-none" w:eastAsia="x-none"/>
              </w:rPr>
              <w:t>)</w:t>
            </w:r>
          </w:p>
          <w:p w:rsidR="00140574" w:rsidRPr="00ED72D2" w:rsidRDefault="00140574" w:rsidP="0072609B">
            <w:pPr>
              <w:keepNext/>
              <w:keepLines/>
              <w:bidi/>
              <w:spacing w:after="0" w:line="240" w:lineRule="auto"/>
              <w:jc w:val="right"/>
              <w:outlineLvl w:val="1"/>
              <w:rPr>
                <w:rFonts w:ascii="Simplified Arabic" w:hAnsi="Simplified Arabic" w:cs="Simplified Arabic"/>
                <w:b/>
                <w:bCs/>
                <w:color w:val="000000"/>
                <w:sz w:val="4"/>
                <w:szCs w:val="4"/>
                <w:lang w:eastAsia="x-none"/>
              </w:rPr>
            </w:pPr>
          </w:p>
          <w:p w:rsidR="00140574" w:rsidRPr="00ED72D2" w:rsidRDefault="00140574" w:rsidP="0072609B">
            <w:pPr>
              <w:bidi/>
              <w:spacing w:after="0" w:line="240" w:lineRule="auto"/>
              <w:rPr>
                <w:rFonts w:ascii="Tahoma" w:hAnsi="Tahoma" w:cs="Tahoma"/>
                <w:b/>
                <w:bCs/>
                <w:color w:val="000000"/>
                <w:sz w:val="2"/>
                <w:szCs w:val="2"/>
                <w:rtl/>
                <w:lang w:bidi="ar-EG"/>
              </w:rPr>
            </w:pPr>
          </w:p>
        </w:tc>
      </w:tr>
      <w:tr w:rsidR="00A60259" w:rsidRPr="00ED72D2" w:rsidTr="00080199">
        <w:trPr>
          <w:gridAfter w:val="1"/>
          <w:wAfter w:w="360" w:type="dxa"/>
          <w:trHeight w:val="769"/>
        </w:trPr>
        <w:tc>
          <w:tcPr>
            <w:tcW w:w="441" w:type="dxa"/>
            <w:tcBorders>
              <w:left w:val="single" w:sz="4" w:space="0" w:color="auto"/>
              <w:bottom w:val="single" w:sz="4" w:space="0" w:color="auto"/>
              <w:right w:val="single" w:sz="4" w:space="0" w:color="auto"/>
            </w:tcBorders>
            <w:shd w:val="clear" w:color="000000" w:fill="203864"/>
            <w:vAlign w:val="center"/>
            <w:hideMark/>
          </w:tcPr>
          <w:p w:rsidR="00A60259" w:rsidRPr="00ED72D2" w:rsidRDefault="00A60259" w:rsidP="0072609B">
            <w:pPr>
              <w:bidi/>
              <w:spacing w:after="0" w:line="240" w:lineRule="auto"/>
              <w:jc w:val="center"/>
              <w:rPr>
                <w:rFonts w:ascii="Traditional Arabic" w:hAnsi="Traditional Arabic" w:cs="Traditional Arabic"/>
                <w:b/>
                <w:bCs/>
                <w:color w:val="FFFFFF" w:themeColor="background1"/>
                <w:sz w:val="24"/>
                <w:szCs w:val="24"/>
                <w:rtl/>
              </w:rPr>
            </w:pPr>
            <w:r w:rsidRPr="00ED72D2">
              <w:rPr>
                <w:rFonts w:ascii="Traditional Arabic" w:hAnsi="Traditional Arabic" w:cs="Traditional Arabic"/>
                <w:b/>
                <w:bCs/>
                <w:color w:val="FFFFFF" w:themeColor="background1"/>
                <w:sz w:val="24"/>
                <w:szCs w:val="24"/>
                <w:rtl/>
              </w:rPr>
              <w:t>م</w:t>
            </w:r>
          </w:p>
        </w:tc>
        <w:tc>
          <w:tcPr>
            <w:tcW w:w="3521" w:type="dxa"/>
            <w:tcBorders>
              <w:top w:val="nil"/>
              <w:left w:val="single" w:sz="4" w:space="0" w:color="auto"/>
              <w:bottom w:val="single" w:sz="4" w:space="0" w:color="auto"/>
              <w:right w:val="single" w:sz="4" w:space="0" w:color="auto"/>
            </w:tcBorders>
            <w:shd w:val="clear" w:color="000000" w:fill="203864"/>
            <w:vAlign w:val="center"/>
            <w:hideMark/>
          </w:tcPr>
          <w:p w:rsidR="00A60259" w:rsidRPr="00ED72D2" w:rsidRDefault="00A60259" w:rsidP="0072609B">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b/>
                <w:bCs/>
                <w:color w:val="FFFFFF" w:themeColor="background1"/>
                <w:sz w:val="24"/>
                <w:szCs w:val="24"/>
                <w:rtl/>
              </w:rPr>
              <w:t>اسم</w:t>
            </w:r>
            <w:r w:rsidRPr="00ED72D2">
              <w:rPr>
                <w:rFonts w:ascii="Traditional Arabic" w:hAnsi="Traditional Arabic" w:cs="Traditional Arabic"/>
                <w:b/>
                <w:bCs/>
                <w:color w:val="FFFFFF" w:themeColor="background1"/>
                <w:sz w:val="24"/>
                <w:szCs w:val="24"/>
                <w:rtl/>
              </w:rPr>
              <w:t xml:space="preserve"> </w:t>
            </w:r>
            <w:r w:rsidRPr="00ED72D2">
              <w:rPr>
                <w:rFonts w:ascii="Simplified Arabic" w:hAnsi="Simplified Arabic" w:cs="Simplified Arabic"/>
                <w:b/>
                <w:bCs/>
                <w:color w:val="FFFFFF" w:themeColor="background1"/>
                <w:sz w:val="24"/>
                <w:szCs w:val="24"/>
                <w:rtl/>
              </w:rPr>
              <w:t>الشركة</w:t>
            </w:r>
          </w:p>
        </w:tc>
        <w:tc>
          <w:tcPr>
            <w:tcW w:w="2790" w:type="dxa"/>
            <w:tcBorders>
              <w:top w:val="nil"/>
              <w:left w:val="single" w:sz="4" w:space="0" w:color="auto"/>
              <w:bottom w:val="single" w:sz="4" w:space="0" w:color="auto"/>
              <w:right w:val="single" w:sz="4" w:space="0" w:color="auto"/>
            </w:tcBorders>
            <w:shd w:val="clear" w:color="000000" w:fill="203864"/>
            <w:vAlign w:val="center"/>
            <w:hideMark/>
          </w:tcPr>
          <w:p w:rsidR="00A60259" w:rsidRPr="00ED72D2" w:rsidRDefault="00A60259" w:rsidP="0072609B">
            <w:pPr>
              <w:bidi/>
              <w:spacing w:after="0" w:line="240" w:lineRule="auto"/>
              <w:jc w:val="center"/>
              <w:rPr>
                <w:rFonts w:ascii="Simplified Arabic" w:hAnsi="Simplified Arabic" w:cs="Simplified Arabic"/>
                <w:b/>
                <w:bCs/>
                <w:color w:val="FFFFFF"/>
                <w:sz w:val="20"/>
                <w:szCs w:val="20"/>
                <w:rtl/>
                <w:lang w:val="x-none" w:bidi="ar-EG"/>
              </w:rPr>
            </w:pPr>
            <w:r w:rsidRPr="00ED72D2">
              <w:rPr>
                <w:rFonts w:ascii="Simplified Arabic" w:hAnsi="Simplified Arabic" w:cs="Simplified Arabic" w:hint="cs"/>
                <w:b/>
                <w:bCs/>
                <w:color w:val="FFFFFF"/>
                <w:sz w:val="20"/>
                <w:szCs w:val="20"/>
                <w:rtl/>
                <w:lang w:val="x-none" w:bidi="ar-EG"/>
              </w:rPr>
              <w:t>قيمة العقود</w:t>
            </w:r>
          </w:p>
          <w:p w:rsidR="00A60259" w:rsidRPr="00ED72D2" w:rsidRDefault="00A60259" w:rsidP="0072609B">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hint="cs"/>
                <w:b/>
                <w:bCs/>
                <w:sz w:val="20"/>
                <w:szCs w:val="20"/>
                <w:rtl/>
              </w:rPr>
              <w:t>(بالمليون جنيه)</w:t>
            </w:r>
          </w:p>
        </w:tc>
        <w:tc>
          <w:tcPr>
            <w:tcW w:w="1980" w:type="dxa"/>
            <w:tcBorders>
              <w:top w:val="nil"/>
              <w:left w:val="single" w:sz="4" w:space="0" w:color="auto"/>
              <w:bottom w:val="single" w:sz="4" w:space="0" w:color="auto"/>
              <w:right w:val="single" w:sz="4" w:space="0" w:color="auto"/>
            </w:tcBorders>
            <w:shd w:val="clear" w:color="000000" w:fill="203864"/>
            <w:vAlign w:val="center"/>
            <w:hideMark/>
          </w:tcPr>
          <w:p w:rsidR="00A60259" w:rsidRPr="00ED72D2" w:rsidRDefault="00A60259" w:rsidP="0072609B">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b/>
                <w:bCs/>
                <w:color w:val="FFFFFF"/>
                <w:sz w:val="20"/>
                <w:szCs w:val="20"/>
                <w:rtl/>
                <w:lang w:val="x-none" w:bidi="ar-EG"/>
              </w:rPr>
              <w:t>الحصة السوقية</w:t>
            </w:r>
            <w:r w:rsidRPr="00ED72D2">
              <w:rPr>
                <w:rFonts w:ascii="Traditional Arabic" w:hAnsi="Traditional Arabic" w:cs="Traditional Arabic"/>
                <w:b/>
                <w:bCs/>
                <w:color w:val="FFFFFF" w:themeColor="background1"/>
                <w:sz w:val="24"/>
                <w:szCs w:val="24"/>
              </w:rPr>
              <w:t xml:space="preserve"> </w:t>
            </w:r>
            <w:r w:rsidRPr="00ED72D2">
              <w:rPr>
                <w:rFonts w:ascii="Traditional Arabic" w:hAnsi="Traditional Arabic" w:cs="Traditional Arabic" w:hint="cs"/>
                <w:b/>
                <w:bCs/>
                <w:color w:val="FFFFFF" w:themeColor="background1"/>
                <w:sz w:val="24"/>
                <w:szCs w:val="24"/>
                <w:rtl/>
              </w:rPr>
              <w:t>%</w:t>
            </w:r>
          </w:p>
        </w:tc>
      </w:tr>
      <w:tr w:rsidR="00080199" w:rsidRPr="00ED72D2" w:rsidTr="00080199">
        <w:trPr>
          <w:gridAfter w:val="1"/>
          <w:wAfter w:w="360" w:type="dxa"/>
          <w:trHeight w:val="35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w:t>
            </w:r>
          </w:p>
        </w:tc>
        <w:tc>
          <w:tcPr>
            <w:tcW w:w="3521" w:type="dxa"/>
            <w:tcBorders>
              <w:top w:val="single" w:sz="4" w:space="0" w:color="auto"/>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 xml:space="preserve">كوربليس للتاجير التمويلى </w:t>
            </w:r>
            <w:r w:rsidR="00170E73" w:rsidRPr="00ED72D2">
              <w:rPr>
                <w:rFonts w:ascii="Simplified Arabic" w:hAnsi="Simplified Arabic" w:cs="Simplified Arabic" w:hint="cs"/>
                <w:b/>
                <w:bCs/>
                <w:sz w:val="20"/>
                <w:szCs w:val="20"/>
                <w:rtl/>
              </w:rPr>
              <w:t xml:space="preserve">-مصر </w:t>
            </w:r>
            <w:r w:rsidR="00170E73" w:rsidRPr="00ED72D2">
              <w:rPr>
                <w:rFonts w:ascii="Simplified Arabic" w:hAnsi="Simplified Arabic" w:cs="Simplified Arabic"/>
                <w:b/>
                <w:bCs/>
                <w:sz w:val="20"/>
                <w:szCs w:val="20"/>
                <w:rtl/>
              </w:rPr>
              <w:t>(</w:t>
            </w:r>
            <w:r w:rsidRPr="00ED72D2">
              <w:rPr>
                <w:rFonts w:ascii="Simplified Arabic" w:hAnsi="Simplified Arabic" w:cs="Simplified Arabic"/>
                <w:b/>
                <w:bCs/>
                <w:sz w:val="20"/>
                <w:szCs w:val="20"/>
                <w:rtl/>
              </w:rPr>
              <w:t>كورب ليس)</w:t>
            </w:r>
          </w:p>
        </w:tc>
        <w:tc>
          <w:tcPr>
            <w:tcW w:w="2790" w:type="dxa"/>
            <w:tcBorders>
              <w:top w:val="single" w:sz="4" w:space="0" w:color="auto"/>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4,274.4 </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19.63%</w:t>
            </w:r>
          </w:p>
        </w:tc>
      </w:tr>
      <w:tr w:rsidR="00080199" w:rsidRPr="00ED72D2" w:rsidTr="00080199">
        <w:trPr>
          <w:gridAfter w:val="1"/>
          <w:wAfter w:w="360" w:type="dxa"/>
          <w:trHeight w:val="3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المجموعة المالية هيرميس للحلول التمويلية</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2,620.5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12.04%</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شركة جلوبال كورب للخدمات المالية</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2,420.8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11.12%</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شركة العربى الافريقى الدولى للتاجير التمويلى</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2,153.1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9.89%</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كايرو للتأجير التمويلى</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1,129.8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5.19%</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بي ام للتأجير التمويلي</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1,114.2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5.12%</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أبو ظبي الإسلامي للتمويل اديفاينانس</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921.3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4.23%</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التعمير للتاجير التمويلى</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872.5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4.01%</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lang w:bidi="ar-EG"/>
              </w:rPr>
            </w:pPr>
            <w:r w:rsidRPr="00ED72D2">
              <w:rPr>
                <w:rFonts w:ascii="Simplified Arabic" w:hAnsi="Simplified Arabic" w:cs="Simplified Arabic" w:hint="cs"/>
                <w:b/>
                <w:bCs/>
                <w:color w:val="000000"/>
                <w:sz w:val="20"/>
                <w:szCs w:val="20"/>
                <w:rtl/>
                <w:lang w:bidi="ar-EG"/>
              </w:rPr>
              <w:t>9</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 xml:space="preserve">الشركة الدوليه للتاجير التمويلى </w:t>
            </w:r>
            <w:r w:rsidRPr="00ED72D2">
              <w:rPr>
                <w:rFonts w:ascii="Simplified Arabic" w:hAnsi="Simplified Arabic" w:cs="Simplified Arabic" w:hint="cs"/>
                <w:b/>
                <w:bCs/>
                <w:sz w:val="20"/>
                <w:szCs w:val="20"/>
                <w:rtl/>
              </w:rPr>
              <w:t>-انكوليس</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747.3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3.43%</w:t>
            </w:r>
          </w:p>
        </w:tc>
      </w:tr>
      <w:tr w:rsidR="00080199" w:rsidRPr="00ED72D2" w:rsidTr="00080199">
        <w:trPr>
          <w:gridAfter w:val="1"/>
          <w:wAfter w:w="360" w:type="dxa"/>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080199" w:rsidRPr="00ED72D2" w:rsidRDefault="00080199" w:rsidP="00080199">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10</w:t>
            </w:r>
          </w:p>
        </w:tc>
        <w:tc>
          <w:tcPr>
            <w:tcW w:w="3521"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أخرى</w:t>
            </w:r>
          </w:p>
        </w:tc>
        <w:tc>
          <w:tcPr>
            <w:tcW w:w="279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 xml:space="preserve"> 5,516.0 </w:t>
            </w:r>
          </w:p>
        </w:tc>
        <w:tc>
          <w:tcPr>
            <w:tcW w:w="1980" w:type="dxa"/>
            <w:tcBorders>
              <w:top w:val="nil"/>
              <w:left w:val="single" w:sz="4" w:space="0" w:color="auto"/>
              <w:bottom w:val="single" w:sz="4" w:space="0" w:color="auto"/>
              <w:right w:val="single" w:sz="4" w:space="0" w:color="auto"/>
            </w:tcBorders>
            <w:shd w:val="clear" w:color="auto" w:fill="auto"/>
            <w:noWrap/>
          </w:tcPr>
          <w:p w:rsidR="00080199" w:rsidRPr="00ED72D2" w:rsidRDefault="00080199" w:rsidP="00080199">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25.34%</w:t>
            </w:r>
          </w:p>
        </w:tc>
      </w:tr>
      <w:tr w:rsidR="00080199" w:rsidRPr="00ED72D2" w:rsidTr="00D17F69">
        <w:trPr>
          <w:gridAfter w:val="1"/>
          <w:wAfter w:w="360" w:type="dxa"/>
          <w:trHeight w:val="228"/>
        </w:trPr>
        <w:tc>
          <w:tcPr>
            <w:tcW w:w="3962" w:type="dxa"/>
            <w:gridSpan w:val="2"/>
            <w:tcBorders>
              <w:top w:val="single" w:sz="4" w:space="0" w:color="auto"/>
              <w:left w:val="single" w:sz="4" w:space="0" w:color="auto"/>
              <w:bottom w:val="single" w:sz="4" w:space="0" w:color="auto"/>
              <w:right w:val="single" w:sz="4" w:space="0" w:color="auto"/>
            </w:tcBorders>
            <w:shd w:val="clear" w:color="auto" w:fill="203864"/>
            <w:noWrap/>
            <w:vAlign w:val="center"/>
          </w:tcPr>
          <w:p w:rsidR="00080199" w:rsidRPr="00ED72D2" w:rsidRDefault="00080199" w:rsidP="00080199">
            <w:pPr>
              <w:bidi/>
              <w:spacing w:after="0" w:line="240" w:lineRule="auto"/>
              <w:jc w:val="center"/>
              <w:rPr>
                <w:rFonts w:ascii="Simplified Arabic" w:hAnsi="Simplified Arabic" w:cs="Simplified Arabic"/>
                <w:b/>
                <w:bCs/>
                <w:color w:val="FFFFFF" w:themeColor="background1"/>
                <w:sz w:val="24"/>
                <w:szCs w:val="24"/>
                <w:rtl/>
              </w:rPr>
            </w:pPr>
            <w:r w:rsidRPr="00ED72D2">
              <w:rPr>
                <w:rFonts w:ascii="Simplified Arabic" w:hAnsi="Simplified Arabic" w:cs="Simplified Arabic"/>
                <w:b/>
                <w:bCs/>
                <w:color w:val="FFFFFF" w:themeColor="background1"/>
                <w:sz w:val="24"/>
                <w:szCs w:val="24"/>
                <w:rtl/>
              </w:rPr>
              <w:t>الإجمالي</w:t>
            </w:r>
          </w:p>
        </w:tc>
        <w:tc>
          <w:tcPr>
            <w:tcW w:w="2790" w:type="dxa"/>
            <w:tcBorders>
              <w:top w:val="single" w:sz="4" w:space="0" w:color="auto"/>
              <w:left w:val="single" w:sz="4" w:space="0" w:color="auto"/>
              <w:bottom w:val="single" w:sz="4" w:space="0" w:color="auto"/>
              <w:right w:val="single" w:sz="4" w:space="0" w:color="auto"/>
            </w:tcBorders>
            <w:shd w:val="clear" w:color="auto" w:fill="203864"/>
            <w:noWrap/>
            <w:vAlign w:val="center"/>
          </w:tcPr>
          <w:p w:rsidR="00080199" w:rsidRPr="00ED72D2" w:rsidRDefault="00080199" w:rsidP="00080199">
            <w:pPr>
              <w:bidi/>
              <w:spacing w:after="0" w:line="240" w:lineRule="auto"/>
              <w:jc w:val="center"/>
              <w:rPr>
                <w:rFonts w:ascii="Simplified Arabic" w:hAnsi="Simplified Arabic" w:cs="Simplified Arabic"/>
                <w:b/>
                <w:bCs/>
                <w:color w:val="FFFFFF" w:themeColor="background1"/>
                <w:sz w:val="20"/>
                <w:szCs w:val="20"/>
                <w:lang w:bidi="ar-EG"/>
              </w:rPr>
            </w:pPr>
            <w:r w:rsidRPr="00ED72D2">
              <w:rPr>
                <w:rFonts w:ascii="Simplified Arabic" w:hAnsi="Simplified Arabic" w:cs="Simplified Arabic"/>
                <w:b/>
                <w:bCs/>
                <w:color w:val="FFFFFF" w:themeColor="background1"/>
                <w:sz w:val="20"/>
                <w:szCs w:val="20"/>
                <w:rtl/>
                <w:lang w:bidi="ar-EG"/>
              </w:rPr>
              <w:t>21,769.9</w:t>
            </w:r>
          </w:p>
        </w:tc>
        <w:tc>
          <w:tcPr>
            <w:tcW w:w="1980" w:type="dxa"/>
            <w:tcBorders>
              <w:top w:val="single" w:sz="4" w:space="0" w:color="auto"/>
              <w:left w:val="single" w:sz="4" w:space="0" w:color="auto"/>
              <w:bottom w:val="single" w:sz="4" w:space="0" w:color="auto"/>
              <w:right w:val="single" w:sz="4" w:space="0" w:color="auto"/>
            </w:tcBorders>
            <w:shd w:val="clear" w:color="auto" w:fill="203864"/>
            <w:noWrap/>
          </w:tcPr>
          <w:p w:rsidR="00080199" w:rsidRPr="00ED72D2" w:rsidRDefault="00080199" w:rsidP="00080199">
            <w:pPr>
              <w:bidi/>
              <w:spacing w:after="0" w:line="240" w:lineRule="auto"/>
              <w:jc w:val="center"/>
              <w:rPr>
                <w:rFonts w:ascii="Simplified Arabic" w:hAnsi="Simplified Arabic" w:cs="Simplified Arabic"/>
                <w:b/>
                <w:bCs/>
                <w:color w:val="FFFFFF" w:themeColor="background1"/>
                <w:sz w:val="20"/>
                <w:szCs w:val="20"/>
                <w:lang w:bidi="ar-EG"/>
              </w:rPr>
            </w:pPr>
            <w:r w:rsidRPr="00ED72D2">
              <w:rPr>
                <w:rFonts w:ascii="Simplified Arabic" w:hAnsi="Simplified Arabic" w:cs="Simplified Arabic"/>
                <w:b/>
                <w:bCs/>
                <w:color w:val="FFFFFF" w:themeColor="background1"/>
                <w:sz w:val="20"/>
                <w:szCs w:val="20"/>
                <w:lang w:bidi="ar-EG"/>
              </w:rPr>
              <w:t>100.00%</w:t>
            </w:r>
          </w:p>
        </w:tc>
      </w:tr>
    </w:tbl>
    <w:p w:rsidR="006B0FF6" w:rsidRPr="00ED72D2" w:rsidRDefault="006B0FF6" w:rsidP="0094453E">
      <w:pPr>
        <w:numPr>
          <w:ilvl w:val="0"/>
          <w:numId w:val="10"/>
        </w:numPr>
        <w:tabs>
          <w:tab w:val="right" w:pos="4"/>
        </w:tabs>
        <w:bidi/>
        <w:spacing w:after="0" w:line="240" w:lineRule="auto"/>
        <w:ind w:left="562" w:right="-142" w:hanging="270"/>
        <w:contextualSpacing/>
        <w:jc w:val="both"/>
        <w:rPr>
          <w:rFonts w:ascii="Simplified Arabic" w:eastAsiaTheme="minorHAnsi" w:hAnsi="Simplified Arabic" w:cs="Simplified Arabic"/>
          <w:sz w:val="20"/>
          <w:szCs w:val="20"/>
          <w:lang w:val="x-none" w:eastAsia="x-none"/>
        </w:rPr>
      </w:pPr>
      <w:r w:rsidRPr="00ED72D2">
        <w:rPr>
          <w:rFonts w:ascii="Simplified Arabic" w:eastAsiaTheme="minorHAnsi" w:hAnsi="Simplified Arabic" w:cs="Simplified Arabic" w:hint="cs"/>
          <w:sz w:val="20"/>
          <w:szCs w:val="20"/>
          <w:rtl/>
          <w:lang w:val="x-none" w:eastAsia="x-none"/>
        </w:rPr>
        <w:t>يتم</w:t>
      </w:r>
      <w:r w:rsidRPr="00ED72D2">
        <w:rPr>
          <w:rFonts w:ascii="Simplified Arabic" w:eastAsiaTheme="minorHAnsi" w:hAnsi="Simplified Arabic" w:cs="Simplified Arabic"/>
          <w:sz w:val="20"/>
          <w:szCs w:val="20"/>
          <w:rtl/>
          <w:lang w:val="x-none" w:eastAsia="x-none"/>
        </w:rPr>
        <w:t xml:space="preserve"> حساب الحصص السوقية وفقاً لقيمة </w:t>
      </w:r>
      <w:r w:rsidRPr="00ED72D2">
        <w:rPr>
          <w:rFonts w:ascii="Simplified Arabic" w:eastAsiaTheme="minorHAnsi" w:hAnsi="Simplified Arabic" w:cs="Simplified Arabic" w:hint="cs"/>
          <w:sz w:val="20"/>
          <w:szCs w:val="20"/>
          <w:rtl/>
          <w:lang w:val="x-none" w:eastAsia="x-none"/>
        </w:rPr>
        <w:t>العقود</w:t>
      </w:r>
      <w:r w:rsidRPr="00ED72D2">
        <w:rPr>
          <w:rFonts w:asciiTheme="minorHAnsi" w:eastAsiaTheme="minorHAnsi" w:hAnsiTheme="minorHAnsi" w:cs="Simplified Arabic"/>
          <w:sz w:val="20"/>
          <w:szCs w:val="20"/>
          <w:lang w:eastAsia="x-none"/>
        </w:rPr>
        <w:t>.</w:t>
      </w:r>
    </w:p>
    <w:p w:rsidR="006B0FF6" w:rsidRPr="00ED72D2" w:rsidRDefault="006B0FF6" w:rsidP="0094453E">
      <w:pPr>
        <w:numPr>
          <w:ilvl w:val="0"/>
          <w:numId w:val="10"/>
        </w:numPr>
        <w:tabs>
          <w:tab w:val="right" w:pos="4"/>
        </w:tabs>
        <w:bidi/>
        <w:spacing w:after="0" w:line="240" w:lineRule="auto"/>
        <w:ind w:left="562" w:right="-142" w:hanging="270"/>
        <w:contextualSpacing/>
        <w:jc w:val="both"/>
        <w:rPr>
          <w:rFonts w:ascii="Simplified Arabic" w:eastAsiaTheme="minorHAnsi" w:hAnsi="Simplified Arabic" w:cs="Simplified Arabic"/>
          <w:sz w:val="20"/>
          <w:szCs w:val="20"/>
          <w:lang w:val="x-none" w:eastAsia="x-none"/>
        </w:rPr>
      </w:pPr>
      <w:r w:rsidRPr="00ED72D2">
        <w:rPr>
          <w:rFonts w:ascii="Simplified Arabic" w:eastAsiaTheme="minorHAnsi" w:hAnsi="Simplified Arabic" w:cs="Simplified Arabic" w:hint="cs"/>
          <w:sz w:val="20"/>
          <w:szCs w:val="20"/>
          <w:rtl/>
          <w:lang w:val="x-none" w:eastAsia="x-none"/>
        </w:rPr>
        <w:t xml:space="preserve">قيمة العقود المدرجة بالجدول لكل شركة: هي قيمة العقود </w:t>
      </w:r>
      <w:r w:rsidRPr="00ED72D2">
        <w:rPr>
          <w:rFonts w:asciiTheme="minorHAnsi" w:eastAsiaTheme="minorHAnsi" w:hAnsiTheme="minorHAnsi" w:cs="Simplified Arabic"/>
          <w:sz w:val="20"/>
          <w:szCs w:val="20"/>
          <w:lang w:eastAsia="x-none"/>
        </w:rPr>
        <w:t>“</w:t>
      </w:r>
      <w:r w:rsidRPr="00ED72D2">
        <w:rPr>
          <w:rFonts w:asciiTheme="minorHAnsi" w:eastAsiaTheme="minorHAnsi" w:hAnsiTheme="minorHAnsi" w:cs="Simplified Arabic" w:hint="cs"/>
          <w:sz w:val="20"/>
          <w:szCs w:val="20"/>
          <w:rtl/>
          <w:lang w:eastAsia="x-none" w:bidi="ar-EG"/>
        </w:rPr>
        <w:t>بعد</w:t>
      </w:r>
      <w:r w:rsidRPr="00ED72D2">
        <w:rPr>
          <w:rFonts w:ascii="Simplified Arabic" w:eastAsiaTheme="minorHAnsi" w:hAnsi="Simplified Arabic" w:cs="Simplified Arabic" w:hint="cs"/>
          <w:sz w:val="20"/>
          <w:szCs w:val="20"/>
          <w:rtl/>
          <w:lang w:val="x-none" w:eastAsia="x-none"/>
        </w:rPr>
        <w:t xml:space="preserve"> تقسيم" العقود المشتركة بين أكثر من شركة تأجير تمويلي.</w:t>
      </w:r>
    </w:p>
    <w:p w:rsidR="006B0FF6" w:rsidRPr="00ED72D2" w:rsidRDefault="006B0FF6" w:rsidP="0094453E">
      <w:pPr>
        <w:numPr>
          <w:ilvl w:val="0"/>
          <w:numId w:val="10"/>
        </w:numPr>
        <w:bidi/>
        <w:spacing w:after="0" w:line="240" w:lineRule="auto"/>
        <w:ind w:left="562" w:hanging="270"/>
        <w:contextualSpacing/>
        <w:rPr>
          <w:rFonts w:ascii="Simplified Arabic" w:eastAsiaTheme="minorHAnsi" w:hAnsi="Simplified Arabic" w:cs="Simplified Arabic"/>
          <w:sz w:val="20"/>
          <w:szCs w:val="20"/>
          <w:rtl/>
          <w:lang w:val="x-none" w:eastAsia="x-none"/>
        </w:rPr>
      </w:pPr>
      <w:r w:rsidRPr="00ED72D2">
        <w:rPr>
          <w:rFonts w:ascii="Simplified Arabic" w:eastAsiaTheme="minorHAnsi" w:hAnsi="Simplified Arabic" w:cs="Simplified Arabic" w:hint="cs"/>
          <w:sz w:val="20"/>
          <w:szCs w:val="20"/>
          <w:rtl/>
          <w:lang w:val="x-none" w:eastAsia="x-none"/>
        </w:rPr>
        <w:t xml:space="preserve">أخرى: تشمل الشركات التى تقل الحصص السوقية لها عن </w:t>
      </w:r>
      <w:r w:rsidRPr="00ED72D2">
        <w:rPr>
          <w:rFonts w:ascii="Simplified Arabic" w:eastAsiaTheme="minorHAnsi" w:hAnsi="Simplified Arabic" w:cs="Simplified Arabic"/>
          <w:sz w:val="20"/>
          <w:szCs w:val="20"/>
          <w:lang w:eastAsia="x-none"/>
        </w:rPr>
        <w:t>3</w:t>
      </w:r>
      <w:r w:rsidRPr="00ED72D2">
        <w:rPr>
          <w:rFonts w:ascii="Simplified Arabic" w:eastAsiaTheme="minorHAnsi" w:hAnsi="Simplified Arabic" w:cs="Simplified Arabic" w:hint="cs"/>
          <w:sz w:val="20"/>
          <w:szCs w:val="20"/>
          <w:rtl/>
          <w:lang w:val="x-none" w:eastAsia="x-none"/>
        </w:rPr>
        <w:t xml:space="preserve">%. </w:t>
      </w:r>
    </w:p>
    <w:p w:rsidR="00A60259" w:rsidRPr="00ED72D2" w:rsidRDefault="006B0FF6" w:rsidP="0094453E">
      <w:pPr>
        <w:numPr>
          <w:ilvl w:val="0"/>
          <w:numId w:val="10"/>
        </w:numPr>
        <w:tabs>
          <w:tab w:val="right" w:pos="4"/>
        </w:tabs>
        <w:bidi/>
        <w:spacing w:after="0" w:line="240" w:lineRule="auto"/>
        <w:ind w:left="562" w:right="-142" w:hanging="270"/>
        <w:contextualSpacing/>
        <w:jc w:val="both"/>
        <w:rPr>
          <w:rFonts w:ascii="Simplified Arabic" w:eastAsiaTheme="minorHAnsi" w:hAnsi="Simplified Arabic" w:cs="Simplified Arabic"/>
          <w:sz w:val="20"/>
          <w:szCs w:val="20"/>
          <w:lang w:val="x-none" w:eastAsia="x-none"/>
        </w:rPr>
      </w:pPr>
      <w:r w:rsidRPr="00ED72D2">
        <w:rPr>
          <w:rFonts w:ascii="Simplified Arabic" w:eastAsiaTheme="minorHAnsi" w:hAnsi="Simplified Arabic" w:cs="Simplified Arabic" w:hint="cs"/>
          <w:sz w:val="20"/>
          <w:szCs w:val="20"/>
          <w:rtl/>
          <w:lang w:val="x-none" w:eastAsia="x-none"/>
        </w:rPr>
        <w:t>قيمة العقود = القيمة الإيجارية الإجمالية، وفقاً للعقود الموثقة إلكترونياً من قبل الشركات العاملة والتى تم مراجعتها بالهيئة (وفقاً لتاريخ قيد العقد بالهيئة).</w:t>
      </w:r>
    </w:p>
    <w:p w:rsidR="00A60259" w:rsidRPr="00ED72D2" w:rsidRDefault="00A60259" w:rsidP="0094453E">
      <w:pPr>
        <w:numPr>
          <w:ilvl w:val="0"/>
          <w:numId w:val="10"/>
        </w:numPr>
        <w:tabs>
          <w:tab w:val="right" w:pos="4"/>
        </w:tabs>
        <w:bidi/>
        <w:spacing w:after="0" w:line="240" w:lineRule="auto"/>
        <w:ind w:left="562" w:right="-142" w:hanging="270"/>
        <w:contextualSpacing/>
        <w:jc w:val="both"/>
        <w:rPr>
          <w:rFonts w:ascii="Simplified Arabic" w:eastAsiaTheme="minorHAnsi" w:hAnsi="Simplified Arabic" w:cs="Simplified Arabic"/>
          <w:sz w:val="20"/>
          <w:szCs w:val="20"/>
          <w:lang w:val="x-none" w:eastAsia="x-none"/>
        </w:rPr>
      </w:pPr>
      <w:r w:rsidRPr="00ED72D2">
        <w:rPr>
          <w:rFonts w:ascii="Simplified Arabic" w:eastAsiaTheme="minorHAnsi" w:hAnsi="Simplified Arabic" w:cs="Simplified Arabic"/>
          <w:sz w:val="20"/>
          <w:szCs w:val="20"/>
          <w:rtl/>
          <w:lang w:val="x-none" w:eastAsia="x-none"/>
        </w:rPr>
        <w:t>الحصص السوقية للشركات بعد حذف قيمة وكيل الضمانات من إجمالي قيمة العقود لكل مؤجر.</w:t>
      </w:r>
    </w:p>
    <w:p w:rsidR="00B74A7E" w:rsidRPr="00ED72D2" w:rsidRDefault="0047376F" w:rsidP="00A60259">
      <w:pPr>
        <w:tabs>
          <w:tab w:val="right" w:pos="4"/>
        </w:tabs>
        <w:bidi/>
        <w:spacing w:after="0" w:line="240" w:lineRule="auto"/>
        <w:ind w:left="720" w:right="-142"/>
        <w:contextualSpacing/>
        <w:jc w:val="center"/>
        <w:rPr>
          <w:rFonts w:ascii="Simplified Arabic" w:eastAsiaTheme="minorHAnsi" w:hAnsi="Simplified Arabic" w:cs="Simplified Arabic"/>
          <w:sz w:val="20"/>
          <w:szCs w:val="20"/>
          <w:lang w:val="x-none" w:eastAsia="x-none"/>
        </w:rPr>
      </w:pPr>
      <w:r w:rsidRPr="00ED72D2">
        <w:rPr>
          <w:rFonts w:ascii="Simplified Arabic" w:eastAsiaTheme="minorHAnsi" w:hAnsi="Simplified Arabic" w:cs="Simplified Arabic"/>
          <w:sz w:val="18"/>
          <w:szCs w:val="18"/>
          <w:rtl/>
          <w:lang w:eastAsia="x-none" w:bidi="ar-EG"/>
        </w:rPr>
        <w:br w:type="page"/>
      </w:r>
      <w:r w:rsidR="003A5172" w:rsidRPr="00ED72D2">
        <w:rPr>
          <w:rFonts w:asciiTheme="majorBidi" w:hAnsiTheme="majorBidi" w:cstheme="majorBidi" w:hint="cs"/>
          <w:b/>
          <w:bCs/>
          <w:color w:val="000000"/>
          <w:sz w:val="32"/>
          <w:szCs w:val="32"/>
          <w:rtl/>
        </w:rPr>
        <w:lastRenderedPageBreak/>
        <w:t>خامساً:</w:t>
      </w:r>
      <w:r w:rsidR="00B74A7E" w:rsidRPr="00ED72D2">
        <w:rPr>
          <w:rFonts w:asciiTheme="majorBidi" w:hAnsiTheme="majorBidi" w:cstheme="majorBidi" w:hint="cs"/>
          <w:b/>
          <w:bCs/>
          <w:color w:val="000000"/>
          <w:sz w:val="32"/>
          <w:szCs w:val="32"/>
          <w:rtl/>
        </w:rPr>
        <w:t xml:space="preserve"> نشاط التخصيم</w:t>
      </w:r>
      <w:bookmarkEnd w:id="67"/>
    </w:p>
    <w:p w:rsidR="00394EA6" w:rsidRPr="00ED72D2" w:rsidRDefault="00394EA6" w:rsidP="00B74A7E">
      <w:pPr>
        <w:bidi/>
        <w:spacing w:line="240" w:lineRule="auto"/>
        <w:ind w:right="-180"/>
        <w:jc w:val="mediumKashida"/>
        <w:rPr>
          <w:rFonts w:asciiTheme="majorBidi" w:eastAsiaTheme="majorEastAsia" w:hAnsiTheme="majorBidi" w:cstheme="majorBidi"/>
          <w:b/>
          <w:bCs/>
          <w:color w:val="323E4F" w:themeColor="text2" w:themeShade="BF"/>
          <w:sz w:val="2"/>
          <w:szCs w:val="2"/>
          <w:rtl/>
          <w:lang w:bidi="ar-EG"/>
        </w:rPr>
      </w:pPr>
    </w:p>
    <w:p w:rsidR="00B74A7E" w:rsidRPr="00ED72D2" w:rsidRDefault="00B74A7E" w:rsidP="007F1553">
      <w:pPr>
        <w:bidi/>
        <w:spacing w:after="0" w:line="240" w:lineRule="auto"/>
        <w:ind w:left="4" w:right="-180"/>
        <w:jc w:val="mediumKashida"/>
        <w:rPr>
          <w:rFonts w:asciiTheme="majorBidi" w:eastAsiaTheme="majorEastAsia" w:hAnsiTheme="majorBidi" w:cstheme="majorBidi"/>
          <w:b/>
          <w:bCs/>
          <w:color w:val="323E4F" w:themeColor="text2" w:themeShade="BF"/>
          <w:sz w:val="28"/>
          <w:szCs w:val="28"/>
          <w:rtl/>
          <w:lang w:bidi="ar-EG"/>
        </w:rPr>
      </w:pPr>
      <w:r w:rsidRPr="00ED72D2">
        <w:rPr>
          <w:rFonts w:ascii="Simplified Arabic" w:hAnsi="Simplified Arabic" w:cs="Simplified Arabic"/>
          <w:b/>
          <w:bCs/>
          <w:noProof/>
          <w:sz w:val="28"/>
          <w:szCs w:val="28"/>
          <w:rtl/>
        </w:rPr>
        <w:t>حجم الأرصدة المدينة</w:t>
      </w:r>
    </w:p>
    <w:p w:rsidR="00B74A7E" w:rsidRPr="00ED72D2" w:rsidRDefault="00B74A7E" w:rsidP="005C4C3E">
      <w:p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بلغ إجمالي رصيد الحسابات الم</w:t>
      </w:r>
      <w:r w:rsidR="00424B53" w:rsidRPr="00ED72D2">
        <w:rPr>
          <w:rFonts w:ascii="Simplified Arabic" w:hAnsi="Simplified Arabic" w:cs="Simplified Arabic"/>
          <w:sz w:val="28"/>
          <w:szCs w:val="28"/>
          <w:rtl/>
        </w:rPr>
        <w:t>دينة والأوراق التجارية المشتراه</w:t>
      </w:r>
      <w:r w:rsidRPr="00ED72D2">
        <w:rPr>
          <w:rFonts w:ascii="Simplified Arabic" w:hAnsi="Simplified Arabic" w:cs="Simplified Arabic"/>
          <w:sz w:val="28"/>
          <w:szCs w:val="28"/>
          <w:rtl/>
        </w:rPr>
        <w:t xml:space="preserve"> حوالي </w:t>
      </w:r>
      <w:r w:rsidR="005C4C3E" w:rsidRPr="00ED72D2">
        <w:rPr>
          <w:rFonts w:ascii="Simplified Arabic" w:hAnsi="Simplified Arabic" w:cs="Simplified Arabic" w:hint="cs"/>
          <w:sz w:val="28"/>
          <w:szCs w:val="28"/>
          <w:rtl/>
        </w:rPr>
        <w:t>11.6</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مليار </w:t>
      </w:r>
      <w:r w:rsidR="00174344" w:rsidRPr="00ED72D2">
        <w:rPr>
          <w:rFonts w:ascii="Simplified Arabic" w:hAnsi="Simplified Arabic" w:cs="Simplified Arabic"/>
          <w:sz w:val="28"/>
          <w:szCs w:val="28"/>
          <w:rtl/>
        </w:rPr>
        <w:t>جنيه</w:t>
      </w:r>
      <w:r w:rsidRPr="00ED72D2">
        <w:rPr>
          <w:rFonts w:ascii="Simplified Arabic" w:hAnsi="Simplified Arabic" w:cs="Simplified Arabic"/>
          <w:sz w:val="28"/>
          <w:szCs w:val="28"/>
          <w:rtl/>
        </w:rPr>
        <w:t xml:space="preserve"> في</w:t>
      </w:r>
      <w:r w:rsidR="00A07030" w:rsidRPr="00ED72D2">
        <w:rPr>
          <w:rFonts w:ascii="Simplified Arabic" w:hAnsi="Simplified Arabic" w:cs="Simplified Arabic" w:hint="cs"/>
          <w:sz w:val="28"/>
          <w:szCs w:val="28"/>
          <w:rtl/>
        </w:rPr>
        <w:t xml:space="preserve"> نهاية </w:t>
      </w:r>
      <w:r w:rsidR="005C4C3E" w:rsidRPr="00ED72D2">
        <w:rPr>
          <w:rFonts w:ascii="Simplified Arabic" w:hAnsi="Simplified Arabic" w:cs="Simplified Arabic" w:hint="cs"/>
          <w:sz w:val="28"/>
          <w:szCs w:val="28"/>
          <w:rtl/>
          <w:lang w:bidi="ar-EG"/>
        </w:rPr>
        <w:t>مارس</w:t>
      </w:r>
      <w:r w:rsidR="00A37099" w:rsidRPr="00ED72D2">
        <w:rPr>
          <w:rFonts w:ascii="Simplified Arabic" w:hAnsi="Simplified Arabic" w:cs="Simplified Arabic" w:hint="cs"/>
          <w:sz w:val="28"/>
          <w:szCs w:val="28"/>
          <w:rtl/>
        </w:rPr>
        <w:t xml:space="preserve"> </w:t>
      </w:r>
      <w:r w:rsidR="005C4C3E"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بالمقارنة بـ</w:t>
      </w:r>
      <w:r w:rsidRPr="00ED72D2">
        <w:rPr>
          <w:rFonts w:ascii="Simplified Arabic" w:hAnsi="Simplified Arabic" w:cs="Simplified Arabic" w:hint="cs"/>
          <w:sz w:val="28"/>
          <w:szCs w:val="28"/>
          <w:rtl/>
        </w:rPr>
        <w:t>نحو</w:t>
      </w:r>
      <w:r w:rsidRPr="00ED72D2">
        <w:rPr>
          <w:rFonts w:ascii="Simplified Arabic" w:hAnsi="Simplified Arabic" w:cs="Simplified Arabic"/>
          <w:sz w:val="28"/>
          <w:szCs w:val="28"/>
          <w:rtl/>
        </w:rPr>
        <w:t xml:space="preserve"> </w:t>
      </w:r>
      <w:r w:rsidR="005C4C3E" w:rsidRPr="00ED72D2">
        <w:rPr>
          <w:rFonts w:ascii="Simplified Arabic" w:hAnsi="Simplified Arabic" w:cs="Simplified Arabic" w:hint="cs"/>
          <w:sz w:val="28"/>
          <w:szCs w:val="28"/>
          <w:rtl/>
        </w:rPr>
        <w:t>7.2</w:t>
      </w:r>
      <w:r w:rsidRPr="00ED72D2">
        <w:rPr>
          <w:rFonts w:ascii="Simplified Arabic" w:hAnsi="Simplified Arabic" w:cs="Simplified Arabic"/>
          <w:sz w:val="28"/>
          <w:szCs w:val="28"/>
          <w:rtl/>
        </w:rPr>
        <w:t xml:space="preserve"> مليار </w:t>
      </w:r>
      <w:r w:rsidR="00174344" w:rsidRPr="00ED72D2">
        <w:rPr>
          <w:rFonts w:ascii="Simplified Arabic" w:hAnsi="Simplified Arabic" w:cs="Simplified Arabic"/>
          <w:sz w:val="28"/>
          <w:szCs w:val="28"/>
          <w:rtl/>
        </w:rPr>
        <w:t>جنيه</w:t>
      </w:r>
      <w:r w:rsidRPr="00ED72D2">
        <w:rPr>
          <w:rFonts w:ascii="Simplified Arabic" w:hAnsi="Simplified Arabic" w:cs="Simplified Arabic"/>
          <w:sz w:val="28"/>
          <w:szCs w:val="28"/>
          <w:rtl/>
        </w:rPr>
        <w:t xml:space="preserve"> </w:t>
      </w:r>
      <w:r w:rsidR="004F53A5" w:rsidRPr="00ED72D2">
        <w:rPr>
          <w:rFonts w:ascii="Simplified Arabic" w:hAnsi="Simplified Arabic" w:cs="Simplified Arabic" w:hint="cs"/>
          <w:sz w:val="28"/>
          <w:szCs w:val="28"/>
          <w:rtl/>
        </w:rPr>
        <w:t>في نهاية</w:t>
      </w:r>
      <w:r w:rsidR="00A07030" w:rsidRPr="00ED72D2">
        <w:rPr>
          <w:rFonts w:ascii="Simplified Arabic" w:hAnsi="Simplified Arabic" w:cs="Simplified Arabic" w:hint="cs"/>
          <w:sz w:val="28"/>
          <w:szCs w:val="28"/>
          <w:rtl/>
        </w:rPr>
        <w:t xml:space="preserve"> </w:t>
      </w:r>
      <w:r w:rsidR="005C4C3E" w:rsidRPr="00ED72D2">
        <w:rPr>
          <w:rFonts w:ascii="Simplified Arabic" w:hAnsi="Simplified Arabic" w:cs="Simplified Arabic" w:hint="cs"/>
          <w:sz w:val="28"/>
          <w:szCs w:val="28"/>
          <w:rtl/>
        </w:rPr>
        <w:t>مارس</w:t>
      </w:r>
      <w:r w:rsidR="00A37099" w:rsidRPr="00ED72D2">
        <w:rPr>
          <w:rFonts w:ascii="Simplified Arabic" w:hAnsi="Simplified Arabic" w:cs="Simplified Arabic"/>
          <w:sz w:val="28"/>
          <w:szCs w:val="28"/>
          <w:rtl/>
        </w:rPr>
        <w:t xml:space="preserve"> </w:t>
      </w:r>
      <w:r w:rsidR="005C4C3E" w:rsidRPr="00ED72D2">
        <w:rPr>
          <w:rFonts w:ascii="Simplified Arabic" w:hAnsi="Simplified Arabic" w:cs="Simplified Arabic" w:hint="cs"/>
          <w:sz w:val="28"/>
          <w:szCs w:val="28"/>
          <w:rtl/>
        </w:rPr>
        <w:t>2021</w:t>
      </w:r>
      <w:r w:rsidR="003B7C85" w:rsidRPr="00ED72D2">
        <w:rPr>
          <w:rFonts w:ascii="Simplified Arabic" w:hAnsi="Simplified Arabic" w:cs="Simplified Arabic" w:hint="cs"/>
          <w:sz w:val="28"/>
          <w:szCs w:val="28"/>
          <w:rtl/>
        </w:rPr>
        <w:t>، بمعدل</w:t>
      </w:r>
      <w:r w:rsidR="00357E7D" w:rsidRPr="00ED72D2">
        <w:rPr>
          <w:rFonts w:ascii="Simplified Arabic" w:hAnsi="Simplified Arabic" w:cs="Simplified Arabic"/>
          <w:sz w:val="28"/>
          <w:szCs w:val="28"/>
          <w:rtl/>
        </w:rPr>
        <w:t xml:space="preserve"> </w:t>
      </w:r>
      <w:r w:rsidR="00A37099" w:rsidRPr="00ED72D2">
        <w:rPr>
          <w:rFonts w:ascii="Simplified Arabic" w:hAnsi="Simplified Arabic" w:cs="Simplified Arabic" w:hint="cs"/>
          <w:sz w:val="28"/>
          <w:szCs w:val="28"/>
          <w:rtl/>
          <w:lang w:bidi="ar-EG"/>
        </w:rPr>
        <w:t>ارتفاع</w:t>
      </w:r>
      <w:r w:rsidR="004A4C5B" w:rsidRPr="00ED72D2">
        <w:rPr>
          <w:rFonts w:ascii="Simplified Arabic" w:hAnsi="Simplified Arabic" w:cs="Simplified Arabic" w:hint="cs"/>
          <w:sz w:val="28"/>
          <w:szCs w:val="28"/>
          <w:rtl/>
        </w:rPr>
        <w:t xml:space="preserve"> </w:t>
      </w:r>
      <w:r w:rsidR="00BC1CD7" w:rsidRPr="00ED72D2">
        <w:rPr>
          <w:rFonts w:ascii="Simplified Arabic" w:hAnsi="Simplified Arabic" w:cs="Simplified Arabic" w:hint="cs"/>
          <w:sz w:val="28"/>
          <w:szCs w:val="28"/>
          <w:rtl/>
        </w:rPr>
        <w:t>بلغ نحو</w:t>
      </w:r>
      <w:r w:rsidRPr="00ED72D2">
        <w:rPr>
          <w:rFonts w:ascii="Simplified Arabic" w:hAnsi="Simplified Arabic" w:cs="Simplified Arabic"/>
          <w:sz w:val="28"/>
          <w:szCs w:val="28"/>
          <w:rtl/>
        </w:rPr>
        <w:t xml:space="preserve"> </w:t>
      </w:r>
      <w:r w:rsidR="005C4C3E" w:rsidRPr="00ED72D2">
        <w:rPr>
          <w:rFonts w:ascii="Simplified Arabic" w:hAnsi="Simplified Arabic" w:cs="Simplified Arabic" w:hint="cs"/>
          <w:sz w:val="28"/>
          <w:szCs w:val="28"/>
          <w:rtl/>
        </w:rPr>
        <w:t>61.2</w:t>
      </w:r>
      <w:r w:rsidR="00E710B4" w:rsidRPr="00ED72D2">
        <w:rPr>
          <w:rFonts w:ascii="Simplified Arabic" w:hAnsi="Simplified Arabic" w:cs="Simplified Arabic"/>
          <w:sz w:val="28"/>
          <w:szCs w:val="28"/>
        </w:rPr>
        <w:t>%</w:t>
      </w:r>
      <w:r w:rsidR="00BC1CD7" w:rsidRPr="00ED72D2">
        <w:rPr>
          <w:rFonts w:ascii="Simplified Arabic" w:hAnsi="Simplified Arabic" w:cs="Simplified Arabic" w:hint="cs"/>
          <w:sz w:val="28"/>
          <w:szCs w:val="28"/>
          <w:rtl/>
        </w:rPr>
        <w:t>.</w:t>
      </w:r>
    </w:p>
    <w:p w:rsidR="00F042DE" w:rsidRPr="00ED72D2" w:rsidRDefault="00B74A7E" w:rsidP="00262DFB">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hint="eastAsia"/>
          <w:b/>
          <w:bCs/>
          <w:color w:val="000000"/>
          <w:sz w:val="24"/>
          <w:szCs w:val="24"/>
          <w:rtl/>
          <w:lang w:val="x-none" w:eastAsia="x-none"/>
        </w:rPr>
        <w:t>جدول</w:t>
      </w:r>
      <w:r w:rsidRPr="00ED72D2">
        <w:rPr>
          <w:rFonts w:ascii="Simplified Arabic" w:hAnsi="Simplified Arabic" w:cs="Simplified Arabic"/>
          <w:b/>
          <w:bCs/>
          <w:color w:val="000000"/>
          <w:sz w:val="24"/>
          <w:szCs w:val="24"/>
          <w:rtl/>
          <w:lang w:val="x-none" w:eastAsia="x-none"/>
        </w:rPr>
        <w:t xml:space="preserve"> (5-1)</w:t>
      </w:r>
      <w:r w:rsidRPr="00ED72D2">
        <w:rPr>
          <w:rFonts w:ascii="Simplified Arabic" w:hAnsi="Simplified Arabic" w:cs="Simplified Arabic" w:hint="eastAsia"/>
          <w:b/>
          <w:bCs/>
          <w:color w:val="000000"/>
          <w:sz w:val="24"/>
          <w:szCs w:val="24"/>
          <w:rtl/>
          <w:lang w:val="x-none" w:eastAsia="x-none"/>
        </w:rPr>
        <w:t xml:space="preserve"> حجم</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eastAsia"/>
          <w:b/>
          <w:bCs/>
          <w:color w:val="000000"/>
          <w:sz w:val="24"/>
          <w:szCs w:val="24"/>
          <w:rtl/>
          <w:lang w:val="x-none" w:eastAsia="x-none"/>
        </w:rPr>
        <w:t>الأرصدة</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eastAsia"/>
          <w:b/>
          <w:bCs/>
          <w:color w:val="000000"/>
          <w:sz w:val="24"/>
          <w:szCs w:val="24"/>
          <w:rtl/>
          <w:lang w:val="x-none" w:eastAsia="x-none"/>
        </w:rPr>
        <w:t>المدينة</w:t>
      </w:r>
      <w:r w:rsidRPr="00ED72D2">
        <w:rPr>
          <w:rFonts w:ascii="Simplified Arabic" w:hAnsi="Simplified Arabic" w:cs="Simplified Arabic" w:hint="cs"/>
          <w:b/>
          <w:bCs/>
          <w:color w:val="000000"/>
          <w:sz w:val="24"/>
          <w:szCs w:val="24"/>
          <w:rtl/>
          <w:lang w:val="x-none" w:eastAsia="x-none"/>
        </w:rPr>
        <w:t xml:space="preserve"> </w:t>
      </w:r>
    </w:p>
    <w:p w:rsidR="001A5D93" w:rsidRPr="00ED72D2" w:rsidRDefault="001A5D93" w:rsidP="001A5D93">
      <w:pPr>
        <w:keepNext/>
        <w:keepLines/>
        <w:bidi/>
        <w:spacing w:after="0"/>
        <w:jc w:val="right"/>
        <w:outlineLvl w:val="1"/>
        <w:rPr>
          <w:rFonts w:ascii="Simplified Arabic" w:hAnsi="Simplified Arabic" w:cs="Simplified Arabic"/>
          <w:b/>
          <w:bCs/>
          <w:color w:val="000000"/>
          <w:sz w:val="24"/>
          <w:szCs w:val="24"/>
          <w:lang w:val="x-none" w:eastAsia="x-none"/>
        </w:rPr>
      </w:pPr>
      <w:bookmarkStart w:id="71" w:name="_Toc72141400"/>
      <w:bookmarkStart w:id="72" w:name="_Toc72141507"/>
      <w:r w:rsidRPr="00ED72D2">
        <w:rPr>
          <w:rFonts w:ascii="Simplified Arabic" w:hAnsi="Simplified Arabic" w:cs="Simplified Arabic"/>
          <w:b/>
          <w:bCs/>
          <w:color w:val="000000"/>
          <w:rtl/>
        </w:rPr>
        <w:t>(القيمة بالمليون جنيه)</w:t>
      </w:r>
      <w:bookmarkEnd w:id="71"/>
      <w:bookmarkEnd w:id="72"/>
    </w:p>
    <w:p w:rsidR="001B09EE" w:rsidRPr="00ED72D2" w:rsidRDefault="001B09EE" w:rsidP="00B74A7E">
      <w:pPr>
        <w:spacing w:after="0" w:line="240" w:lineRule="auto"/>
        <w:jc w:val="center"/>
        <w:rPr>
          <w:rFonts w:asciiTheme="majorBidi" w:eastAsiaTheme="majorEastAsia" w:hAnsiTheme="majorBidi" w:cstheme="majorBidi"/>
          <w:b/>
          <w:bCs/>
          <w:color w:val="323E4F" w:themeColor="text2" w:themeShade="BF"/>
          <w:sz w:val="8"/>
          <w:szCs w:val="8"/>
          <w:rtl/>
          <w:lang w:bidi="ar-EG"/>
        </w:rPr>
      </w:pPr>
    </w:p>
    <w:tbl>
      <w:tblPr>
        <w:bidiVisual/>
        <w:tblW w:w="94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0"/>
        <w:gridCol w:w="2430"/>
        <w:gridCol w:w="2250"/>
        <w:gridCol w:w="1890"/>
      </w:tblGrid>
      <w:tr w:rsidR="00727930" w:rsidRPr="00ED72D2" w:rsidTr="004141EA">
        <w:trPr>
          <w:trHeight w:val="840"/>
        </w:trPr>
        <w:tc>
          <w:tcPr>
            <w:tcW w:w="2830" w:type="dxa"/>
            <w:shd w:val="clear" w:color="000000" w:fill="203864"/>
            <w:vAlign w:val="center"/>
            <w:hideMark/>
          </w:tcPr>
          <w:p w:rsidR="00727930" w:rsidRPr="00ED72D2" w:rsidRDefault="00727930" w:rsidP="00727930">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hint="cs"/>
                <w:b/>
                <w:bCs/>
                <w:color w:val="FFFFFF"/>
                <w:sz w:val="20"/>
                <w:szCs w:val="20"/>
                <w:rtl/>
              </w:rPr>
              <w:t>البيان</w:t>
            </w:r>
          </w:p>
        </w:tc>
        <w:tc>
          <w:tcPr>
            <w:tcW w:w="2430" w:type="dxa"/>
            <w:shd w:val="clear" w:color="000000" w:fill="203864"/>
            <w:vAlign w:val="center"/>
            <w:hideMark/>
          </w:tcPr>
          <w:p w:rsidR="00727930" w:rsidRPr="00ED72D2" w:rsidRDefault="00727930" w:rsidP="005C4C3E">
            <w:pPr>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 xml:space="preserve">في نهاية </w:t>
            </w:r>
            <w:r w:rsidR="005C4C3E" w:rsidRPr="00ED72D2">
              <w:rPr>
                <w:rFonts w:ascii="Simplified Arabic" w:hAnsi="Simplified Arabic" w:cs="Simplified Arabic" w:hint="cs"/>
                <w:b/>
                <w:bCs/>
                <w:color w:val="FFFFFF"/>
                <w:sz w:val="20"/>
                <w:szCs w:val="20"/>
                <w:rtl/>
                <w:lang w:bidi="ar-EG"/>
              </w:rPr>
              <w:t>مارس</w:t>
            </w:r>
            <w:r w:rsidRPr="00ED72D2">
              <w:rPr>
                <w:rFonts w:ascii="Simplified Arabic" w:hAnsi="Simplified Arabic" w:cs="Simplified Arabic" w:hint="cs"/>
                <w:b/>
                <w:bCs/>
                <w:color w:val="FFFFFF"/>
                <w:sz w:val="20"/>
                <w:szCs w:val="20"/>
                <w:rtl/>
                <w:lang w:bidi="ar-EG"/>
              </w:rPr>
              <w:t xml:space="preserve"> </w:t>
            </w:r>
            <w:r w:rsidR="005C4C3E" w:rsidRPr="00ED72D2">
              <w:rPr>
                <w:rFonts w:ascii="Simplified Arabic" w:hAnsi="Simplified Arabic" w:cs="Simplified Arabic" w:hint="cs"/>
                <w:b/>
                <w:bCs/>
                <w:color w:val="FFFFFF"/>
                <w:sz w:val="20"/>
                <w:szCs w:val="20"/>
                <w:rtl/>
                <w:lang w:bidi="ar-EG"/>
              </w:rPr>
              <w:t>2022</w:t>
            </w:r>
          </w:p>
        </w:tc>
        <w:tc>
          <w:tcPr>
            <w:tcW w:w="2250" w:type="dxa"/>
            <w:shd w:val="clear" w:color="000000" w:fill="203864"/>
            <w:vAlign w:val="center"/>
            <w:hideMark/>
          </w:tcPr>
          <w:p w:rsidR="00727930" w:rsidRPr="00ED72D2" w:rsidRDefault="00727930" w:rsidP="005C4C3E">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lang w:bidi="ar-EG"/>
              </w:rPr>
              <w:t xml:space="preserve">في نهاية </w:t>
            </w:r>
            <w:r w:rsidR="005C4C3E" w:rsidRPr="00ED72D2">
              <w:rPr>
                <w:rFonts w:ascii="Simplified Arabic" w:hAnsi="Simplified Arabic" w:cs="Simplified Arabic" w:hint="cs"/>
                <w:b/>
                <w:bCs/>
                <w:color w:val="FFFFFF"/>
                <w:sz w:val="20"/>
                <w:szCs w:val="20"/>
                <w:rtl/>
                <w:lang w:bidi="ar-EG"/>
              </w:rPr>
              <w:t>مارس</w:t>
            </w:r>
            <w:r w:rsidRPr="00ED72D2">
              <w:rPr>
                <w:rFonts w:ascii="Simplified Arabic" w:hAnsi="Simplified Arabic" w:cs="Simplified Arabic" w:hint="cs"/>
                <w:b/>
                <w:bCs/>
                <w:color w:val="FFFFFF"/>
                <w:sz w:val="20"/>
                <w:szCs w:val="20"/>
                <w:rtl/>
                <w:lang w:bidi="ar-EG"/>
              </w:rPr>
              <w:t xml:space="preserve"> </w:t>
            </w:r>
            <w:r w:rsidR="005C4C3E" w:rsidRPr="00ED72D2">
              <w:rPr>
                <w:rFonts w:ascii="Simplified Arabic" w:hAnsi="Simplified Arabic" w:cs="Simplified Arabic" w:hint="cs"/>
                <w:b/>
                <w:bCs/>
                <w:color w:val="FFFFFF"/>
                <w:sz w:val="20"/>
                <w:szCs w:val="20"/>
                <w:rtl/>
                <w:lang w:bidi="ar-EG"/>
              </w:rPr>
              <w:t>2021</w:t>
            </w:r>
          </w:p>
        </w:tc>
        <w:tc>
          <w:tcPr>
            <w:tcW w:w="1890" w:type="dxa"/>
            <w:shd w:val="clear" w:color="000000" w:fill="203864"/>
            <w:vAlign w:val="center"/>
            <w:hideMark/>
          </w:tcPr>
          <w:p w:rsidR="00727930" w:rsidRPr="00ED72D2" w:rsidRDefault="00727930" w:rsidP="00727930">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rPr>
              <w:t>معدل التغير %</w:t>
            </w:r>
          </w:p>
        </w:tc>
      </w:tr>
      <w:tr w:rsidR="00727930" w:rsidRPr="00ED72D2" w:rsidTr="004141EA">
        <w:trPr>
          <w:trHeight w:val="484"/>
        </w:trPr>
        <w:tc>
          <w:tcPr>
            <w:tcW w:w="2830" w:type="dxa"/>
            <w:shd w:val="clear" w:color="000000" w:fill="FFFFFF"/>
            <w:vAlign w:val="center"/>
            <w:hideMark/>
          </w:tcPr>
          <w:p w:rsidR="00727930" w:rsidRPr="00ED72D2" w:rsidRDefault="00727930"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حجم الأرصدة المدينة (بالمليون جنيه)</w:t>
            </w:r>
          </w:p>
        </w:tc>
        <w:tc>
          <w:tcPr>
            <w:tcW w:w="2430" w:type="dxa"/>
            <w:shd w:val="clear" w:color="000000" w:fill="FFFFFF"/>
            <w:vAlign w:val="center"/>
            <w:hideMark/>
          </w:tcPr>
          <w:p w:rsidR="00727930" w:rsidRPr="00ED72D2" w:rsidRDefault="00727930" w:rsidP="005C4C3E">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1</w:t>
            </w:r>
            <w:r w:rsidR="005C4C3E" w:rsidRPr="00ED72D2">
              <w:rPr>
                <w:rFonts w:ascii="Simplified Arabic" w:hAnsi="Simplified Arabic" w:cs="Simplified Arabic" w:hint="cs"/>
                <w:b/>
                <w:bCs/>
                <w:color w:val="000000"/>
                <w:sz w:val="20"/>
                <w:szCs w:val="20"/>
                <w:rtl/>
              </w:rPr>
              <w:t>1602</w:t>
            </w:r>
          </w:p>
        </w:tc>
        <w:tc>
          <w:tcPr>
            <w:tcW w:w="2250" w:type="dxa"/>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7195.5</w:t>
            </w:r>
          </w:p>
        </w:tc>
        <w:tc>
          <w:tcPr>
            <w:tcW w:w="1890" w:type="dxa"/>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61.2%</w:t>
            </w:r>
          </w:p>
        </w:tc>
      </w:tr>
      <w:tr w:rsidR="00727930" w:rsidRPr="00ED72D2" w:rsidTr="004141EA">
        <w:trPr>
          <w:trHeight w:val="530"/>
        </w:trPr>
        <w:tc>
          <w:tcPr>
            <w:tcW w:w="2830" w:type="dxa"/>
            <w:shd w:val="clear" w:color="000000" w:fill="FFFFFF"/>
            <w:vAlign w:val="center"/>
            <w:hideMark/>
          </w:tcPr>
          <w:p w:rsidR="00727930" w:rsidRPr="00ED72D2" w:rsidRDefault="00727930"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الشركات المحيلة (العملاء)</w:t>
            </w:r>
          </w:p>
        </w:tc>
        <w:tc>
          <w:tcPr>
            <w:tcW w:w="2430" w:type="dxa"/>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459</w:t>
            </w:r>
          </w:p>
        </w:tc>
        <w:tc>
          <w:tcPr>
            <w:tcW w:w="2250" w:type="dxa"/>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363</w:t>
            </w:r>
          </w:p>
        </w:tc>
        <w:tc>
          <w:tcPr>
            <w:tcW w:w="1890" w:type="dxa"/>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26.4%</w:t>
            </w:r>
          </w:p>
        </w:tc>
      </w:tr>
    </w:tbl>
    <w:p w:rsidR="00727930" w:rsidRPr="00ED72D2" w:rsidRDefault="00727930" w:rsidP="00727930">
      <w:pPr>
        <w:spacing w:after="0" w:line="240" w:lineRule="auto"/>
        <w:jc w:val="right"/>
        <w:rPr>
          <w:rFonts w:asciiTheme="majorBidi" w:eastAsiaTheme="majorEastAsia" w:hAnsiTheme="majorBidi" w:cstheme="majorBidi"/>
          <w:b/>
          <w:bCs/>
          <w:color w:val="323E4F" w:themeColor="text2" w:themeShade="BF"/>
          <w:sz w:val="28"/>
          <w:szCs w:val="28"/>
          <w:rtl/>
          <w:lang w:bidi="ar-EG"/>
        </w:rPr>
      </w:pPr>
    </w:p>
    <w:p w:rsidR="001B09EE" w:rsidRPr="00ED72D2" w:rsidRDefault="001B09EE" w:rsidP="00EE2BD8">
      <w:pPr>
        <w:spacing w:after="0" w:line="240" w:lineRule="auto"/>
        <w:rPr>
          <w:rFonts w:asciiTheme="majorBidi" w:eastAsiaTheme="majorEastAsia" w:hAnsiTheme="majorBidi" w:cstheme="majorBidi"/>
          <w:b/>
          <w:bCs/>
          <w:color w:val="323E4F" w:themeColor="text2" w:themeShade="BF"/>
          <w:sz w:val="28"/>
          <w:szCs w:val="28"/>
          <w:rtl/>
          <w:lang w:bidi="ar-EG"/>
        </w:rPr>
      </w:pPr>
    </w:p>
    <w:p w:rsidR="00CD6455" w:rsidRPr="00ED72D2" w:rsidRDefault="00FF34C3" w:rsidP="00A940DB">
      <w:pPr>
        <w:bidi/>
        <w:spacing w:line="240" w:lineRule="auto"/>
        <w:ind w:left="4" w:right="-180"/>
        <w:jc w:val="center"/>
        <w:rPr>
          <w:rFonts w:ascii="Simplified Arabic" w:hAnsi="Simplified Arabic" w:cs="Simplified Arabic"/>
          <w:b/>
          <w:bCs/>
          <w:noProof/>
          <w:sz w:val="12"/>
          <w:szCs w:val="12"/>
          <w:rtl/>
        </w:rPr>
      </w:pPr>
      <w:r w:rsidRPr="00ED72D2">
        <w:rPr>
          <w:noProof/>
          <w:rtl/>
        </w:rPr>
        <w:drawing>
          <wp:anchor distT="0" distB="0" distL="114300" distR="114300" simplePos="0" relativeHeight="251738112" behindDoc="0" locked="0" layoutInCell="1" allowOverlap="1">
            <wp:simplePos x="0" y="0"/>
            <wp:positionH relativeFrom="margin">
              <wp:align>center</wp:align>
            </wp:positionH>
            <wp:positionV relativeFrom="paragraph">
              <wp:posOffset>42766</wp:posOffset>
            </wp:positionV>
            <wp:extent cx="5018405" cy="2738755"/>
            <wp:effectExtent l="0" t="0" r="0" b="444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18405" cy="2738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6455" w:rsidRPr="00ED72D2" w:rsidRDefault="00CD6455" w:rsidP="00A07030">
      <w:pPr>
        <w:bidi/>
        <w:spacing w:line="240" w:lineRule="auto"/>
        <w:ind w:left="4" w:right="-180"/>
        <w:jc w:val="center"/>
        <w:rPr>
          <w:rFonts w:ascii="Simplified Arabic" w:hAnsi="Simplified Arabic" w:cs="Simplified Arabic"/>
          <w:b/>
          <w:bCs/>
          <w:noProof/>
          <w:sz w:val="28"/>
          <w:szCs w:val="28"/>
          <w:rtl/>
        </w:rPr>
      </w:pPr>
    </w:p>
    <w:p w:rsidR="00831625" w:rsidRPr="00ED72D2" w:rsidRDefault="00831625" w:rsidP="00831625">
      <w:pPr>
        <w:bidi/>
        <w:spacing w:line="240" w:lineRule="auto"/>
        <w:ind w:left="4" w:right="-180"/>
        <w:jc w:val="center"/>
        <w:rPr>
          <w:rFonts w:ascii="Simplified Arabic" w:hAnsi="Simplified Arabic" w:cs="Simplified Arabic"/>
          <w:b/>
          <w:bCs/>
          <w:noProof/>
          <w:sz w:val="28"/>
          <w:szCs w:val="28"/>
          <w:rtl/>
        </w:rPr>
      </w:pPr>
    </w:p>
    <w:p w:rsidR="00FF34C3" w:rsidRPr="00ED72D2" w:rsidRDefault="00FF34C3" w:rsidP="00002C6B">
      <w:pPr>
        <w:bidi/>
        <w:spacing w:line="240" w:lineRule="auto"/>
        <w:ind w:right="-180"/>
        <w:jc w:val="mediumKashida"/>
        <w:rPr>
          <w:rFonts w:ascii="Simplified Arabic" w:hAnsi="Simplified Arabic" w:cs="Simplified Arabic"/>
          <w:b/>
          <w:bCs/>
          <w:noProof/>
          <w:sz w:val="28"/>
          <w:szCs w:val="28"/>
          <w:rtl/>
        </w:rPr>
      </w:pPr>
    </w:p>
    <w:p w:rsidR="00FF34C3" w:rsidRPr="00ED72D2" w:rsidRDefault="00FF34C3" w:rsidP="00FF34C3">
      <w:pPr>
        <w:bidi/>
        <w:spacing w:line="240" w:lineRule="auto"/>
        <w:ind w:right="-180"/>
        <w:jc w:val="mediumKashida"/>
        <w:rPr>
          <w:rFonts w:ascii="Simplified Arabic" w:hAnsi="Simplified Arabic" w:cs="Simplified Arabic"/>
          <w:b/>
          <w:bCs/>
          <w:noProof/>
          <w:sz w:val="28"/>
          <w:szCs w:val="28"/>
          <w:rtl/>
        </w:rPr>
      </w:pPr>
    </w:p>
    <w:p w:rsidR="00FF34C3" w:rsidRPr="00ED72D2" w:rsidRDefault="00FF34C3" w:rsidP="00FF34C3">
      <w:pPr>
        <w:bidi/>
        <w:spacing w:line="240" w:lineRule="auto"/>
        <w:ind w:right="-180"/>
        <w:jc w:val="mediumKashida"/>
        <w:rPr>
          <w:rFonts w:ascii="Simplified Arabic" w:hAnsi="Simplified Arabic" w:cs="Simplified Arabic"/>
          <w:b/>
          <w:bCs/>
          <w:noProof/>
          <w:sz w:val="28"/>
          <w:szCs w:val="28"/>
          <w:rtl/>
        </w:rPr>
      </w:pPr>
    </w:p>
    <w:p w:rsidR="00FF34C3" w:rsidRPr="00ED72D2" w:rsidRDefault="00FF34C3" w:rsidP="00FF34C3">
      <w:pPr>
        <w:bidi/>
        <w:spacing w:line="240" w:lineRule="auto"/>
        <w:ind w:right="-180"/>
        <w:jc w:val="mediumKashida"/>
        <w:rPr>
          <w:rFonts w:ascii="Simplified Arabic" w:hAnsi="Simplified Arabic" w:cs="Simplified Arabic"/>
          <w:b/>
          <w:bCs/>
          <w:noProof/>
          <w:sz w:val="28"/>
          <w:szCs w:val="28"/>
          <w:rtl/>
        </w:rPr>
      </w:pPr>
    </w:p>
    <w:p w:rsidR="00FF34C3" w:rsidRPr="00ED72D2" w:rsidRDefault="00FF34C3" w:rsidP="00FF34C3">
      <w:pPr>
        <w:bidi/>
        <w:spacing w:line="240" w:lineRule="auto"/>
        <w:ind w:right="-180"/>
        <w:jc w:val="mediumKashida"/>
        <w:rPr>
          <w:rFonts w:ascii="Simplified Arabic" w:hAnsi="Simplified Arabic" w:cs="Simplified Arabic"/>
          <w:b/>
          <w:bCs/>
          <w:noProof/>
          <w:sz w:val="28"/>
          <w:szCs w:val="28"/>
          <w:rtl/>
        </w:rPr>
      </w:pPr>
    </w:p>
    <w:p w:rsidR="00B74A7E" w:rsidRPr="00ED72D2" w:rsidRDefault="00FF34C3" w:rsidP="00FF34C3">
      <w:pPr>
        <w:bidi/>
        <w:spacing w:line="240" w:lineRule="auto"/>
        <w:ind w:right="-180"/>
        <w:jc w:val="mediumKashida"/>
        <w:rPr>
          <w:rFonts w:asciiTheme="majorBidi" w:eastAsiaTheme="majorEastAsia" w:hAnsiTheme="majorBidi" w:cstheme="majorBidi"/>
          <w:b/>
          <w:bCs/>
          <w:color w:val="323E4F" w:themeColor="text2" w:themeShade="BF"/>
          <w:sz w:val="28"/>
          <w:szCs w:val="28"/>
          <w:rtl/>
          <w:lang w:bidi="ar-EG"/>
        </w:rPr>
      </w:pPr>
      <w:r w:rsidRPr="00ED72D2">
        <w:rPr>
          <w:rFonts w:ascii="Simplified Arabic" w:hAnsi="Simplified Arabic" w:cs="Simplified Arabic"/>
          <w:b/>
          <w:bCs/>
          <w:noProof/>
          <w:sz w:val="28"/>
          <w:szCs w:val="28"/>
          <w:rtl/>
        </w:rPr>
        <w:br w:type="column"/>
      </w:r>
      <w:r w:rsidR="00B74A7E" w:rsidRPr="00ED72D2">
        <w:rPr>
          <w:rFonts w:ascii="Simplified Arabic" w:hAnsi="Simplified Arabic" w:cs="Simplified Arabic" w:hint="eastAsia"/>
          <w:b/>
          <w:bCs/>
          <w:noProof/>
          <w:sz w:val="28"/>
          <w:szCs w:val="28"/>
          <w:rtl/>
        </w:rPr>
        <w:lastRenderedPageBreak/>
        <w:t>حجم</w:t>
      </w:r>
      <w:r w:rsidR="00B74A7E" w:rsidRPr="00ED72D2">
        <w:rPr>
          <w:rFonts w:ascii="Simplified Arabic" w:hAnsi="Simplified Arabic" w:cs="Simplified Arabic"/>
          <w:b/>
          <w:bCs/>
          <w:noProof/>
          <w:sz w:val="28"/>
          <w:szCs w:val="28"/>
          <w:rtl/>
        </w:rPr>
        <w:t xml:space="preserve"> </w:t>
      </w:r>
      <w:r w:rsidR="00B74A7E" w:rsidRPr="00ED72D2">
        <w:rPr>
          <w:rFonts w:ascii="Simplified Arabic" w:hAnsi="Simplified Arabic" w:cs="Simplified Arabic" w:hint="eastAsia"/>
          <w:b/>
          <w:bCs/>
          <w:noProof/>
          <w:sz w:val="28"/>
          <w:szCs w:val="28"/>
          <w:rtl/>
        </w:rPr>
        <w:t>الأوراق</w:t>
      </w:r>
      <w:r w:rsidR="00B74A7E" w:rsidRPr="00ED72D2">
        <w:rPr>
          <w:rFonts w:ascii="Simplified Arabic" w:hAnsi="Simplified Arabic" w:cs="Simplified Arabic"/>
          <w:b/>
          <w:bCs/>
          <w:noProof/>
          <w:sz w:val="28"/>
          <w:szCs w:val="28"/>
          <w:rtl/>
        </w:rPr>
        <w:t xml:space="preserve"> </w:t>
      </w:r>
      <w:r w:rsidR="00B74A7E" w:rsidRPr="00ED72D2">
        <w:rPr>
          <w:rFonts w:ascii="Simplified Arabic" w:hAnsi="Simplified Arabic" w:cs="Simplified Arabic" w:hint="eastAsia"/>
          <w:b/>
          <w:bCs/>
          <w:noProof/>
          <w:sz w:val="28"/>
          <w:szCs w:val="28"/>
          <w:rtl/>
        </w:rPr>
        <w:t>المخصمة</w:t>
      </w:r>
    </w:p>
    <w:p w:rsidR="00B74A7E" w:rsidRPr="00ED72D2" w:rsidRDefault="00B74A7E" w:rsidP="00262DFB">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hint="eastAsia"/>
          <w:b/>
          <w:bCs/>
          <w:color w:val="000000"/>
          <w:sz w:val="24"/>
          <w:szCs w:val="24"/>
          <w:rtl/>
          <w:lang w:val="x-none" w:eastAsia="x-none"/>
        </w:rPr>
        <w:t>جدول</w:t>
      </w:r>
      <w:r w:rsidRPr="00ED72D2">
        <w:rPr>
          <w:rFonts w:ascii="Simplified Arabic" w:hAnsi="Simplified Arabic" w:cs="Simplified Arabic"/>
          <w:b/>
          <w:bCs/>
          <w:color w:val="000000"/>
          <w:sz w:val="24"/>
          <w:szCs w:val="24"/>
          <w:rtl/>
          <w:lang w:val="x-none" w:eastAsia="x-none"/>
        </w:rPr>
        <w:t xml:space="preserve"> (5-</w:t>
      </w:r>
      <w:r w:rsidRPr="00ED72D2">
        <w:rPr>
          <w:rFonts w:ascii="Simplified Arabic" w:hAnsi="Simplified Arabic" w:cs="Simplified Arabic" w:hint="cs"/>
          <w:b/>
          <w:bCs/>
          <w:color w:val="000000"/>
          <w:sz w:val="24"/>
          <w:szCs w:val="24"/>
          <w:rtl/>
          <w:lang w:val="x-none" w:eastAsia="x-none"/>
        </w:rPr>
        <w:t>2</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hint="eastAsia"/>
          <w:b/>
          <w:bCs/>
          <w:color w:val="000000"/>
          <w:sz w:val="24"/>
          <w:szCs w:val="24"/>
          <w:rtl/>
          <w:lang w:val="x-none" w:eastAsia="x-none"/>
        </w:rPr>
        <w:t xml:space="preserve"> حجم</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الأور</w:t>
      </w:r>
      <w:r w:rsidR="00707B25" w:rsidRPr="00ED72D2">
        <w:rPr>
          <w:rFonts w:ascii="Simplified Arabic" w:hAnsi="Simplified Arabic" w:cs="Simplified Arabic" w:hint="cs"/>
          <w:b/>
          <w:bCs/>
          <w:color w:val="000000"/>
          <w:sz w:val="24"/>
          <w:szCs w:val="24"/>
          <w:rtl/>
          <w:lang w:eastAsia="x-none" w:bidi="ar-EG"/>
        </w:rPr>
        <w:t>ا</w:t>
      </w:r>
      <w:r w:rsidRPr="00ED72D2">
        <w:rPr>
          <w:rFonts w:ascii="Simplified Arabic" w:hAnsi="Simplified Arabic" w:cs="Simplified Arabic" w:hint="cs"/>
          <w:b/>
          <w:bCs/>
          <w:color w:val="000000"/>
          <w:sz w:val="24"/>
          <w:szCs w:val="24"/>
          <w:rtl/>
          <w:lang w:val="x-none" w:eastAsia="x-none"/>
        </w:rPr>
        <w:t xml:space="preserve">ق المخصمة </w:t>
      </w:r>
    </w:p>
    <w:p w:rsidR="00727930" w:rsidRPr="00ED72D2" w:rsidRDefault="00AA1E83" w:rsidP="00727930">
      <w:pPr>
        <w:keepNext/>
        <w:keepLines/>
        <w:bidi/>
        <w:spacing w:after="0"/>
        <w:outlineLvl w:val="1"/>
        <w:rPr>
          <w:rFonts w:ascii="Simplified Arabic" w:hAnsi="Simplified Arabic" w:cs="Simplified Arabic"/>
          <w:b/>
          <w:bCs/>
          <w:color w:val="000000"/>
          <w:rtl/>
        </w:rPr>
      </w:pPr>
      <w:r w:rsidRPr="00ED72D2">
        <w:rPr>
          <w:rFonts w:ascii="Simplified Arabic" w:hAnsi="Simplified Arabic" w:cs="Simplified Arabic" w:hint="cs"/>
          <w:b/>
          <w:bCs/>
          <w:color w:val="000000"/>
          <w:rtl/>
        </w:rPr>
        <w:t xml:space="preserve">   </w:t>
      </w:r>
    </w:p>
    <w:tbl>
      <w:tblPr>
        <w:bidiVisual/>
        <w:tblW w:w="9400" w:type="dxa"/>
        <w:tblLook w:val="04A0" w:firstRow="1" w:lastRow="0" w:firstColumn="1" w:lastColumn="0" w:noHBand="0" w:noVBand="1"/>
      </w:tblPr>
      <w:tblGrid>
        <w:gridCol w:w="3370"/>
        <w:gridCol w:w="2340"/>
        <w:gridCol w:w="2070"/>
        <w:gridCol w:w="1620"/>
      </w:tblGrid>
      <w:tr w:rsidR="00727930" w:rsidRPr="00ED72D2" w:rsidTr="00727930">
        <w:trPr>
          <w:trHeight w:val="420"/>
        </w:trPr>
        <w:tc>
          <w:tcPr>
            <w:tcW w:w="337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727930" w:rsidRPr="00ED72D2" w:rsidRDefault="00727930" w:rsidP="00727930">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hint="cs"/>
                <w:b/>
                <w:bCs/>
                <w:color w:val="FFFFFF"/>
                <w:sz w:val="20"/>
                <w:szCs w:val="20"/>
                <w:rtl/>
              </w:rPr>
              <w:t>البيان</w:t>
            </w:r>
          </w:p>
        </w:tc>
        <w:tc>
          <w:tcPr>
            <w:tcW w:w="234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727930" w:rsidRPr="00ED72D2" w:rsidRDefault="005C4C3E" w:rsidP="00727930">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rPr>
              <w:t>يناير-مارس 2022</w:t>
            </w:r>
          </w:p>
        </w:tc>
        <w:tc>
          <w:tcPr>
            <w:tcW w:w="207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727930" w:rsidRPr="00ED72D2" w:rsidRDefault="005C4C3E" w:rsidP="00727930">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rPr>
              <w:t>يناير-مارس 2021</w:t>
            </w:r>
          </w:p>
        </w:tc>
        <w:tc>
          <w:tcPr>
            <w:tcW w:w="1620" w:type="dxa"/>
            <w:tcBorders>
              <w:top w:val="single" w:sz="4" w:space="0" w:color="auto"/>
              <w:left w:val="single" w:sz="4" w:space="0" w:color="auto"/>
              <w:bottom w:val="single" w:sz="4" w:space="0" w:color="auto"/>
              <w:right w:val="single" w:sz="4" w:space="0" w:color="auto"/>
            </w:tcBorders>
            <w:shd w:val="clear" w:color="000000" w:fill="203864"/>
            <w:vAlign w:val="center"/>
            <w:hideMark/>
          </w:tcPr>
          <w:p w:rsidR="00727930" w:rsidRPr="00ED72D2" w:rsidRDefault="00727930" w:rsidP="00727930">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hint="cs"/>
                <w:b/>
                <w:bCs/>
                <w:color w:val="FFFFFF"/>
                <w:sz w:val="20"/>
                <w:szCs w:val="20"/>
                <w:rtl/>
              </w:rPr>
              <w:t>معدل التغير %</w:t>
            </w:r>
          </w:p>
        </w:tc>
      </w:tr>
      <w:tr w:rsidR="00727930" w:rsidRPr="00ED72D2" w:rsidTr="00727930">
        <w:trPr>
          <w:trHeight w:val="420"/>
        </w:trPr>
        <w:tc>
          <w:tcPr>
            <w:tcW w:w="337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727930"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إجمالي حجم الأوراق المخصمة (بالمليون جنيه)</w:t>
            </w:r>
          </w:p>
        </w:tc>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5C4C3E" w:rsidP="00A37F1E">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6620.8</w:t>
            </w:r>
          </w:p>
        </w:tc>
        <w:tc>
          <w:tcPr>
            <w:tcW w:w="207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3470</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727930" w:rsidRPr="00ED72D2" w:rsidRDefault="005C4C3E" w:rsidP="00727930">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90.8%</w:t>
            </w:r>
          </w:p>
        </w:tc>
      </w:tr>
      <w:tr w:rsidR="00727930" w:rsidRPr="00ED72D2" w:rsidTr="00727930">
        <w:trPr>
          <w:trHeight w:val="420"/>
        </w:trPr>
        <w:tc>
          <w:tcPr>
            <w:tcW w:w="337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727930" w:rsidP="00727930">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مع حق الرجوع (بالمليون جنيه)</w:t>
            </w:r>
          </w:p>
        </w:tc>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5C4C3E" w:rsidP="00A37F1E">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4070.26</w:t>
            </w:r>
          </w:p>
        </w:tc>
        <w:tc>
          <w:tcPr>
            <w:tcW w:w="207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2181</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727930" w:rsidRPr="00ED72D2" w:rsidRDefault="005C4C3E" w:rsidP="00727930">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86.6%</w:t>
            </w:r>
          </w:p>
        </w:tc>
      </w:tr>
      <w:tr w:rsidR="00727930" w:rsidRPr="00ED72D2" w:rsidTr="00727930">
        <w:trPr>
          <w:trHeight w:val="420"/>
        </w:trPr>
        <w:tc>
          <w:tcPr>
            <w:tcW w:w="337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727930" w:rsidP="00727930">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 xml:space="preserve">بدون حق الرجوع (بالمليون جنيه) </w:t>
            </w:r>
          </w:p>
        </w:tc>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5C4C3E" w:rsidP="00A37F1E">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2550.58</w:t>
            </w:r>
          </w:p>
        </w:tc>
        <w:tc>
          <w:tcPr>
            <w:tcW w:w="2070" w:type="dxa"/>
            <w:tcBorders>
              <w:top w:val="nil"/>
              <w:left w:val="single" w:sz="4" w:space="0" w:color="auto"/>
              <w:bottom w:val="single" w:sz="4" w:space="0" w:color="auto"/>
              <w:right w:val="single" w:sz="4" w:space="0" w:color="auto"/>
            </w:tcBorders>
            <w:shd w:val="clear" w:color="000000" w:fill="FFFFFF"/>
            <w:vAlign w:val="center"/>
            <w:hideMark/>
          </w:tcPr>
          <w:p w:rsidR="00727930" w:rsidRPr="00ED72D2" w:rsidRDefault="005C4C3E" w:rsidP="00727930">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1289</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727930" w:rsidRPr="00ED72D2" w:rsidRDefault="005C4C3E" w:rsidP="00727930">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97.9%</w:t>
            </w:r>
          </w:p>
        </w:tc>
      </w:tr>
    </w:tbl>
    <w:p w:rsidR="002D7D71" w:rsidRPr="00ED72D2" w:rsidRDefault="002D7D71" w:rsidP="00727930">
      <w:pPr>
        <w:keepNext/>
        <w:keepLines/>
        <w:bidi/>
        <w:spacing w:after="0"/>
        <w:outlineLvl w:val="1"/>
        <w:rPr>
          <w:rFonts w:ascii="Simplified Arabic" w:hAnsi="Simplified Arabic" w:cs="Simplified Arabic"/>
          <w:b/>
          <w:bCs/>
          <w:color w:val="000000"/>
          <w:rtl/>
        </w:rPr>
      </w:pPr>
      <w:bookmarkStart w:id="73" w:name="_Toc72141401"/>
      <w:bookmarkStart w:id="74" w:name="_Toc72141508"/>
    </w:p>
    <w:p w:rsidR="00727930" w:rsidRPr="00ED72D2" w:rsidRDefault="005C4C3E" w:rsidP="00FF34C3">
      <w:pPr>
        <w:keepNext/>
        <w:keepLines/>
        <w:bidi/>
        <w:spacing w:after="0"/>
        <w:jc w:val="center"/>
        <w:outlineLvl w:val="1"/>
        <w:rPr>
          <w:rFonts w:ascii="Simplified Arabic" w:hAnsi="Simplified Arabic" w:cs="Simplified Arabic"/>
          <w:b/>
          <w:bCs/>
          <w:color w:val="000000"/>
          <w:rtl/>
        </w:rPr>
      </w:pPr>
      <w:r w:rsidRPr="00ED72D2">
        <w:rPr>
          <w:noProof/>
          <w:rtl/>
        </w:rPr>
        <w:drawing>
          <wp:inline distT="0" distB="0" distL="0" distR="0">
            <wp:extent cx="4643120" cy="2797968"/>
            <wp:effectExtent l="0" t="0" r="508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55477" cy="2805414"/>
                    </a:xfrm>
                    <a:prstGeom prst="rect">
                      <a:avLst/>
                    </a:prstGeom>
                    <a:noFill/>
                    <a:ln>
                      <a:noFill/>
                    </a:ln>
                  </pic:spPr>
                </pic:pic>
              </a:graphicData>
            </a:graphic>
          </wp:inline>
        </w:drawing>
      </w:r>
    </w:p>
    <w:bookmarkEnd w:id="73"/>
    <w:bookmarkEnd w:id="74"/>
    <w:p w:rsidR="00BC0D6C" w:rsidRPr="00ED72D2" w:rsidRDefault="00BC0D6C" w:rsidP="00266807">
      <w:pPr>
        <w:bidi/>
        <w:spacing w:after="0" w:line="240" w:lineRule="auto"/>
        <w:jc w:val="center"/>
        <w:rPr>
          <w:rFonts w:ascii="Simplified Arabic" w:hAnsi="Simplified Arabic" w:cs="Simplified Arabic"/>
          <w:b/>
          <w:bCs/>
          <w:rtl/>
        </w:rPr>
      </w:pPr>
    </w:p>
    <w:p w:rsidR="00B12281" w:rsidRPr="00ED72D2" w:rsidRDefault="00B12281" w:rsidP="00BC0D6C">
      <w:pPr>
        <w:bidi/>
        <w:spacing w:after="0" w:line="240" w:lineRule="auto"/>
        <w:jc w:val="center"/>
        <w:rPr>
          <w:rFonts w:ascii="Simplified Arabic" w:hAnsi="Simplified Arabic" w:cs="Simplified Arabic"/>
          <w:b/>
          <w:bCs/>
          <w:sz w:val="24"/>
          <w:szCs w:val="24"/>
          <w:rtl/>
        </w:rPr>
      </w:pPr>
    </w:p>
    <w:p w:rsidR="00B74A7E" w:rsidRPr="00ED72D2" w:rsidRDefault="00B74A7E" w:rsidP="00B12281">
      <w:pPr>
        <w:bidi/>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hint="eastAsia"/>
          <w:b/>
          <w:bCs/>
          <w:sz w:val="24"/>
          <w:szCs w:val="24"/>
          <w:rtl/>
        </w:rPr>
        <w:t>جدول</w:t>
      </w:r>
      <w:r w:rsidRPr="00ED72D2">
        <w:rPr>
          <w:rFonts w:ascii="Simplified Arabic" w:hAnsi="Simplified Arabic" w:cs="Simplified Arabic"/>
          <w:b/>
          <w:bCs/>
          <w:sz w:val="24"/>
          <w:szCs w:val="24"/>
          <w:rtl/>
        </w:rPr>
        <w:t xml:space="preserve"> (5-</w:t>
      </w:r>
      <w:r w:rsidR="00266807" w:rsidRPr="00ED72D2">
        <w:rPr>
          <w:rFonts w:ascii="Simplified Arabic" w:hAnsi="Simplified Arabic" w:cs="Simplified Arabic"/>
          <w:b/>
          <w:bCs/>
          <w:sz w:val="24"/>
          <w:szCs w:val="24"/>
        </w:rPr>
        <w:t>3</w:t>
      </w:r>
      <w:r w:rsidRPr="00ED72D2">
        <w:rPr>
          <w:rFonts w:ascii="Simplified Arabic" w:hAnsi="Simplified Arabic" w:cs="Simplified Arabic"/>
          <w:b/>
          <w:bCs/>
          <w:sz w:val="24"/>
          <w:szCs w:val="24"/>
          <w:rtl/>
        </w:rPr>
        <w:t>)</w:t>
      </w:r>
      <w:r w:rsidRPr="00ED72D2">
        <w:rPr>
          <w:rFonts w:ascii="Simplified Arabic" w:hAnsi="Simplified Arabic" w:cs="Simplified Arabic" w:hint="eastAsia"/>
          <w:b/>
          <w:bCs/>
          <w:sz w:val="24"/>
          <w:szCs w:val="24"/>
          <w:rtl/>
        </w:rPr>
        <w:t xml:space="preserve"> </w:t>
      </w:r>
      <w:r w:rsidRPr="00ED72D2">
        <w:rPr>
          <w:rFonts w:ascii="Simplified Arabic" w:hAnsi="Simplified Arabic" w:cs="Simplified Arabic" w:hint="cs"/>
          <w:b/>
          <w:bCs/>
          <w:sz w:val="24"/>
          <w:szCs w:val="24"/>
          <w:rtl/>
        </w:rPr>
        <w:t>شركات التخصيم</w:t>
      </w:r>
    </w:p>
    <w:p w:rsidR="00B74A7E" w:rsidRPr="00ED72D2" w:rsidRDefault="00B74A7E" w:rsidP="00ED4A4D">
      <w:pPr>
        <w:autoSpaceDE w:val="0"/>
        <w:autoSpaceDN w:val="0"/>
        <w:bidi/>
        <w:adjustRightInd w:val="0"/>
        <w:spacing w:after="0" w:line="240" w:lineRule="auto"/>
        <w:jc w:val="center"/>
        <w:rPr>
          <w:rFonts w:ascii="Simplified Arabic" w:eastAsiaTheme="minorHAnsi" w:hAnsi="Simplified Arabic" w:cs="Simplified Arabic"/>
          <w:b/>
          <w:bCs/>
          <w:color w:val="17365D"/>
          <w:sz w:val="24"/>
          <w:szCs w:val="24"/>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710"/>
        <w:gridCol w:w="1710"/>
      </w:tblGrid>
      <w:tr w:rsidR="007054C3" w:rsidRPr="00ED72D2" w:rsidTr="00D26ACE">
        <w:trPr>
          <w:trHeight w:val="458"/>
          <w:jc w:val="center"/>
        </w:trPr>
        <w:tc>
          <w:tcPr>
            <w:tcW w:w="6042" w:type="dxa"/>
            <w:shd w:val="clear" w:color="auto" w:fill="203864"/>
            <w:vAlign w:val="center"/>
          </w:tcPr>
          <w:p w:rsidR="007054C3" w:rsidRPr="00ED72D2" w:rsidRDefault="007054C3" w:rsidP="00D26ACE">
            <w:pPr>
              <w:bidi/>
              <w:spacing w:after="0" w:line="240" w:lineRule="auto"/>
              <w:ind w:left="-57" w:right="180"/>
              <w:jc w:val="center"/>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b/>
                <w:bCs/>
                <w:color w:val="FFFFFF" w:themeColor="background1"/>
                <w:sz w:val="20"/>
                <w:szCs w:val="20"/>
                <w:rtl/>
              </w:rPr>
              <w:t>البــــــــــــــــــــيان</w:t>
            </w:r>
          </w:p>
        </w:tc>
        <w:tc>
          <w:tcPr>
            <w:tcW w:w="1710" w:type="dxa"/>
            <w:shd w:val="clear" w:color="auto" w:fill="203864"/>
            <w:vAlign w:val="bottom"/>
          </w:tcPr>
          <w:p w:rsidR="007054C3" w:rsidRPr="00ED72D2" w:rsidRDefault="007054C3" w:rsidP="005C4C3E">
            <w:pPr>
              <w:bidi/>
              <w:spacing w:after="0" w:line="240" w:lineRule="auto"/>
              <w:ind w:left="-57" w:right="180"/>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hint="cs"/>
                <w:b/>
                <w:bCs/>
                <w:color w:val="FFFFFF" w:themeColor="background1"/>
                <w:sz w:val="20"/>
                <w:szCs w:val="20"/>
                <w:rtl/>
              </w:rPr>
              <w:t xml:space="preserve">في نهاية </w:t>
            </w:r>
            <w:r w:rsidR="00A31A21" w:rsidRPr="00ED72D2">
              <w:rPr>
                <w:rFonts w:ascii="Simplified Arabic" w:hAnsi="Simplified Arabic" w:cs="Simplified Arabic" w:hint="cs"/>
                <w:b/>
                <w:bCs/>
                <w:color w:val="FFFFFF" w:themeColor="background1"/>
                <w:sz w:val="20"/>
                <w:szCs w:val="20"/>
                <w:rtl/>
              </w:rPr>
              <w:t>مارس 2022</w:t>
            </w:r>
          </w:p>
        </w:tc>
        <w:tc>
          <w:tcPr>
            <w:tcW w:w="1710" w:type="dxa"/>
            <w:shd w:val="clear" w:color="auto" w:fill="203864"/>
            <w:vAlign w:val="bottom"/>
          </w:tcPr>
          <w:p w:rsidR="007054C3" w:rsidRPr="00ED72D2" w:rsidRDefault="006C038C" w:rsidP="005C4C3E">
            <w:pPr>
              <w:bidi/>
              <w:spacing w:after="0" w:line="240" w:lineRule="auto"/>
              <w:ind w:left="-57" w:right="180"/>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hint="cs"/>
                <w:b/>
                <w:bCs/>
                <w:color w:val="FFFFFF" w:themeColor="background1"/>
                <w:sz w:val="20"/>
                <w:szCs w:val="20"/>
                <w:rtl/>
              </w:rPr>
              <w:t xml:space="preserve">في نهاية </w:t>
            </w:r>
            <w:r w:rsidR="005C4C3E" w:rsidRPr="00ED72D2">
              <w:rPr>
                <w:rFonts w:ascii="Simplified Arabic" w:hAnsi="Simplified Arabic" w:cs="Simplified Arabic" w:hint="cs"/>
                <w:b/>
                <w:bCs/>
                <w:color w:val="FFFFFF" w:themeColor="background1"/>
                <w:sz w:val="20"/>
                <w:szCs w:val="20"/>
                <w:rtl/>
              </w:rPr>
              <w:t>مارس</w:t>
            </w:r>
            <w:r w:rsidRPr="00ED72D2">
              <w:rPr>
                <w:rFonts w:ascii="Simplified Arabic" w:hAnsi="Simplified Arabic" w:cs="Simplified Arabic" w:hint="cs"/>
                <w:b/>
                <w:bCs/>
                <w:color w:val="FFFFFF" w:themeColor="background1"/>
                <w:sz w:val="20"/>
                <w:szCs w:val="20"/>
                <w:rtl/>
              </w:rPr>
              <w:t xml:space="preserve"> </w:t>
            </w:r>
            <w:r w:rsidR="005C4C3E" w:rsidRPr="00ED72D2">
              <w:rPr>
                <w:rFonts w:ascii="Simplified Arabic" w:hAnsi="Simplified Arabic" w:cs="Simplified Arabic" w:hint="cs"/>
                <w:b/>
                <w:bCs/>
                <w:color w:val="FFFFFF" w:themeColor="background1"/>
                <w:sz w:val="20"/>
                <w:szCs w:val="20"/>
                <w:rtl/>
              </w:rPr>
              <w:t>2021</w:t>
            </w:r>
          </w:p>
        </w:tc>
      </w:tr>
      <w:tr w:rsidR="0033498D" w:rsidRPr="00ED72D2" w:rsidTr="00D26ACE">
        <w:trPr>
          <w:trHeight w:val="836"/>
          <w:jc w:val="center"/>
        </w:trPr>
        <w:tc>
          <w:tcPr>
            <w:tcW w:w="6042" w:type="dxa"/>
            <w:shd w:val="clear" w:color="auto" w:fill="auto"/>
            <w:vAlign w:val="center"/>
          </w:tcPr>
          <w:p w:rsidR="0033498D" w:rsidRPr="00ED72D2" w:rsidRDefault="0033498D" w:rsidP="00D26ACE">
            <w:pPr>
              <w:spacing w:after="0" w:line="240" w:lineRule="auto"/>
              <w:jc w:val="center"/>
              <w:rPr>
                <w:rFonts w:ascii="Simplified Arabic" w:hAnsi="Simplified Arabic" w:cs="Simplified Arabic"/>
                <w:b/>
                <w:bCs/>
                <w:color w:val="000000" w:themeColor="text1"/>
                <w:sz w:val="20"/>
                <w:szCs w:val="20"/>
                <w:rtl/>
              </w:rPr>
            </w:pPr>
            <w:r w:rsidRPr="00ED72D2">
              <w:rPr>
                <w:rFonts w:ascii="Simplified Arabic" w:hAnsi="Simplified Arabic" w:cs="Simplified Arabic" w:hint="eastAsia"/>
                <w:b/>
                <w:bCs/>
                <w:color w:val="000000" w:themeColor="text1"/>
                <w:sz w:val="20"/>
                <w:szCs w:val="20"/>
                <w:rtl/>
              </w:rPr>
              <w:t>إجمالي</w:t>
            </w:r>
            <w:r w:rsidRPr="00ED72D2">
              <w:rPr>
                <w:rFonts w:ascii="Simplified Arabic" w:hAnsi="Simplified Arabic" w:cs="Simplified Arabic"/>
                <w:b/>
                <w:bCs/>
                <w:color w:val="000000" w:themeColor="text1"/>
                <w:sz w:val="20"/>
                <w:szCs w:val="20"/>
                <w:rtl/>
              </w:rPr>
              <w:t xml:space="preserve"> </w:t>
            </w:r>
            <w:r w:rsidRPr="00ED72D2">
              <w:rPr>
                <w:rFonts w:ascii="Simplified Arabic" w:hAnsi="Simplified Arabic" w:cs="Simplified Arabic" w:hint="eastAsia"/>
                <w:b/>
                <w:bCs/>
                <w:color w:val="000000" w:themeColor="text1"/>
                <w:sz w:val="20"/>
                <w:szCs w:val="20"/>
                <w:rtl/>
              </w:rPr>
              <w:t>عدد</w:t>
            </w:r>
            <w:r w:rsidRPr="00ED72D2">
              <w:rPr>
                <w:rFonts w:ascii="Simplified Arabic" w:hAnsi="Simplified Arabic" w:cs="Simplified Arabic"/>
                <w:b/>
                <w:bCs/>
                <w:color w:val="000000" w:themeColor="text1"/>
                <w:sz w:val="20"/>
                <w:szCs w:val="20"/>
                <w:rtl/>
              </w:rPr>
              <w:t xml:space="preserve"> </w:t>
            </w:r>
            <w:r w:rsidRPr="00ED72D2">
              <w:rPr>
                <w:rFonts w:ascii="Simplified Arabic" w:hAnsi="Simplified Arabic" w:cs="Simplified Arabic" w:hint="eastAsia"/>
                <w:b/>
                <w:bCs/>
                <w:color w:val="000000" w:themeColor="text1"/>
                <w:sz w:val="20"/>
                <w:szCs w:val="20"/>
                <w:rtl/>
              </w:rPr>
              <w:t>الشركات</w:t>
            </w:r>
            <w:r w:rsidRPr="00ED72D2">
              <w:rPr>
                <w:rFonts w:ascii="Simplified Arabic" w:hAnsi="Simplified Arabic" w:cs="Simplified Arabic"/>
                <w:b/>
                <w:bCs/>
                <w:color w:val="000000" w:themeColor="text1"/>
                <w:sz w:val="20"/>
                <w:szCs w:val="20"/>
                <w:rtl/>
              </w:rPr>
              <w:t xml:space="preserve"> </w:t>
            </w:r>
            <w:r w:rsidRPr="00ED72D2">
              <w:rPr>
                <w:rFonts w:ascii="Simplified Arabic" w:hAnsi="Simplified Arabic" w:cs="Simplified Arabic" w:hint="eastAsia"/>
                <w:b/>
                <w:bCs/>
                <w:color w:val="000000" w:themeColor="text1"/>
                <w:sz w:val="20"/>
                <w:szCs w:val="20"/>
                <w:rtl/>
              </w:rPr>
              <w:t>المقيدة</w:t>
            </w:r>
            <w:r w:rsidR="000D0411" w:rsidRPr="00ED72D2">
              <w:rPr>
                <w:rFonts w:ascii="Simplified Arabic" w:hAnsi="Simplified Arabic" w:cs="Simplified Arabic" w:hint="cs"/>
                <w:b/>
                <w:bCs/>
                <w:color w:val="000000" w:themeColor="text1"/>
                <w:sz w:val="20"/>
                <w:szCs w:val="20"/>
                <w:rtl/>
              </w:rPr>
              <w:t xml:space="preserve"> </w:t>
            </w:r>
          </w:p>
          <w:p w:rsidR="004D1496" w:rsidRPr="00ED72D2" w:rsidRDefault="002A74C9" w:rsidP="00D26ACE">
            <w:pPr>
              <w:spacing w:after="0" w:line="240" w:lineRule="auto"/>
              <w:jc w:val="center"/>
              <w:rPr>
                <w:rFonts w:ascii="Simplified Arabic" w:hAnsi="Simplified Arabic" w:cs="Simplified Arabic"/>
                <w:b/>
                <w:bCs/>
                <w:color w:val="000000" w:themeColor="text1"/>
                <w:sz w:val="20"/>
                <w:szCs w:val="20"/>
                <w:rtl/>
              </w:rPr>
            </w:pPr>
            <w:r w:rsidRPr="00ED72D2">
              <w:rPr>
                <w:rFonts w:ascii="Simplified Arabic" w:hAnsi="Simplified Arabic" w:cs="Simplified Arabic" w:hint="cs"/>
                <w:b/>
                <w:bCs/>
                <w:color w:val="000000" w:themeColor="text1"/>
                <w:sz w:val="20"/>
                <w:szCs w:val="20"/>
                <w:rtl/>
              </w:rPr>
              <w:t>(سواء</w:t>
            </w:r>
            <w:r w:rsidR="004D1496" w:rsidRPr="00ED72D2">
              <w:rPr>
                <w:rFonts w:ascii="Simplified Arabic" w:hAnsi="Simplified Arabic" w:cs="Simplified Arabic" w:hint="cs"/>
                <w:b/>
                <w:bCs/>
                <w:color w:val="000000" w:themeColor="text1"/>
                <w:sz w:val="20"/>
                <w:szCs w:val="20"/>
                <w:rtl/>
              </w:rPr>
              <w:t xml:space="preserve"> شركات متخصصة في مجال التخصيم أو إضافة نشاط</w:t>
            </w:r>
            <w:r w:rsidR="002311B5" w:rsidRPr="00ED72D2">
              <w:rPr>
                <w:rFonts w:ascii="Simplified Arabic" w:hAnsi="Simplified Arabic" w:cs="Simplified Arabic" w:hint="cs"/>
                <w:b/>
                <w:bCs/>
                <w:color w:val="000000" w:themeColor="text1"/>
                <w:sz w:val="20"/>
                <w:szCs w:val="20"/>
                <w:rtl/>
              </w:rPr>
              <w:t xml:space="preserve"> التخصيم لنشاط آخر</w:t>
            </w:r>
            <w:r w:rsidR="004D1496" w:rsidRPr="00ED72D2">
              <w:rPr>
                <w:rFonts w:ascii="Simplified Arabic" w:hAnsi="Simplified Arabic" w:cs="Simplified Arabic" w:hint="cs"/>
                <w:b/>
                <w:bCs/>
                <w:color w:val="000000" w:themeColor="text1"/>
                <w:sz w:val="20"/>
                <w:szCs w:val="20"/>
                <w:rtl/>
              </w:rPr>
              <w:t>)</w:t>
            </w:r>
          </w:p>
        </w:tc>
        <w:tc>
          <w:tcPr>
            <w:tcW w:w="1710" w:type="dxa"/>
            <w:shd w:val="clear" w:color="auto" w:fill="auto"/>
            <w:vAlign w:val="center"/>
          </w:tcPr>
          <w:p w:rsidR="0033498D" w:rsidRPr="00ED72D2" w:rsidRDefault="000D0411" w:rsidP="00D26ACE">
            <w:pPr>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30</w:t>
            </w:r>
          </w:p>
        </w:tc>
        <w:tc>
          <w:tcPr>
            <w:tcW w:w="1710" w:type="dxa"/>
            <w:shd w:val="clear" w:color="auto" w:fill="auto"/>
            <w:vAlign w:val="center"/>
          </w:tcPr>
          <w:p w:rsidR="000B7B0C" w:rsidRPr="00ED72D2" w:rsidRDefault="000D0411" w:rsidP="000B7B0C">
            <w:pPr>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22</w:t>
            </w:r>
          </w:p>
        </w:tc>
      </w:tr>
    </w:tbl>
    <w:p w:rsidR="004A79AE" w:rsidRPr="00ED72D2" w:rsidRDefault="004A79AE" w:rsidP="00903F75">
      <w:pPr>
        <w:bidi/>
        <w:spacing w:before="120" w:after="0"/>
        <w:jc w:val="center"/>
        <w:rPr>
          <w:rFonts w:ascii="Simplified Arabic" w:hAnsi="Simplified Arabic" w:cs="Simplified Arabic"/>
          <w:b/>
          <w:bCs/>
          <w:color w:val="000000"/>
          <w:sz w:val="24"/>
          <w:szCs w:val="24"/>
          <w:rtl/>
          <w:lang w:val="x-none" w:eastAsia="x-none"/>
        </w:rPr>
      </w:pPr>
    </w:p>
    <w:p w:rsidR="004A79AE" w:rsidRPr="00ED72D2" w:rsidRDefault="004A79AE" w:rsidP="004A79AE">
      <w:pPr>
        <w:bidi/>
        <w:spacing w:before="120" w:after="0"/>
        <w:jc w:val="center"/>
        <w:rPr>
          <w:rFonts w:ascii="Simplified Arabic" w:hAnsi="Simplified Arabic" w:cs="Simplified Arabic"/>
          <w:b/>
          <w:bCs/>
          <w:color w:val="000000"/>
          <w:sz w:val="24"/>
          <w:szCs w:val="24"/>
          <w:rtl/>
          <w:lang w:val="x-none" w:eastAsia="x-none"/>
        </w:rPr>
      </w:pPr>
    </w:p>
    <w:p w:rsidR="00903F75" w:rsidRPr="00ED72D2" w:rsidRDefault="00B74A7E" w:rsidP="005C4C3E">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hint="eastAsia"/>
          <w:b/>
          <w:bCs/>
          <w:color w:val="000000"/>
          <w:sz w:val="24"/>
          <w:szCs w:val="24"/>
          <w:rtl/>
          <w:lang w:val="x-none" w:eastAsia="x-none"/>
        </w:rPr>
        <w:lastRenderedPageBreak/>
        <w:t>جدول</w:t>
      </w:r>
      <w:r w:rsidRPr="00ED72D2">
        <w:rPr>
          <w:rFonts w:ascii="Simplified Arabic" w:hAnsi="Simplified Arabic" w:cs="Simplified Arabic"/>
          <w:b/>
          <w:bCs/>
          <w:color w:val="000000"/>
          <w:sz w:val="24"/>
          <w:szCs w:val="24"/>
          <w:rtl/>
          <w:lang w:val="x-none" w:eastAsia="x-none"/>
        </w:rPr>
        <w:t xml:space="preserve"> (5-</w:t>
      </w:r>
      <w:r w:rsidR="00266807" w:rsidRPr="00ED72D2">
        <w:rPr>
          <w:rFonts w:ascii="Simplified Arabic" w:hAnsi="Simplified Arabic" w:cs="Simplified Arabic"/>
          <w:b/>
          <w:bCs/>
          <w:color w:val="000000"/>
          <w:sz w:val="24"/>
          <w:szCs w:val="24"/>
          <w:lang w:eastAsia="x-none"/>
        </w:rPr>
        <w:t>4</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hint="eastAsia"/>
          <w:b/>
          <w:bCs/>
          <w:color w:val="000000"/>
          <w:sz w:val="24"/>
          <w:szCs w:val="24"/>
          <w:rtl/>
          <w:lang w:val="x-none" w:eastAsia="x-none"/>
        </w:rPr>
        <w:t xml:space="preserve"> الحصص</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eastAsia"/>
          <w:b/>
          <w:bCs/>
          <w:color w:val="000000"/>
          <w:sz w:val="24"/>
          <w:szCs w:val="24"/>
          <w:rtl/>
          <w:lang w:val="x-none" w:eastAsia="x-none"/>
        </w:rPr>
        <w:t>السوقية</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eastAsia"/>
          <w:b/>
          <w:bCs/>
          <w:color w:val="000000"/>
          <w:sz w:val="24"/>
          <w:szCs w:val="24"/>
          <w:rtl/>
          <w:lang w:val="x-none" w:eastAsia="x-none"/>
        </w:rPr>
        <w:t>لشركات</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eastAsia"/>
          <w:b/>
          <w:bCs/>
          <w:color w:val="000000"/>
          <w:sz w:val="24"/>
          <w:szCs w:val="24"/>
          <w:rtl/>
          <w:lang w:val="x-none" w:eastAsia="x-none"/>
        </w:rPr>
        <w:t>التخصيم</w:t>
      </w:r>
      <w:r w:rsidRPr="00ED72D2">
        <w:rPr>
          <w:rFonts w:ascii="Simplified Arabic" w:hAnsi="Simplified Arabic" w:cs="Simplified Arabic"/>
          <w:b/>
          <w:bCs/>
          <w:color w:val="000000"/>
          <w:sz w:val="24"/>
          <w:szCs w:val="24"/>
          <w:rtl/>
          <w:lang w:val="x-none" w:eastAsia="x-none"/>
        </w:rPr>
        <w:t xml:space="preserve"> </w:t>
      </w:r>
      <w:r w:rsidR="003B7C85" w:rsidRPr="00ED72D2">
        <w:rPr>
          <w:rFonts w:ascii="Simplified Arabic" w:hAnsi="Simplified Arabic" w:cs="Simplified Arabic" w:hint="cs"/>
          <w:b/>
          <w:bCs/>
          <w:color w:val="000000"/>
          <w:sz w:val="24"/>
          <w:szCs w:val="24"/>
          <w:rtl/>
          <w:lang w:val="x-none" w:eastAsia="x-none"/>
        </w:rPr>
        <w:t>(</w:t>
      </w:r>
      <w:r w:rsidR="005C4C3E" w:rsidRPr="00ED72D2">
        <w:rPr>
          <w:rFonts w:ascii="Simplified Arabic" w:hAnsi="Simplified Arabic" w:cs="Simplified Arabic" w:hint="cs"/>
          <w:b/>
          <w:bCs/>
          <w:color w:val="000000"/>
          <w:sz w:val="24"/>
          <w:szCs w:val="24"/>
          <w:rtl/>
          <w:lang w:val="x-none" w:eastAsia="x-none"/>
        </w:rPr>
        <w:t>يناير-مارس</w:t>
      </w:r>
      <w:r w:rsidR="00AC04CF" w:rsidRPr="00ED72D2">
        <w:rPr>
          <w:rFonts w:ascii="Simplified Arabic" w:hAnsi="Simplified Arabic" w:cs="Simplified Arabic"/>
          <w:b/>
          <w:bCs/>
          <w:color w:val="000000"/>
          <w:sz w:val="24"/>
          <w:szCs w:val="24"/>
          <w:rtl/>
          <w:lang w:val="x-none" w:eastAsia="x-none"/>
        </w:rPr>
        <w:t xml:space="preserve"> </w:t>
      </w:r>
      <w:r w:rsidR="005C4C3E" w:rsidRPr="00ED72D2">
        <w:rPr>
          <w:rFonts w:ascii="Simplified Arabic" w:hAnsi="Simplified Arabic" w:cs="Simplified Arabic" w:hint="cs"/>
          <w:b/>
          <w:bCs/>
          <w:color w:val="000000"/>
          <w:sz w:val="24"/>
          <w:szCs w:val="24"/>
          <w:rtl/>
          <w:lang w:val="x-none" w:eastAsia="x-none"/>
        </w:rPr>
        <w:t>2022</w:t>
      </w:r>
      <w:r w:rsidRPr="00ED72D2">
        <w:rPr>
          <w:rFonts w:ascii="Simplified Arabic" w:hAnsi="Simplified Arabic" w:cs="Simplified Arabic" w:hint="cs"/>
          <w:b/>
          <w:bCs/>
          <w:color w:val="000000"/>
          <w:sz w:val="24"/>
          <w:szCs w:val="24"/>
          <w:rtl/>
          <w:lang w:val="x-none" w:eastAsia="x-none"/>
        </w:rPr>
        <w:t>)</w:t>
      </w:r>
    </w:p>
    <w:p w:rsidR="001A4142" w:rsidRPr="00ED72D2" w:rsidRDefault="001A4142" w:rsidP="001A4142">
      <w:pPr>
        <w:bidi/>
        <w:spacing w:before="120" w:after="0"/>
        <w:jc w:val="center"/>
        <w:rPr>
          <w:rFonts w:ascii="Simplified Arabic" w:hAnsi="Simplified Arabic" w:cs="Simplified Arabic"/>
          <w:b/>
          <w:bCs/>
          <w:color w:val="000000"/>
          <w:sz w:val="24"/>
          <w:szCs w:val="24"/>
          <w:rtl/>
          <w:lang w:val="x-none" w:eastAsia="x-none"/>
        </w:rPr>
      </w:pPr>
    </w:p>
    <w:tbl>
      <w:tblPr>
        <w:tblStyle w:val="TableGrid"/>
        <w:bidiVisual/>
        <w:tblW w:w="0" w:type="auto"/>
        <w:tblLook w:val="04A0" w:firstRow="1" w:lastRow="0" w:firstColumn="1" w:lastColumn="0" w:noHBand="0" w:noVBand="1"/>
      </w:tblPr>
      <w:tblGrid>
        <w:gridCol w:w="4629"/>
        <w:gridCol w:w="2670"/>
        <w:gridCol w:w="2141"/>
      </w:tblGrid>
      <w:tr w:rsidR="0020706B" w:rsidRPr="00ED72D2" w:rsidTr="00A31A21">
        <w:tc>
          <w:tcPr>
            <w:tcW w:w="4629" w:type="dxa"/>
            <w:vMerge w:val="restart"/>
            <w:shd w:val="clear" w:color="auto" w:fill="203864"/>
            <w:vAlign w:val="center"/>
          </w:tcPr>
          <w:p w:rsidR="0020706B" w:rsidRPr="00ED72D2" w:rsidRDefault="0020706B" w:rsidP="004A79AE">
            <w:pPr>
              <w:bidi/>
              <w:spacing w:before="120" w:after="0"/>
              <w:jc w:val="center"/>
              <w:rPr>
                <w:rFonts w:ascii="Simplified Arabic" w:hAnsi="Simplified Arabic" w:cs="Simplified Arabic"/>
                <w:b/>
                <w:bCs/>
                <w:color w:val="FFFFFF" w:themeColor="background1"/>
                <w:sz w:val="20"/>
                <w:szCs w:val="20"/>
                <w:rtl/>
                <w:lang w:val="x-none" w:eastAsia="x-none" w:bidi="ar-EG"/>
              </w:rPr>
            </w:pPr>
            <w:r w:rsidRPr="00ED72D2">
              <w:rPr>
                <w:rFonts w:ascii="Simplified Arabic" w:hAnsi="Simplified Arabic" w:cs="Simplified Arabic"/>
                <w:b/>
                <w:bCs/>
                <w:color w:val="FFFFFF" w:themeColor="background1"/>
                <w:sz w:val="20"/>
                <w:szCs w:val="20"/>
                <w:rtl/>
                <w:lang w:val="x-none" w:eastAsia="x-none"/>
              </w:rPr>
              <w:t>اسم الشركة</w:t>
            </w:r>
          </w:p>
        </w:tc>
        <w:tc>
          <w:tcPr>
            <w:tcW w:w="4811" w:type="dxa"/>
            <w:gridSpan w:val="2"/>
            <w:shd w:val="clear" w:color="auto" w:fill="203864"/>
            <w:vAlign w:val="center"/>
          </w:tcPr>
          <w:p w:rsidR="0020706B" w:rsidRPr="00ED72D2" w:rsidRDefault="005C4C3E" w:rsidP="004A79AE">
            <w:pPr>
              <w:bidi/>
              <w:spacing w:before="120" w:after="0"/>
              <w:jc w:val="center"/>
              <w:rPr>
                <w:rFonts w:ascii="Simplified Arabic" w:hAnsi="Simplified Arabic" w:cs="Simplified Arabic"/>
                <w:b/>
                <w:bCs/>
                <w:color w:val="FFFFFF" w:themeColor="background1"/>
                <w:sz w:val="20"/>
                <w:szCs w:val="20"/>
                <w:rtl/>
                <w:lang w:val="x-none" w:eastAsia="x-none"/>
              </w:rPr>
            </w:pPr>
            <w:r w:rsidRPr="00ED72D2">
              <w:rPr>
                <w:rFonts w:ascii="Simplified Arabic" w:hAnsi="Simplified Arabic" w:cs="Simplified Arabic" w:hint="cs"/>
                <w:b/>
                <w:bCs/>
                <w:color w:val="FFFFFF" w:themeColor="background1"/>
                <w:sz w:val="20"/>
                <w:szCs w:val="20"/>
                <w:rtl/>
                <w:lang w:val="x-none" w:eastAsia="x-none"/>
              </w:rPr>
              <w:t>يناير-مارس 2022</w:t>
            </w:r>
          </w:p>
        </w:tc>
      </w:tr>
      <w:tr w:rsidR="008D0CF4" w:rsidRPr="00ED72D2" w:rsidTr="00A31A21">
        <w:trPr>
          <w:trHeight w:val="728"/>
        </w:trPr>
        <w:tc>
          <w:tcPr>
            <w:tcW w:w="4629" w:type="dxa"/>
            <w:vMerge/>
            <w:shd w:val="clear" w:color="auto" w:fill="203864"/>
            <w:vAlign w:val="center"/>
          </w:tcPr>
          <w:p w:rsidR="0020706B" w:rsidRPr="00ED72D2" w:rsidRDefault="0020706B" w:rsidP="004A79AE">
            <w:pPr>
              <w:bidi/>
              <w:spacing w:before="120" w:after="0"/>
              <w:jc w:val="center"/>
              <w:rPr>
                <w:rFonts w:ascii="Simplified Arabic" w:hAnsi="Simplified Arabic" w:cs="Simplified Arabic"/>
                <w:b/>
                <w:bCs/>
                <w:color w:val="FFFFFF" w:themeColor="background1"/>
                <w:sz w:val="20"/>
                <w:szCs w:val="20"/>
                <w:rtl/>
                <w:lang w:val="x-none" w:eastAsia="x-none"/>
              </w:rPr>
            </w:pPr>
          </w:p>
        </w:tc>
        <w:tc>
          <w:tcPr>
            <w:tcW w:w="2670" w:type="dxa"/>
            <w:shd w:val="clear" w:color="auto" w:fill="203864"/>
            <w:vAlign w:val="center"/>
          </w:tcPr>
          <w:p w:rsidR="0020706B" w:rsidRPr="00ED72D2" w:rsidRDefault="0020706B" w:rsidP="0020706B">
            <w:pPr>
              <w:bidi/>
              <w:spacing w:after="0" w:line="240" w:lineRule="auto"/>
              <w:jc w:val="center"/>
              <w:rPr>
                <w:rFonts w:ascii="Simplified Arabic" w:hAnsi="Simplified Arabic" w:cs="Simplified Arabic"/>
                <w:b/>
                <w:bCs/>
                <w:color w:val="FFFFFF" w:themeColor="background1"/>
                <w:sz w:val="20"/>
                <w:szCs w:val="20"/>
                <w:rtl/>
                <w:lang w:val="x-none" w:eastAsia="x-none"/>
              </w:rPr>
            </w:pPr>
            <w:r w:rsidRPr="00ED72D2">
              <w:rPr>
                <w:rFonts w:ascii="Simplified Arabic" w:hAnsi="Simplified Arabic" w:cs="Simplified Arabic"/>
                <w:b/>
                <w:bCs/>
                <w:color w:val="FFFFFF" w:themeColor="background1"/>
                <w:sz w:val="20"/>
                <w:szCs w:val="20"/>
                <w:rtl/>
                <w:lang w:val="x-none" w:eastAsia="x-none"/>
              </w:rPr>
              <w:t xml:space="preserve">حجم الأوراق المخصمة </w:t>
            </w:r>
          </w:p>
          <w:p w:rsidR="0020706B" w:rsidRPr="00ED72D2" w:rsidRDefault="0020706B" w:rsidP="0020706B">
            <w:pPr>
              <w:bidi/>
              <w:spacing w:after="0" w:line="240" w:lineRule="auto"/>
              <w:jc w:val="center"/>
              <w:rPr>
                <w:rFonts w:ascii="Simplified Arabic" w:hAnsi="Simplified Arabic" w:cs="Simplified Arabic"/>
                <w:b/>
                <w:bCs/>
                <w:color w:val="FFFFFF" w:themeColor="background1"/>
                <w:sz w:val="20"/>
                <w:szCs w:val="20"/>
                <w:rtl/>
                <w:lang w:val="x-none" w:eastAsia="x-none"/>
              </w:rPr>
            </w:pPr>
            <w:r w:rsidRPr="00ED72D2">
              <w:rPr>
                <w:rFonts w:ascii="Simplified Arabic" w:hAnsi="Simplified Arabic" w:cs="Simplified Arabic"/>
                <w:b/>
                <w:bCs/>
                <w:color w:val="FFFFFF" w:themeColor="background1"/>
                <w:sz w:val="20"/>
                <w:szCs w:val="20"/>
                <w:rtl/>
                <w:lang w:val="x-none" w:eastAsia="x-none"/>
              </w:rPr>
              <w:t>(بالمليون جنيه)</w:t>
            </w:r>
          </w:p>
        </w:tc>
        <w:tc>
          <w:tcPr>
            <w:tcW w:w="2141" w:type="dxa"/>
            <w:shd w:val="clear" w:color="auto" w:fill="203864"/>
            <w:vAlign w:val="center"/>
          </w:tcPr>
          <w:p w:rsidR="0020706B" w:rsidRPr="00ED72D2" w:rsidRDefault="0020706B" w:rsidP="004A79AE">
            <w:pPr>
              <w:bidi/>
              <w:spacing w:before="120" w:after="0"/>
              <w:jc w:val="center"/>
              <w:rPr>
                <w:rFonts w:ascii="Simplified Arabic" w:hAnsi="Simplified Arabic" w:cs="Simplified Arabic"/>
                <w:b/>
                <w:bCs/>
                <w:color w:val="FFFFFF" w:themeColor="background1"/>
                <w:sz w:val="20"/>
                <w:szCs w:val="20"/>
                <w:rtl/>
                <w:lang w:val="x-none" w:eastAsia="x-none"/>
              </w:rPr>
            </w:pPr>
            <w:r w:rsidRPr="00ED72D2">
              <w:rPr>
                <w:rFonts w:ascii="Simplified Arabic" w:hAnsi="Simplified Arabic" w:cs="Simplified Arabic"/>
                <w:b/>
                <w:bCs/>
                <w:color w:val="FFFFFF" w:themeColor="background1"/>
                <w:sz w:val="20"/>
                <w:szCs w:val="20"/>
                <w:rtl/>
                <w:lang w:val="x-none" w:eastAsia="x-none"/>
              </w:rPr>
              <w:t>الحصة السوقية</w:t>
            </w:r>
          </w:p>
        </w:tc>
      </w:tr>
      <w:tr w:rsidR="001A4142" w:rsidRPr="00ED72D2" w:rsidTr="00A31A21">
        <w:trPr>
          <w:trHeight w:val="413"/>
        </w:trPr>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المصريه للتخصيم</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1178</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17.79%</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المجموعة المالية هيرميس</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1015</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15.33%</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كيو ان بي الأهلي للتخصيم</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763</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11.52%</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lang w:bidi="ar-EG"/>
              </w:rPr>
            </w:pPr>
            <w:r w:rsidRPr="00ED72D2">
              <w:rPr>
                <w:rFonts w:ascii="Simplified Arabic" w:hAnsi="Simplified Arabic" w:cs="Simplified Arabic"/>
                <w:b/>
                <w:bCs/>
                <w:sz w:val="24"/>
                <w:szCs w:val="24"/>
                <w:rtl/>
              </w:rPr>
              <w:t>درايف للتخصيم</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734</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11.09%</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جلوبال كورب للتمويل</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405</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6.11%</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التعمير للتاجير التمويلي والتخصيم</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396</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5.97%</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كونتكت للتخصيم</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357</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5.39%</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التوفيق للتاجير التمويلي</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282</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4.26%</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جلوبال كورب للخدمات المالية</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260</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3.93%</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ام ال اف</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255</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3.86%</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أي بي أي للتخصيم</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219</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3.31%</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بي ام للتاجير التمويلي</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154</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2.32%</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انماء للتمويل</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137</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2.07%</w:t>
            </w:r>
          </w:p>
        </w:tc>
      </w:tr>
      <w:tr w:rsidR="001A4142" w:rsidRPr="00ED72D2" w:rsidTr="00A31A21">
        <w:tc>
          <w:tcPr>
            <w:tcW w:w="4629" w:type="dxa"/>
            <w:vAlign w:val="center"/>
          </w:tcPr>
          <w:p w:rsidR="001A4142" w:rsidRPr="00ED72D2" w:rsidRDefault="001A4142" w:rsidP="00A31A21">
            <w:pPr>
              <w:spacing w:after="0" w:line="240" w:lineRule="auto"/>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يونايتد للتمويل</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132</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1.99%</w:t>
            </w:r>
          </w:p>
        </w:tc>
      </w:tr>
      <w:tr w:rsidR="001A4142" w:rsidRPr="00ED72D2" w:rsidTr="00A31A21">
        <w:trPr>
          <w:trHeight w:val="386"/>
        </w:trPr>
        <w:tc>
          <w:tcPr>
            <w:tcW w:w="4629" w:type="dxa"/>
            <w:vAlign w:val="center"/>
          </w:tcPr>
          <w:p w:rsidR="001A4142" w:rsidRPr="00ED72D2" w:rsidRDefault="001A4142" w:rsidP="00A31A21">
            <w:pPr>
              <w:spacing w:after="0"/>
              <w:jc w:val="center"/>
              <w:rPr>
                <w:rFonts w:ascii="Simplified Arabic" w:hAnsi="Simplified Arabic" w:cs="Simplified Arabic"/>
                <w:b/>
                <w:bCs/>
                <w:sz w:val="24"/>
                <w:szCs w:val="24"/>
              </w:rPr>
            </w:pPr>
            <w:r w:rsidRPr="00ED72D2">
              <w:rPr>
                <w:rFonts w:ascii="Simplified Arabic" w:hAnsi="Simplified Arabic" w:cs="Simplified Arabic"/>
                <w:b/>
                <w:bCs/>
                <w:sz w:val="24"/>
                <w:szCs w:val="24"/>
                <w:rtl/>
              </w:rPr>
              <w:t>أخرى</w:t>
            </w:r>
          </w:p>
        </w:tc>
        <w:tc>
          <w:tcPr>
            <w:tcW w:w="2670" w:type="dxa"/>
            <w:vAlign w:val="center"/>
          </w:tcPr>
          <w:p w:rsidR="001A4142" w:rsidRPr="00ED72D2" w:rsidRDefault="001A4142" w:rsidP="001A4142">
            <w:pPr>
              <w:spacing w:after="0" w:line="240" w:lineRule="auto"/>
              <w:jc w:val="center"/>
              <w:rPr>
                <w:rFonts w:ascii="Simplified Arabic" w:hAnsi="Simplified Arabic" w:cs="Simplified Arabic"/>
                <w:b/>
                <w:bCs/>
              </w:rPr>
            </w:pPr>
            <w:r w:rsidRPr="00ED72D2">
              <w:rPr>
                <w:rFonts w:ascii="Simplified Arabic" w:hAnsi="Simplified Arabic" w:cs="Simplified Arabic"/>
                <w:b/>
                <w:bCs/>
              </w:rPr>
              <w:t>334</w:t>
            </w:r>
          </w:p>
        </w:tc>
        <w:tc>
          <w:tcPr>
            <w:tcW w:w="2141" w:type="dxa"/>
            <w:vAlign w:val="center"/>
          </w:tcPr>
          <w:p w:rsidR="001A4142" w:rsidRPr="00ED72D2" w:rsidRDefault="001A4142" w:rsidP="001A4142">
            <w:pPr>
              <w:spacing w:after="0"/>
              <w:jc w:val="center"/>
              <w:rPr>
                <w:rFonts w:ascii="Simplified Arabic" w:hAnsi="Simplified Arabic" w:cs="Simplified Arabic"/>
                <w:b/>
                <w:bCs/>
              </w:rPr>
            </w:pPr>
            <w:r w:rsidRPr="00ED72D2">
              <w:rPr>
                <w:rFonts w:ascii="Simplified Arabic" w:hAnsi="Simplified Arabic" w:cs="Simplified Arabic"/>
                <w:b/>
                <w:bCs/>
              </w:rPr>
              <w:t>5.05%</w:t>
            </w:r>
          </w:p>
        </w:tc>
      </w:tr>
      <w:tr w:rsidR="008D0CF4" w:rsidRPr="00ED72D2" w:rsidTr="00A31A21">
        <w:trPr>
          <w:trHeight w:val="341"/>
        </w:trPr>
        <w:tc>
          <w:tcPr>
            <w:tcW w:w="4629" w:type="dxa"/>
            <w:shd w:val="clear" w:color="auto" w:fill="203864"/>
            <w:vAlign w:val="center"/>
          </w:tcPr>
          <w:p w:rsidR="0020706B" w:rsidRPr="00ED72D2" w:rsidRDefault="0020706B" w:rsidP="00A31A21">
            <w:pPr>
              <w:spacing w:after="0"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الاجمالى</w:t>
            </w:r>
          </w:p>
        </w:tc>
        <w:tc>
          <w:tcPr>
            <w:tcW w:w="2670" w:type="dxa"/>
            <w:shd w:val="clear" w:color="auto" w:fill="203864"/>
            <w:vAlign w:val="center"/>
          </w:tcPr>
          <w:p w:rsidR="0020706B" w:rsidRPr="00ED72D2" w:rsidRDefault="001A4142" w:rsidP="00CF5300">
            <w:pPr>
              <w:spacing w:after="0" w:line="240" w:lineRule="auto"/>
              <w:jc w:val="center"/>
              <w:rPr>
                <w:rFonts w:ascii="Simplified Arabic" w:hAnsi="Simplified Arabic" w:cs="Simplified Arabic"/>
                <w:b/>
                <w:bCs/>
                <w:sz w:val="20"/>
                <w:szCs w:val="20"/>
                <w:lang w:bidi="ar-EG"/>
              </w:rPr>
            </w:pPr>
            <w:r w:rsidRPr="00ED72D2">
              <w:rPr>
                <w:rFonts w:ascii="Simplified Arabic" w:hAnsi="Simplified Arabic" w:cs="Simplified Arabic"/>
                <w:b/>
                <w:bCs/>
                <w:sz w:val="20"/>
                <w:szCs w:val="20"/>
              </w:rPr>
              <w:t>6621</w:t>
            </w:r>
          </w:p>
        </w:tc>
        <w:tc>
          <w:tcPr>
            <w:tcW w:w="2141" w:type="dxa"/>
            <w:shd w:val="clear" w:color="auto" w:fill="203864"/>
            <w:vAlign w:val="center"/>
          </w:tcPr>
          <w:p w:rsidR="0020706B" w:rsidRPr="00ED72D2" w:rsidRDefault="0020706B" w:rsidP="00CF5300">
            <w:pPr>
              <w:spacing w:after="0"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100.00</w:t>
            </w:r>
            <w:r w:rsidRPr="00ED72D2">
              <w:rPr>
                <w:rFonts w:ascii="Simplified Arabic" w:hAnsi="Simplified Arabic" w:cs="Simplified Arabic"/>
                <w:b/>
                <w:bCs/>
                <w:sz w:val="20"/>
                <w:szCs w:val="20"/>
              </w:rPr>
              <w:t>%</w:t>
            </w:r>
          </w:p>
        </w:tc>
      </w:tr>
    </w:tbl>
    <w:p w:rsidR="004A79AE" w:rsidRPr="00ED72D2" w:rsidRDefault="004A79AE" w:rsidP="004A79AE">
      <w:pPr>
        <w:bidi/>
        <w:spacing w:before="120" w:after="0"/>
        <w:jc w:val="center"/>
        <w:rPr>
          <w:rFonts w:ascii="Simplified Arabic" w:hAnsi="Simplified Arabic" w:cs="Simplified Arabic"/>
          <w:b/>
          <w:bCs/>
          <w:color w:val="000000"/>
          <w:sz w:val="24"/>
          <w:szCs w:val="24"/>
          <w:rtl/>
          <w:lang w:val="x-none" w:eastAsia="x-none"/>
        </w:rPr>
      </w:pPr>
    </w:p>
    <w:p w:rsidR="004A79AE" w:rsidRPr="00ED72D2" w:rsidRDefault="004A79AE" w:rsidP="00903F75">
      <w:pPr>
        <w:bidi/>
        <w:spacing w:before="120" w:after="0"/>
        <w:rPr>
          <w:rFonts w:ascii="Simplified Arabic" w:hAnsi="Simplified Arabic" w:cs="Simplified Arabic"/>
          <w:b/>
          <w:bCs/>
          <w:color w:val="000000"/>
          <w:sz w:val="24"/>
          <w:szCs w:val="24"/>
          <w:u w:val="single"/>
          <w:rtl/>
          <w:lang w:eastAsia="x-none" w:bidi="ar-EG"/>
        </w:rPr>
      </w:pPr>
    </w:p>
    <w:p w:rsidR="002B40AB" w:rsidRPr="00ED72D2" w:rsidRDefault="004A79AE" w:rsidP="001A4142">
      <w:pPr>
        <w:bidi/>
        <w:spacing w:before="120" w:after="0"/>
        <w:rPr>
          <w:rFonts w:ascii="Simplified Arabic" w:hAnsi="Simplified Arabic" w:cs="Simplified Arabic"/>
          <w:b/>
          <w:bCs/>
          <w:color w:val="000000"/>
          <w:sz w:val="24"/>
          <w:szCs w:val="24"/>
          <w:u w:val="single"/>
          <w:rtl/>
          <w:lang w:val="x-none" w:eastAsia="x-none"/>
        </w:rPr>
      </w:pPr>
      <w:r w:rsidRPr="00ED72D2">
        <w:rPr>
          <w:rFonts w:ascii="Simplified Arabic" w:hAnsi="Simplified Arabic" w:cs="Simplified Arabic"/>
          <w:b/>
          <w:bCs/>
          <w:color w:val="000000"/>
          <w:sz w:val="24"/>
          <w:szCs w:val="24"/>
          <w:u w:val="single"/>
          <w:rtl/>
          <w:lang w:eastAsia="x-none" w:bidi="ar-EG"/>
        </w:rPr>
        <w:br w:type="column"/>
      </w:r>
      <w:r w:rsidR="00903F75" w:rsidRPr="00ED72D2">
        <w:rPr>
          <w:rFonts w:ascii="Simplified Arabic" w:hAnsi="Simplified Arabic" w:cs="Simplified Arabic" w:hint="cs"/>
          <w:b/>
          <w:bCs/>
          <w:color w:val="000000"/>
          <w:sz w:val="24"/>
          <w:szCs w:val="24"/>
          <w:u w:val="single"/>
          <w:rtl/>
          <w:lang w:eastAsia="x-none" w:bidi="ar-EG"/>
        </w:rPr>
        <w:lastRenderedPageBreak/>
        <w:t>ا</w:t>
      </w:r>
      <w:r w:rsidR="002B40AB" w:rsidRPr="00ED72D2">
        <w:rPr>
          <w:rFonts w:ascii="Simplified Arabic" w:hAnsi="Simplified Arabic" w:cs="Simplified Arabic" w:hint="eastAsia"/>
          <w:b/>
          <w:bCs/>
          <w:color w:val="000000"/>
          <w:sz w:val="24"/>
          <w:szCs w:val="24"/>
          <w:u w:val="single"/>
          <w:rtl/>
          <w:lang w:val="x-none" w:eastAsia="x-none"/>
        </w:rPr>
        <w:t>لحصص</w:t>
      </w:r>
      <w:r w:rsidR="002B40AB" w:rsidRPr="00ED72D2">
        <w:rPr>
          <w:rFonts w:ascii="Simplified Arabic" w:hAnsi="Simplified Arabic" w:cs="Simplified Arabic"/>
          <w:b/>
          <w:bCs/>
          <w:color w:val="000000"/>
          <w:sz w:val="24"/>
          <w:szCs w:val="24"/>
          <w:u w:val="single"/>
          <w:rtl/>
          <w:lang w:val="x-none" w:eastAsia="x-none"/>
        </w:rPr>
        <w:t xml:space="preserve"> </w:t>
      </w:r>
      <w:r w:rsidR="002B40AB" w:rsidRPr="00ED72D2">
        <w:rPr>
          <w:rFonts w:ascii="Simplified Arabic" w:hAnsi="Simplified Arabic" w:cs="Simplified Arabic" w:hint="eastAsia"/>
          <w:b/>
          <w:bCs/>
          <w:color w:val="000000"/>
          <w:sz w:val="24"/>
          <w:szCs w:val="24"/>
          <w:u w:val="single"/>
          <w:rtl/>
          <w:lang w:val="x-none" w:eastAsia="x-none"/>
        </w:rPr>
        <w:t>السوقية</w:t>
      </w:r>
      <w:r w:rsidR="002B40AB" w:rsidRPr="00ED72D2">
        <w:rPr>
          <w:rFonts w:ascii="Simplified Arabic" w:hAnsi="Simplified Arabic" w:cs="Simplified Arabic"/>
          <w:b/>
          <w:bCs/>
          <w:color w:val="000000"/>
          <w:sz w:val="24"/>
          <w:szCs w:val="24"/>
          <w:u w:val="single"/>
          <w:rtl/>
          <w:lang w:val="x-none" w:eastAsia="x-none"/>
        </w:rPr>
        <w:t xml:space="preserve"> </w:t>
      </w:r>
      <w:r w:rsidR="002B40AB" w:rsidRPr="00ED72D2">
        <w:rPr>
          <w:rFonts w:ascii="Simplified Arabic" w:hAnsi="Simplified Arabic" w:cs="Simplified Arabic" w:hint="eastAsia"/>
          <w:b/>
          <w:bCs/>
          <w:color w:val="000000"/>
          <w:sz w:val="24"/>
          <w:szCs w:val="24"/>
          <w:u w:val="single"/>
          <w:rtl/>
          <w:lang w:val="x-none" w:eastAsia="x-none"/>
        </w:rPr>
        <w:t>لشركات</w:t>
      </w:r>
      <w:r w:rsidR="002B40AB" w:rsidRPr="00ED72D2">
        <w:rPr>
          <w:rFonts w:ascii="Simplified Arabic" w:hAnsi="Simplified Arabic" w:cs="Simplified Arabic"/>
          <w:b/>
          <w:bCs/>
          <w:color w:val="000000"/>
          <w:sz w:val="24"/>
          <w:szCs w:val="24"/>
          <w:u w:val="single"/>
          <w:rtl/>
          <w:lang w:val="x-none" w:eastAsia="x-none"/>
        </w:rPr>
        <w:t xml:space="preserve"> </w:t>
      </w:r>
      <w:r w:rsidR="002B40AB" w:rsidRPr="00ED72D2">
        <w:rPr>
          <w:rFonts w:ascii="Simplified Arabic" w:hAnsi="Simplified Arabic" w:cs="Simplified Arabic" w:hint="eastAsia"/>
          <w:b/>
          <w:bCs/>
          <w:color w:val="000000"/>
          <w:sz w:val="24"/>
          <w:szCs w:val="24"/>
          <w:u w:val="single"/>
          <w:rtl/>
          <w:lang w:val="x-none" w:eastAsia="x-none"/>
        </w:rPr>
        <w:t>التخصيم</w:t>
      </w:r>
      <w:r w:rsidR="002B40AB" w:rsidRPr="00ED72D2">
        <w:rPr>
          <w:rFonts w:ascii="Simplified Arabic" w:hAnsi="Simplified Arabic" w:cs="Simplified Arabic"/>
          <w:b/>
          <w:bCs/>
          <w:color w:val="000000"/>
          <w:sz w:val="24"/>
          <w:szCs w:val="24"/>
          <w:u w:val="single"/>
          <w:rtl/>
          <w:lang w:val="x-none" w:eastAsia="x-none"/>
        </w:rPr>
        <w:t xml:space="preserve"> </w:t>
      </w:r>
      <w:r w:rsidR="002B40AB" w:rsidRPr="00ED72D2">
        <w:rPr>
          <w:rFonts w:ascii="Simplified Arabic" w:hAnsi="Simplified Arabic" w:cs="Simplified Arabic" w:hint="cs"/>
          <w:b/>
          <w:bCs/>
          <w:color w:val="000000"/>
          <w:sz w:val="24"/>
          <w:szCs w:val="24"/>
          <w:u w:val="single"/>
          <w:rtl/>
          <w:lang w:val="x-none" w:eastAsia="x-none"/>
        </w:rPr>
        <w:t>(</w:t>
      </w:r>
      <w:r w:rsidR="001A4142" w:rsidRPr="00ED72D2">
        <w:rPr>
          <w:rFonts w:ascii="Simplified Arabic" w:hAnsi="Simplified Arabic" w:cs="Simplified Arabic" w:hint="cs"/>
          <w:b/>
          <w:bCs/>
          <w:color w:val="000000"/>
          <w:sz w:val="24"/>
          <w:szCs w:val="24"/>
          <w:u w:val="single"/>
          <w:rtl/>
          <w:lang w:eastAsia="x-none" w:bidi="ar-EG"/>
        </w:rPr>
        <w:t>يناير-مارس</w:t>
      </w:r>
      <w:r w:rsidR="002B40AB" w:rsidRPr="00ED72D2">
        <w:rPr>
          <w:rFonts w:ascii="Simplified Arabic" w:hAnsi="Simplified Arabic" w:cs="Simplified Arabic"/>
          <w:b/>
          <w:bCs/>
          <w:color w:val="000000"/>
          <w:sz w:val="24"/>
          <w:szCs w:val="24"/>
          <w:u w:val="single"/>
          <w:rtl/>
          <w:lang w:val="x-none" w:eastAsia="x-none"/>
        </w:rPr>
        <w:t xml:space="preserve"> </w:t>
      </w:r>
      <w:r w:rsidR="001A4142" w:rsidRPr="00ED72D2">
        <w:rPr>
          <w:rFonts w:ascii="Simplified Arabic" w:hAnsi="Simplified Arabic" w:cs="Simplified Arabic" w:hint="cs"/>
          <w:b/>
          <w:bCs/>
          <w:color w:val="000000"/>
          <w:sz w:val="24"/>
          <w:szCs w:val="24"/>
          <w:u w:val="single"/>
          <w:rtl/>
          <w:lang w:val="x-none" w:eastAsia="x-none"/>
        </w:rPr>
        <w:t>2022</w:t>
      </w:r>
      <w:r w:rsidR="002B40AB" w:rsidRPr="00ED72D2">
        <w:rPr>
          <w:rFonts w:ascii="Simplified Arabic" w:hAnsi="Simplified Arabic" w:cs="Simplified Arabic" w:hint="cs"/>
          <w:b/>
          <w:bCs/>
          <w:color w:val="000000"/>
          <w:sz w:val="24"/>
          <w:szCs w:val="24"/>
          <w:u w:val="single"/>
          <w:rtl/>
          <w:lang w:val="x-none" w:eastAsia="x-none"/>
        </w:rPr>
        <w:t>):</w:t>
      </w:r>
    </w:p>
    <w:p w:rsidR="001A4142" w:rsidRPr="00ED72D2" w:rsidRDefault="001A4142" w:rsidP="001A4142">
      <w:pPr>
        <w:bidi/>
        <w:spacing w:before="120" w:after="0"/>
        <w:jc w:val="center"/>
        <w:rPr>
          <w:rFonts w:ascii="Simplified Arabic" w:hAnsi="Simplified Arabic" w:cs="Simplified Arabic"/>
          <w:b/>
          <w:bCs/>
          <w:color w:val="000000"/>
          <w:sz w:val="24"/>
          <w:szCs w:val="24"/>
          <w:u w:val="single"/>
          <w:lang w:val="x-none" w:eastAsia="x-none"/>
        </w:rPr>
      </w:pPr>
      <w:r w:rsidRPr="00ED72D2">
        <w:rPr>
          <w:noProof/>
          <w:rtl/>
        </w:rPr>
        <w:drawing>
          <wp:inline distT="0" distB="0" distL="0" distR="0">
            <wp:extent cx="4940135" cy="499918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4052" cy="5003147"/>
                    </a:xfrm>
                    <a:prstGeom prst="rect">
                      <a:avLst/>
                    </a:prstGeom>
                    <a:noFill/>
                    <a:ln>
                      <a:noFill/>
                    </a:ln>
                  </pic:spPr>
                </pic:pic>
              </a:graphicData>
            </a:graphic>
          </wp:inline>
        </w:drawing>
      </w:r>
    </w:p>
    <w:p w:rsidR="004B3E1D" w:rsidRPr="00ED72D2" w:rsidRDefault="004B3E1D" w:rsidP="004B3E1D">
      <w:pPr>
        <w:bidi/>
        <w:spacing w:before="120" w:after="0"/>
        <w:rPr>
          <w:rFonts w:ascii="Simplified Arabic" w:hAnsi="Simplified Arabic" w:cs="Simplified Arabic"/>
          <w:b/>
          <w:bCs/>
          <w:color w:val="000000"/>
          <w:sz w:val="24"/>
          <w:szCs w:val="24"/>
          <w:u w:val="single"/>
          <w:rtl/>
          <w:lang w:val="x-none" w:eastAsia="x-none" w:bidi="ar-EG"/>
        </w:rPr>
      </w:pPr>
    </w:p>
    <w:p w:rsidR="00B51B59" w:rsidRPr="00ED72D2" w:rsidRDefault="00B51B59" w:rsidP="00CF5300">
      <w:pPr>
        <w:tabs>
          <w:tab w:val="left" w:pos="6360"/>
        </w:tabs>
        <w:bidi/>
        <w:spacing w:after="0" w:line="240" w:lineRule="auto"/>
        <w:jc w:val="center"/>
        <w:rPr>
          <w:rFonts w:ascii="Simplified Arabic" w:hAnsi="Simplified Arabic" w:cs="Simplified Arabic"/>
          <w:b/>
          <w:bCs/>
          <w:color w:val="000000"/>
          <w:sz w:val="32"/>
          <w:szCs w:val="32"/>
          <w:lang w:eastAsia="x-none"/>
        </w:rPr>
      </w:pPr>
    </w:p>
    <w:p w:rsidR="00B51B59" w:rsidRPr="00ED72D2" w:rsidRDefault="00B51B59" w:rsidP="00F46A20">
      <w:pPr>
        <w:spacing w:after="0" w:line="240" w:lineRule="auto"/>
        <w:jc w:val="center"/>
        <w:rPr>
          <w:rFonts w:ascii="Simplified Arabic" w:hAnsi="Simplified Arabic" w:cs="Simplified Arabic"/>
          <w:sz w:val="32"/>
          <w:szCs w:val="32"/>
          <w:rtl/>
          <w:lang w:val="x-none" w:eastAsia="x-none"/>
        </w:rPr>
      </w:pPr>
    </w:p>
    <w:p w:rsidR="00B51B59" w:rsidRPr="00ED72D2" w:rsidRDefault="00B51B59" w:rsidP="00B51B59">
      <w:pPr>
        <w:tabs>
          <w:tab w:val="left" w:pos="2775"/>
        </w:tabs>
        <w:spacing w:after="0" w:line="240" w:lineRule="auto"/>
        <w:rPr>
          <w:rFonts w:ascii="Simplified Arabic" w:hAnsi="Simplified Arabic" w:cs="Simplified Arabic"/>
          <w:sz w:val="32"/>
          <w:szCs w:val="32"/>
          <w:lang w:val="x-none" w:eastAsia="x-none"/>
        </w:rPr>
      </w:pPr>
      <w:r w:rsidRPr="00ED72D2">
        <w:rPr>
          <w:rFonts w:ascii="Simplified Arabic" w:hAnsi="Simplified Arabic" w:cs="Simplified Arabic"/>
          <w:sz w:val="32"/>
          <w:szCs w:val="32"/>
          <w:lang w:val="x-none" w:eastAsia="x-none"/>
        </w:rPr>
        <w:tab/>
      </w:r>
    </w:p>
    <w:p w:rsidR="00B51B59" w:rsidRPr="00ED72D2" w:rsidRDefault="00B51B59">
      <w:pPr>
        <w:spacing w:after="0" w:line="240" w:lineRule="auto"/>
        <w:rPr>
          <w:rFonts w:ascii="Simplified Arabic" w:hAnsi="Simplified Arabic" w:cs="Simplified Arabic"/>
          <w:sz w:val="32"/>
          <w:szCs w:val="32"/>
          <w:lang w:val="x-none" w:eastAsia="x-none"/>
        </w:rPr>
      </w:pPr>
      <w:r w:rsidRPr="00ED72D2">
        <w:rPr>
          <w:rFonts w:ascii="Simplified Arabic" w:hAnsi="Simplified Arabic" w:cs="Simplified Arabic"/>
          <w:sz w:val="32"/>
          <w:szCs w:val="32"/>
          <w:lang w:val="x-none" w:eastAsia="x-none"/>
        </w:rPr>
        <w:br w:type="page"/>
      </w:r>
    </w:p>
    <w:p w:rsidR="00D53689" w:rsidRPr="00ED72D2" w:rsidRDefault="00D53689" w:rsidP="00D53689">
      <w:pPr>
        <w:bidi/>
        <w:spacing w:after="0" w:line="240" w:lineRule="auto"/>
        <w:jc w:val="center"/>
        <w:rPr>
          <w:rFonts w:ascii="Simplified Arabic" w:hAnsi="Simplified Arabic" w:cs="Simplified Arabic"/>
          <w:b/>
          <w:bCs/>
          <w:color w:val="000000"/>
          <w:sz w:val="32"/>
          <w:szCs w:val="32"/>
          <w:rtl/>
          <w:lang w:bidi="ar-EG"/>
        </w:rPr>
      </w:pPr>
      <w:r w:rsidRPr="00ED72D2">
        <w:rPr>
          <w:rFonts w:ascii="Simplified Arabic" w:hAnsi="Simplified Arabic" w:cs="Simplified Arabic" w:hint="cs"/>
          <w:b/>
          <w:bCs/>
          <w:color w:val="000000"/>
          <w:sz w:val="32"/>
          <w:szCs w:val="32"/>
          <w:rtl/>
        </w:rPr>
        <w:lastRenderedPageBreak/>
        <w:t>سادس</w:t>
      </w:r>
      <w:r w:rsidRPr="00ED72D2">
        <w:rPr>
          <w:rFonts w:ascii="Simplified Arabic" w:hAnsi="Simplified Arabic" w:cs="Simplified Arabic"/>
          <w:b/>
          <w:bCs/>
          <w:color w:val="000000"/>
          <w:sz w:val="32"/>
          <w:szCs w:val="32"/>
          <w:rtl/>
        </w:rPr>
        <w:t>اً: التمويل</w:t>
      </w:r>
      <w:r w:rsidRPr="00ED72D2">
        <w:rPr>
          <w:rFonts w:ascii="Simplified Arabic" w:hAnsi="Simplified Arabic" w:cs="Simplified Arabic" w:hint="cs"/>
          <w:b/>
          <w:bCs/>
          <w:color w:val="000000"/>
          <w:sz w:val="32"/>
          <w:szCs w:val="32"/>
          <w:rtl/>
        </w:rPr>
        <w:t xml:space="preserve"> الاستهلاكي</w:t>
      </w:r>
    </w:p>
    <w:p w:rsidR="00D53689" w:rsidRPr="00ED72D2" w:rsidRDefault="00D53689" w:rsidP="00D53689">
      <w:pPr>
        <w:bidi/>
        <w:spacing w:after="0" w:line="240" w:lineRule="auto"/>
        <w:jc w:val="center"/>
        <w:rPr>
          <w:rFonts w:ascii="Simplified Arabic" w:hAnsi="Simplified Arabic" w:cs="Simplified Arabic"/>
          <w:b/>
          <w:bCs/>
          <w:color w:val="000000"/>
          <w:sz w:val="20"/>
          <w:szCs w:val="20"/>
          <w:rtl/>
          <w:lang w:bidi="ar-EG"/>
        </w:rPr>
      </w:pPr>
    </w:p>
    <w:p w:rsidR="007C1855" w:rsidRPr="00ED72D2" w:rsidRDefault="007C1855" w:rsidP="007C1855">
      <w:pPr>
        <w:bidi/>
        <w:spacing w:after="160" w:line="259" w:lineRule="auto"/>
        <w:jc w:val="both"/>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hint="cs"/>
          <w:sz w:val="28"/>
          <w:szCs w:val="28"/>
          <w:rtl/>
          <w:lang w:bidi="ar-EG"/>
        </w:rPr>
        <w:t xml:space="preserve">يقصد </w:t>
      </w:r>
      <w:r w:rsidRPr="00ED72D2">
        <w:rPr>
          <w:rFonts w:ascii="Simplified Arabic" w:eastAsiaTheme="minorHAnsi" w:hAnsi="Simplified Arabic" w:cs="Simplified Arabic"/>
          <w:sz w:val="28"/>
          <w:szCs w:val="28"/>
          <w:rtl/>
          <w:lang w:bidi="ar-EG"/>
        </w:rPr>
        <w:t>بالتمويل الاستهلاكي كل أشكال التمويل التي تتجه إلى تمكين المقترض من شراء سلعة معمرة بغرض الاستهلاك وسداد ثمنها على فترة زمنية ممتدة</w:t>
      </w:r>
      <w:r w:rsidRPr="00ED72D2">
        <w:rPr>
          <w:rFonts w:ascii="Simplified Arabic" w:eastAsiaTheme="minorHAnsi" w:hAnsi="Simplified Arabic" w:cs="Simplified Arabic" w:hint="cs"/>
          <w:sz w:val="28"/>
          <w:szCs w:val="28"/>
          <w:rtl/>
          <w:lang w:bidi="ar-EG"/>
        </w:rPr>
        <w:t xml:space="preserve">، فهو </w:t>
      </w:r>
      <w:r w:rsidRPr="00ED72D2">
        <w:rPr>
          <w:rFonts w:ascii="Simplified Arabic" w:eastAsiaTheme="minorHAnsi" w:hAnsi="Simplified Arabic" w:cs="Simplified Arabic"/>
          <w:sz w:val="28"/>
          <w:szCs w:val="28"/>
          <w:rtl/>
          <w:lang w:bidi="ar-EG"/>
        </w:rPr>
        <w:t xml:space="preserve">يخاطب في المقام الأول القطاع </w:t>
      </w:r>
      <w:r w:rsidRPr="00ED72D2">
        <w:rPr>
          <w:rFonts w:ascii="Simplified Arabic" w:eastAsiaTheme="minorHAnsi" w:hAnsi="Simplified Arabic" w:cs="Simplified Arabic" w:hint="cs"/>
          <w:sz w:val="28"/>
          <w:szCs w:val="28"/>
          <w:rtl/>
          <w:lang w:bidi="ar-EG"/>
        </w:rPr>
        <w:t>العائلي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كما</w:t>
      </w:r>
      <w:r w:rsidRPr="00ED72D2">
        <w:rPr>
          <w:rFonts w:ascii="Simplified Arabic" w:eastAsiaTheme="minorHAnsi" w:hAnsi="Simplified Arabic" w:cs="Simplified Arabic"/>
          <w:sz w:val="28"/>
          <w:szCs w:val="28"/>
          <w:rtl/>
          <w:lang w:bidi="ar-EG"/>
        </w:rPr>
        <w:t xml:space="preserve"> أن يستفيد به الأشخاص الاعتبارية.</w:t>
      </w:r>
      <w:r w:rsidRPr="00ED72D2">
        <w:rPr>
          <w:rFonts w:ascii="Simplified Arabic" w:eastAsiaTheme="minorHAnsi" w:hAnsi="Simplified Arabic" w:cs="Simplified Arabic" w:hint="cs"/>
          <w:sz w:val="28"/>
          <w:szCs w:val="28"/>
          <w:rtl/>
          <w:lang w:bidi="ar-EG"/>
        </w:rPr>
        <w:t xml:space="preserve"> ويعد</w:t>
      </w:r>
      <w:r w:rsidRPr="00ED72D2">
        <w:rPr>
          <w:rFonts w:ascii="Simplified Arabic" w:eastAsiaTheme="minorHAnsi" w:hAnsi="Simplified Arabic" w:cs="Simplified Arabic"/>
          <w:sz w:val="28"/>
          <w:szCs w:val="28"/>
          <w:rtl/>
          <w:lang w:bidi="ar-EG"/>
        </w:rPr>
        <w:t xml:space="preserve"> التمويل الاستهلاكي أحد الوسائل الرئيسية لتحقيق العدالة الاجتماعية</w:t>
      </w:r>
      <w:r w:rsidRPr="00ED72D2">
        <w:rPr>
          <w:rFonts w:ascii="Simplified Arabic" w:eastAsiaTheme="minorHAnsi" w:hAnsi="Simplified Arabic" w:cs="Simplified Arabic" w:hint="cs"/>
          <w:sz w:val="28"/>
          <w:szCs w:val="28"/>
          <w:rtl/>
          <w:lang w:bidi="ar-EG"/>
        </w:rPr>
        <w:t>، حيث</w:t>
      </w:r>
      <w:r w:rsidRPr="00ED72D2">
        <w:rPr>
          <w:rFonts w:ascii="Simplified Arabic" w:eastAsiaTheme="minorHAnsi" w:hAnsi="Simplified Arabic" w:cs="Simplified Arabic"/>
          <w:sz w:val="28"/>
          <w:szCs w:val="28"/>
          <w:rtl/>
          <w:lang w:bidi="ar-EG"/>
        </w:rPr>
        <w:t xml:space="preserve"> يتيح للطبقات متوسطة ومحدودة الدخل </w:t>
      </w:r>
      <w:r w:rsidRPr="00ED72D2">
        <w:rPr>
          <w:rFonts w:ascii="Simplified Arabic" w:eastAsiaTheme="minorHAnsi" w:hAnsi="Simplified Arabic" w:cs="Simplified Arabic" w:hint="cs"/>
          <w:sz w:val="28"/>
          <w:szCs w:val="28"/>
          <w:rtl/>
          <w:lang w:bidi="ar-EG"/>
        </w:rPr>
        <w:t>الوصول إلى</w:t>
      </w:r>
      <w:r w:rsidRPr="00ED72D2">
        <w:rPr>
          <w:rFonts w:ascii="Simplified Arabic" w:eastAsiaTheme="minorHAnsi" w:hAnsi="Simplified Arabic" w:cs="Simplified Arabic"/>
          <w:sz w:val="28"/>
          <w:szCs w:val="28"/>
          <w:rtl/>
          <w:lang w:bidi="ar-EG"/>
        </w:rPr>
        <w:t xml:space="preserve"> الخدمات المالية</w:t>
      </w:r>
      <w:r w:rsidRPr="00ED72D2">
        <w:rPr>
          <w:rFonts w:ascii="Simplified Arabic" w:eastAsiaTheme="minorHAnsi" w:hAnsi="Simplified Arabic" w:cs="Simplified Arabic" w:hint="cs"/>
          <w:sz w:val="28"/>
          <w:szCs w:val="28"/>
          <w:rtl/>
          <w:lang w:bidi="ar-EG"/>
        </w:rPr>
        <w:t xml:space="preserve">، مما يسهم في تحقيق </w:t>
      </w:r>
      <w:r w:rsidRPr="00ED72D2">
        <w:rPr>
          <w:rFonts w:ascii="Simplified Arabic" w:eastAsiaTheme="minorHAnsi" w:hAnsi="Simplified Arabic" w:cs="Simplified Arabic"/>
          <w:sz w:val="28"/>
          <w:szCs w:val="28"/>
          <w:rtl/>
          <w:lang w:bidi="ar-EG"/>
        </w:rPr>
        <w:t>الشمول المالي (</w:t>
      </w:r>
      <w:r w:rsidRPr="00ED72D2">
        <w:rPr>
          <w:rFonts w:ascii="Simplified Arabic" w:eastAsiaTheme="minorHAnsi" w:hAnsi="Simplified Arabic" w:cs="Simplified Arabic"/>
          <w:sz w:val="28"/>
          <w:szCs w:val="28"/>
          <w:lang w:bidi="ar-EG"/>
        </w:rPr>
        <w:t>Financial Inclusion</w:t>
      </w:r>
      <w:r w:rsidRPr="00ED72D2">
        <w:rPr>
          <w:rFonts w:ascii="Simplified Arabic" w:eastAsiaTheme="minorHAnsi" w:hAnsi="Simplified Arabic" w:cs="Simplified Arabic" w:hint="cs"/>
          <w:sz w:val="28"/>
          <w:szCs w:val="28"/>
          <w:rtl/>
          <w:lang w:bidi="ar-EG"/>
        </w:rPr>
        <w:t>) الذي يعد أحد</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w:t>
      </w:r>
      <w:r w:rsidRPr="00ED72D2">
        <w:rPr>
          <w:rFonts w:ascii="Simplified Arabic" w:eastAsiaTheme="minorHAnsi" w:hAnsi="Simplified Arabic" w:cs="Simplified Arabic"/>
          <w:sz w:val="28"/>
          <w:szCs w:val="28"/>
          <w:rtl/>
          <w:lang w:bidi="ar-EG"/>
        </w:rPr>
        <w:t xml:space="preserve">أركان </w:t>
      </w:r>
      <w:r w:rsidRPr="00ED72D2">
        <w:rPr>
          <w:rFonts w:ascii="Simplified Arabic" w:eastAsiaTheme="minorHAnsi" w:hAnsi="Simplified Arabic" w:cs="Simplified Arabic" w:hint="cs"/>
          <w:sz w:val="28"/>
          <w:szCs w:val="28"/>
          <w:rtl/>
          <w:lang w:bidi="ar-EG"/>
        </w:rPr>
        <w:t>الأساسية ل</w:t>
      </w:r>
      <w:r w:rsidRPr="00ED72D2">
        <w:rPr>
          <w:rFonts w:ascii="Simplified Arabic" w:eastAsiaTheme="minorHAnsi" w:hAnsi="Simplified Arabic" w:cs="Simplified Arabic"/>
          <w:sz w:val="28"/>
          <w:szCs w:val="28"/>
          <w:rtl/>
          <w:lang w:bidi="ar-EG"/>
        </w:rPr>
        <w:t>أهداف التنمية المستدامة التي أقرتها منظمة الأمم المتحدة</w:t>
      </w:r>
      <w:r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كما </w:t>
      </w:r>
      <w:r w:rsidRPr="00ED72D2">
        <w:rPr>
          <w:rFonts w:ascii="Simplified Arabic" w:eastAsiaTheme="minorHAnsi" w:hAnsi="Simplified Arabic" w:cs="Simplified Arabic"/>
          <w:sz w:val="28"/>
          <w:szCs w:val="28"/>
          <w:rtl/>
          <w:lang w:bidi="ar-EG"/>
        </w:rPr>
        <w:t>يم</w:t>
      </w:r>
      <w:r w:rsidRPr="00ED72D2">
        <w:rPr>
          <w:rFonts w:ascii="Simplified Arabic" w:eastAsiaTheme="minorHAnsi" w:hAnsi="Simplified Arabic" w:cs="Simplified Arabic" w:hint="cs"/>
          <w:sz w:val="28"/>
          <w:szCs w:val="28"/>
          <w:rtl/>
          <w:lang w:bidi="ar-EG"/>
        </w:rPr>
        <w:t>ث</w:t>
      </w:r>
      <w:r w:rsidRPr="00ED72D2">
        <w:rPr>
          <w:rFonts w:ascii="Simplified Arabic" w:eastAsiaTheme="minorHAnsi" w:hAnsi="Simplified Arabic" w:cs="Simplified Arabic"/>
          <w:sz w:val="28"/>
          <w:szCs w:val="28"/>
          <w:rtl/>
          <w:lang w:bidi="ar-EG"/>
        </w:rPr>
        <w:t>ل عنصر</w:t>
      </w:r>
      <w:r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ا رئيسي</w:t>
      </w:r>
      <w:r w:rsidRPr="00ED72D2">
        <w:rPr>
          <w:rFonts w:ascii="Simplified Arabic" w:eastAsiaTheme="minorHAnsi" w:hAnsi="Simplified Arabic" w:cs="Simplified Arabic" w:hint="cs"/>
          <w:sz w:val="28"/>
          <w:szCs w:val="28"/>
          <w:rtl/>
          <w:lang w:bidi="ar-EG"/>
        </w:rPr>
        <w:t>ً</w:t>
      </w:r>
      <w:r w:rsidRPr="00ED72D2">
        <w:rPr>
          <w:rFonts w:ascii="Simplified Arabic" w:eastAsiaTheme="minorHAnsi" w:hAnsi="Simplified Arabic" w:cs="Simplified Arabic"/>
          <w:sz w:val="28"/>
          <w:szCs w:val="28"/>
          <w:rtl/>
          <w:lang w:bidi="ar-EG"/>
        </w:rPr>
        <w:t>ا في البرنامج القومي (</w:t>
      </w:r>
      <w:r w:rsidRPr="00ED72D2">
        <w:rPr>
          <w:rFonts w:ascii="Simplified Arabic" w:eastAsiaTheme="minorHAnsi" w:hAnsi="Simplified Arabic" w:cs="Simplified Arabic" w:hint="cs"/>
          <w:sz w:val="28"/>
          <w:szCs w:val="28"/>
          <w:rtl/>
          <w:lang w:bidi="ar-EG"/>
        </w:rPr>
        <w:t>رؤية مصر</w:t>
      </w:r>
      <w:r w:rsidRPr="00ED72D2">
        <w:rPr>
          <w:rFonts w:ascii="Simplified Arabic" w:eastAsiaTheme="minorHAnsi" w:hAnsi="Simplified Arabic" w:cs="Simplified Arabic"/>
          <w:sz w:val="28"/>
          <w:szCs w:val="28"/>
          <w:rtl/>
          <w:lang w:bidi="ar-EG"/>
        </w:rPr>
        <w:t xml:space="preserve"> 2030)</w:t>
      </w:r>
      <w:r w:rsidRPr="00ED72D2">
        <w:rPr>
          <w:rFonts w:ascii="Simplified Arabic" w:eastAsiaTheme="minorHAnsi" w:hAnsi="Simplified Arabic" w:cs="Simplified Arabic" w:hint="cs"/>
          <w:sz w:val="28"/>
          <w:szCs w:val="28"/>
          <w:rtl/>
          <w:lang w:bidi="ar-EG"/>
        </w:rPr>
        <w:t xml:space="preserve">. </w:t>
      </w:r>
    </w:p>
    <w:p w:rsidR="007C1855" w:rsidRPr="00ED72D2" w:rsidRDefault="007C1855" w:rsidP="007C1855">
      <w:pPr>
        <w:bidi/>
        <w:spacing w:after="160" w:line="259" w:lineRule="auto"/>
        <w:jc w:val="both"/>
        <w:rPr>
          <w:rFonts w:ascii="Simplified Arabic" w:eastAsiaTheme="minorHAnsi" w:hAnsi="Simplified Arabic" w:cs="Simplified Arabic"/>
          <w:sz w:val="28"/>
          <w:szCs w:val="28"/>
          <w:lang w:bidi="ar-EG"/>
        </w:rPr>
      </w:pPr>
      <w:r w:rsidRPr="00ED72D2">
        <w:rPr>
          <w:rFonts w:ascii="Simplified Arabic" w:eastAsiaTheme="minorHAnsi" w:hAnsi="Simplified Arabic" w:cs="Simplified Arabic" w:hint="cs"/>
          <w:sz w:val="28"/>
          <w:szCs w:val="28"/>
          <w:rtl/>
          <w:lang w:bidi="ar-EG"/>
        </w:rPr>
        <w:t>و</w:t>
      </w:r>
      <w:r w:rsidRPr="00ED72D2">
        <w:rPr>
          <w:rFonts w:ascii="Simplified Arabic" w:eastAsiaTheme="minorHAnsi" w:hAnsi="Simplified Arabic" w:cs="Simplified Arabic"/>
          <w:sz w:val="28"/>
          <w:szCs w:val="28"/>
          <w:rtl/>
          <w:lang w:bidi="ar-EG"/>
        </w:rPr>
        <w:t>ي</w:t>
      </w:r>
      <w:r w:rsidRPr="00ED72D2">
        <w:rPr>
          <w:rFonts w:ascii="Simplified Arabic" w:eastAsiaTheme="minorHAnsi" w:hAnsi="Simplified Arabic" w:cs="Simplified Arabic" w:hint="cs"/>
          <w:sz w:val="28"/>
          <w:szCs w:val="28"/>
          <w:rtl/>
          <w:lang w:bidi="ar-EG"/>
        </w:rPr>
        <w:t xml:space="preserve">عد </w:t>
      </w:r>
      <w:r w:rsidRPr="00ED72D2">
        <w:rPr>
          <w:rFonts w:ascii="Simplified Arabic" w:eastAsiaTheme="minorHAnsi" w:hAnsi="Simplified Arabic" w:cs="Simplified Arabic"/>
          <w:sz w:val="28"/>
          <w:szCs w:val="28"/>
          <w:rtl/>
          <w:lang w:bidi="ar-EG"/>
        </w:rPr>
        <w:t xml:space="preserve">نشاط التمويل الاستهلاكي </w:t>
      </w:r>
      <w:r w:rsidRPr="00ED72D2">
        <w:rPr>
          <w:rFonts w:ascii="Simplified Arabic" w:eastAsiaTheme="minorHAnsi" w:hAnsi="Simplified Arabic" w:cs="Simplified Arabic" w:hint="cs"/>
          <w:sz w:val="28"/>
          <w:szCs w:val="28"/>
          <w:rtl/>
          <w:lang w:bidi="ar-EG"/>
        </w:rPr>
        <w:t>أحدث الأنشطة المالية غير المصرفي</w:t>
      </w:r>
      <w:r w:rsidRPr="00ED72D2">
        <w:rPr>
          <w:rFonts w:ascii="Simplified Arabic" w:eastAsiaTheme="minorHAnsi" w:hAnsi="Simplified Arabic" w:cs="Simplified Arabic" w:hint="eastAsia"/>
          <w:sz w:val="28"/>
          <w:szCs w:val="28"/>
          <w:rtl/>
          <w:lang w:bidi="ar-EG"/>
        </w:rPr>
        <w:t>ة</w:t>
      </w:r>
      <w:r w:rsidRPr="00ED72D2">
        <w:rPr>
          <w:rFonts w:ascii="Simplified Arabic" w:eastAsiaTheme="minorHAnsi" w:hAnsi="Simplified Arabic" w:cs="Simplified Arabic" w:hint="cs"/>
          <w:sz w:val="28"/>
          <w:szCs w:val="28"/>
          <w:rtl/>
          <w:lang w:bidi="ar-EG"/>
        </w:rPr>
        <w:t xml:space="preserve"> التي خضعت </w:t>
      </w:r>
      <w:r w:rsidRPr="00ED72D2">
        <w:rPr>
          <w:rFonts w:ascii="Simplified Arabic" w:eastAsiaTheme="minorHAnsi" w:hAnsi="Simplified Arabic" w:cs="Simplified Arabic"/>
          <w:sz w:val="28"/>
          <w:szCs w:val="28"/>
          <w:rtl/>
          <w:lang w:bidi="ar-EG"/>
        </w:rPr>
        <w:t>لرقابة الهيئة العامة للرقابة المالية باعتبارها الجهة التي اختصها قانون تنظيم نشاط التمويل الاستهلاكي الصادر بالقانون رقم 18 لسنة 2020.</w:t>
      </w:r>
    </w:p>
    <w:p w:rsidR="007C1855" w:rsidRPr="00ED72D2" w:rsidRDefault="007C1855" w:rsidP="007C1855">
      <w:pPr>
        <w:spacing w:after="0" w:line="240" w:lineRule="auto"/>
        <w:jc w:val="right"/>
        <w:rPr>
          <w:rFonts w:ascii="Simplified Arabic" w:hAnsi="Simplified Arabic" w:cs="Simplified Arabic"/>
          <w:b/>
          <w:bCs/>
          <w:color w:val="000000"/>
          <w:sz w:val="32"/>
          <w:szCs w:val="32"/>
          <w:lang w:bidi="ar-EG"/>
        </w:rPr>
      </w:pPr>
      <w:r w:rsidRPr="00ED72D2">
        <w:rPr>
          <w:rFonts w:ascii="Simplified Arabic" w:hAnsi="Simplified Arabic" w:cs="Simplified Arabic"/>
          <w:b/>
          <w:bCs/>
          <w:noProof/>
          <w:sz w:val="28"/>
          <w:szCs w:val="28"/>
          <w:rtl/>
        </w:rPr>
        <w:t xml:space="preserve">عدد </w:t>
      </w:r>
      <w:r w:rsidRPr="00ED72D2">
        <w:rPr>
          <w:rFonts w:ascii="Simplified Arabic" w:hAnsi="Simplified Arabic" w:cs="Simplified Arabic" w:hint="cs"/>
          <w:b/>
          <w:bCs/>
          <w:noProof/>
          <w:sz w:val="28"/>
          <w:szCs w:val="28"/>
          <w:rtl/>
          <w:lang w:bidi="ar-EG"/>
        </w:rPr>
        <w:t xml:space="preserve">العملاء </w:t>
      </w:r>
      <w:r w:rsidRPr="00ED72D2">
        <w:rPr>
          <w:rFonts w:ascii="Simplified Arabic" w:hAnsi="Simplified Arabic" w:cs="Simplified Arabic"/>
          <w:b/>
          <w:bCs/>
          <w:noProof/>
          <w:sz w:val="28"/>
          <w:szCs w:val="28"/>
          <w:rtl/>
        </w:rPr>
        <w:t>وقيمة ال</w:t>
      </w:r>
      <w:r w:rsidRPr="00ED72D2">
        <w:rPr>
          <w:rFonts w:ascii="Simplified Arabic" w:hAnsi="Simplified Arabic" w:cs="Simplified Arabic" w:hint="cs"/>
          <w:b/>
          <w:bCs/>
          <w:noProof/>
          <w:sz w:val="28"/>
          <w:szCs w:val="28"/>
          <w:rtl/>
        </w:rPr>
        <w:t>تمويل الاستهلاكي الممنوح:</w:t>
      </w:r>
    </w:p>
    <w:p w:rsidR="007C1855" w:rsidRPr="00ED72D2" w:rsidRDefault="007C1855" w:rsidP="007C1855">
      <w:pPr>
        <w:bidi/>
        <w:spacing w:before="120" w:after="0" w:line="240" w:lineRule="auto"/>
        <w:jc w:val="center"/>
        <w:rPr>
          <w:rFonts w:ascii="Simplified Arabic" w:hAnsi="Simplified Arabic" w:cs="Simplified Arabic"/>
          <w:b/>
          <w:bCs/>
          <w:noProof/>
          <w:sz w:val="28"/>
          <w:szCs w:val="28"/>
          <w:rtl/>
        </w:rPr>
      </w:pPr>
      <w:r w:rsidRPr="00ED72D2">
        <w:rPr>
          <w:rFonts w:ascii="Simplified Arabic" w:hAnsi="Simplified Arabic" w:cs="Simplified Arabic"/>
          <w:b/>
          <w:bCs/>
          <w:color w:val="000000"/>
          <w:sz w:val="24"/>
          <w:szCs w:val="24"/>
          <w:rtl/>
          <w:lang w:val="x-none" w:eastAsia="x-none"/>
        </w:rPr>
        <w:t xml:space="preserve">جدول </w:t>
      </w:r>
      <w:r w:rsidRPr="00ED72D2">
        <w:rPr>
          <w:rFonts w:ascii="Simplified Arabic" w:hAnsi="Simplified Arabic" w:cs="Simplified Arabic"/>
          <w:b/>
          <w:bCs/>
          <w:color w:val="000000"/>
          <w:sz w:val="24"/>
          <w:szCs w:val="24"/>
          <w:lang w:val="x-none" w:eastAsia="x-none"/>
        </w:rPr>
        <w:t>1-</w:t>
      </w:r>
      <w:r w:rsidRPr="00ED72D2">
        <w:rPr>
          <w:rFonts w:ascii="Simplified Arabic" w:hAnsi="Simplified Arabic" w:cs="Simplified Arabic"/>
          <w:b/>
          <w:bCs/>
          <w:color w:val="000000"/>
          <w:sz w:val="24"/>
          <w:szCs w:val="24"/>
          <w:lang w:eastAsia="x-none"/>
        </w:rPr>
        <w:t>6</w:t>
      </w:r>
      <w:r w:rsidRPr="00ED72D2">
        <w:rPr>
          <w:rFonts w:ascii="Simplified Arabic" w:hAnsi="Simplified Arabic" w:cs="Simplified Arabic"/>
          <w:b/>
          <w:bCs/>
          <w:color w:val="000000"/>
          <w:sz w:val="24"/>
          <w:szCs w:val="24"/>
          <w:lang w:val="x-none" w:eastAsia="x-none"/>
        </w:rPr>
        <w:t>)</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بيانات</w:t>
      </w:r>
      <w:r w:rsidRPr="00ED72D2">
        <w:rPr>
          <w:rFonts w:ascii="Simplified Arabic" w:hAnsi="Simplified Arabic" w:cs="Simplified Arabic"/>
          <w:b/>
          <w:bCs/>
          <w:color w:val="000000"/>
          <w:sz w:val="24"/>
          <w:szCs w:val="24"/>
          <w:rtl/>
          <w:lang w:val="x-none" w:eastAsia="x-none"/>
        </w:rPr>
        <w:t xml:space="preserve"> نشاط </w:t>
      </w:r>
      <w:r w:rsidRPr="00ED72D2">
        <w:rPr>
          <w:rFonts w:ascii="Simplified Arabic" w:hAnsi="Simplified Arabic" w:cs="Simplified Arabic" w:hint="cs"/>
          <w:b/>
          <w:bCs/>
          <w:color w:val="000000"/>
          <w:sz w:val="24"/>
          <w:szCs w:val="24"/>
          <w:rtl/>
          <w:lang w:val="x-none" w:eastAsia="x-none"/>
        </w:rPr>
        <w:t>التمويل الاستهلاكي</w:t>
      </w:r>
    </w:p>
    <w:p w:rsidR="007C1855" w:rsidRPr="00ED72D2" w:rsidRDefault="007C1855" w:rsidP="007C1855">
      <w:pPr>
        <w:keepNext/>
        <w:keepLines/>
        <w:bidi/>
        <w:spacing w:after="0"/>
        <w:jc w:val="right"/>
        <w:outlineLvl w:val="1"/>
        <w:rPr>
          <w:rFonts w:ascii="Simplified Arabic" w:hAnsi="Simplified Arabic" w:cs="Simplified Arabic"/>
          <w:b/>
          <w:bCs/>
          <w:color w:val="000000"/>
          <w:sz w:val="12"/>
          <w:szCs w:val="12"/>
          <w:rtl/>
          <w:lang w:val="x-none" w:eastAsia="x-none"/>
        </w:rPr>
      </w:pPr>
    </w:p>
    <w:tbl>
      <w:tblPr>
        <w:bidiVisual/>
        <w:tblW w:w="945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130"/>
      </w:tblGrid>
      <w:tr w:rsidR="007C1855" w:rsidRPr="00ED72D2" w:rsidTr="00800D4A">
        <w:trPr>
          <w:trHeight w:val="360"/>
        </w:trPr>
        <w:tc>
          <w:tcPr>
            <w:tcW w:w="4320" w:type="dxa"/>
            <w:shd w:val="clear" w:color="auto" w:fill="203864"/>
            <w:vAlign w:val="center"/>
          </w:tcPr>
          <w:p w:rsidR="007C1855" w:rsidRPr="00ED72D2" w:rsidRDefault="007C1855" w:rsidP="00800D4A">
            <w:pPr>
              <w:bidi/>
              <w:spacing w:after="0"/>
              <w:ind w:hanging="32"/>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البيان</w:t>
            </w:r>
          </w:p>
        </w:tc>
        <w:tc>
          <w:tcPr>
            <w:tcW w:w="5130" w:type="dxa"/>
            <w:shd w:val="clear" w:color="auto" w:fill="203864"/>
            <w:vAlign w:val="center"/>
          </w:tcPr>
          <w:p w:rsidR="007C1855" w:rsidRPr="00ED72D2" w:rsidRDefault="007C1855" w:rsidP="00800D4A">
            <w:pPr>
              <w:autoSpaceDE w:val="0"/>
              <w:autoSpaceDN w:val="0"/>
              <w:bidi/>
              <w:adjustRightInd w:val="0"/>
              <w:spacing w:after="0" w:line="240" w:lineRule="auto"/>
              <w:jc w:val="center"/>
              <w:rPr>
                <w:rFonts w:ascii="Simplified Arabic" w:eastAsiaTheme="minorHAnsi" w:hAnsi="Simplified Arabic" w:cs="Simplified Arabic"/>
                <w:b/>
                <w:bCs/>
                <w:sz w:val="20"/>
                <w:szCs w:val="20"/>
                <w:lang w:bidi="ar-EG"/>
              </w:rPr>
            </w:pPr>
            <w:r w:rsidRPr="00ED72D2">
              <w:rPr>
                <w:rFonts w:ascii="Simplified Arabic" w:hAnsi="Simplified Arabic" w:cs="Simplified Arabic" w:hint="cs"/>
                <w:b/>
                <w:bCs/>
                <w:color w:val="FFFFFF" w:themeColor="background1"/>
                <w:sz w:val="20"/>
                <w:szCs w:val="20"/>
                <w:rtl/>
                <w:lang w:bidi="ar-EG"/>
              </w:rPr>
              <w:t>يناير-مارس 2022</w:t>
            </w:r>
          </w:p>
        </w:tc>
      </w:tr>
      <w:tr w:rsidR="007C1855" w:rsidRPr="00ED72D2" w:rsidTr="00800D4A">
        <w:trPr>
          <w:trHeight w:val="440"/>
        </w:trPr>
        <w:tc>
          <w:tcPr>
            <w:tcW w:w="4320" w:type="dxa"/>
            <w:shd w:val="clear" w:color="auto" w:fill="FFFFFF"/>
            <w:vAlign w:val="center"/>
          </w:tcPr>
          <w:p w:rsidR="007C1855" w:rsidRPr="00ED72D2" w:rsidRDefault="007C1855" w:rsidP="00800D4A">
            <w:pPr>
              <w:bidi/>
              <w:spacing w:after="0"/>
              <w:jc w:val="center"/>
              <w:rPr>
                <w:rFonts w:ascii="Simplified Arabic" w:hAnsi="Simplified Arabic" w:cs="Simplified Arabic"/>
                <w:b/>
                <w:bCs/>
                <w:color w:val="000000" w:themeColor="text1"/>
                <w:sz w:val="20"/>
                <w:szCs w:val="20"/>
                <w:rtl/>
                <w:lang w:bidi="ar-EG"/>
              </w:rPr>
            </w:pPr>
            <w:r w:rsidRPr="00ED72D2">
              <w:rPr>
                <w:rFonts w:ascii="Simplified Arabic" w:hAnsi="Simplified Arabic" w:cs="Simplified Arabic"/>
                <w:b/>
                <w:bCs/>
                <w:color w:val="000000" w:themeColor="text1"/>
                <w:sz w:val="20"/>
                <w:szCs w:val="20"/>
                <w:rtl/>
              </w:rPr>
              <w:t>عدد الع</w:t>
            </w:r>
            <w:r w:rsidRPr="00ED72D2">
              <w:rPr>
                <w:rFonts w:ascii="Simplified Arabic" w:hAnsi="Simplified Arabic" w:cs="Simplified Arabic" w:hint="cs"/>
                <w:b/>
                <w:bCs/>
                <w:color w:val="000000" w:themeColor="text1"/>
                <w:sz w:val="20"/>
                <w:szCs w:val="20"/>
                <w:rtl/>
                <w:lang w:bidi="ar-EG"/>
              </w:rPr>
              <w:t>ملاء</w:t>
            </w:r>
          </w:p>
        </w:tc>
        <w:tc>
          <w:tcPr>
            <w:tcW w:w="5130" w:type="dxa"/>
            <w:shd w:val="clear" w:color="auto" w:fill="FFFFFF"/>
          </w:tcPr>
          <w:p w:rsidR="007C1855" w:rsidRPr="00ED72D2" w:rsidRDefault="007C1855" w:rsidP="00800D4A">
            <w:pPr>
              <w:bidi/>
              <w:spacing w:after="0"/>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693,085</w:t>
            </w:r>
          </w:p>
        </w:tc>
      </w:tr>
      <w:tr w:rsidR="007C1855" w:rsidRPr="00ED72D2" w:rsidTr="00800D4A">
        <w:trPr>
          <w:trHeight w:val="557"/>
        </w:trPr>
        <w:tc>
          <w:tcPr>
            <w:tcW w:w="4320" w:type="dxa"/>
            <w:tcBorders>
              <w:bottom w:val="single" w:sz="18" w:space="0" w:color="auto"/>
            </w:tcBorders>
            <w:shd w:val="clear" w:color="auto" w:fill="FFFFFF"/>
            <w:vAlign w:val="center"/>
          </w:tcPr>
          <w:p w:rsidR="007C1855" w:rsidRPr="00ED72D2" w:rsidRDefault="007C1855" w:rsidP="00800D4A">
            <w:pPr>
              <w:bidi/>
              <w:spacing w:after="0"/>
              <w:jc w:val="center"/>
              <w:rPr>
                <w:rFonts w:ascii="Simplified Arabic" w:hAnsi="Simplified Arabic" w:cs="Simplified Arabic"/>
                <w:b/>
                <w:bCs/>
                <w:color w:val="000000" w:themeColor="text1"/>
                <w:sz w:val="20"/>
                <w:szCs w:val="20"/>
                <w:rtl/>
              </w:rPr>
            </w:pPr>
            <w:r w:rsidRPr="00ED72D2">
              <w:rPr>
                <w:rFonts w:ascii="Simplified Arabic" w:hAnsi="Simplified Arabic" w:cs="Simplified Arabic" w:hint="cs"/>
                <w:b/>
                <w:bCs/>
                <w:color w:val="000000" w:themeColor="text1"/>
                <w:sz w:val="20"/>
                <w:szCs w:val="20"/>
                <w:rtl/>
              </w:rPr>
              <w:t xml:space="preserve">إجمالي </w:t>
            </w:r>
            <w:r w:rsidRPr="00ED72D2">
              <w:rPr>
                <w:rFonts w:ascii="Simplified Arabic" w:hAnsi="Simplified Arabic" w:cs="Simplified Arabic"/>
                <w:b/>
                <w:bCs/>
                <w:color w:val="000000" w:themeColor="text1"/>
                <w:sz w:val="20"/>
                <w:szCs w:val="20"/>
                <w:rtl/>
              </w:rPr>
              <w:t>قيمة ال</w:t>
            </w:r>
            <w:r w:rsidRPr="00ED72D2">
              <w:rPr>
                <w:rFonts w:ascii="Simplified Arabic" w:hAnsi="Simplified Arabic" w:cs="Simplified Arabic" w:hint="cs"/>
                <w:b/>
                <w:bCs/>
                <w:color w:val="000000" w:themeColor="text1"/>
                <w:sz w:val="20"/>
                <w:szCs w:val="20"/>
                <w:rtl/>
              </w:rPr>
              <w:t>تمويل</w:t>
            </w:r>
            <w:r w:rsidRPr="00ED72D2">
              <w:rPr>
                <w:rFonts w:ascii="Simplified Arabic" w:hAnsi="Simplified Arabic" w:cs="Simplified Arabic"/>
                <w:b/>
                <w:bCs/>
                <w:color w:val="000000" w:themeColor="text1"/>
                <w:sz w:val="20"/>
                <w:szCs w:val="20"/>
                <w:rtl/>
              </w:rPr>
              <w:t xml:space="preserve"> </w:t>
            </w:r>
            <w:r w:rsidRPr="00ED72D2">
              <w:rPr>
                <w:rFonts w:ascii="Simplified Arabic" w:hAnsi="Simplified Arabic" w:cs="Simplified Arabic" w:hint="cs"/>
                <w:b/>
                <w:bCs/>
                <w:sz w:val="20"/>
                <w:szCs w:val="20"/>
                <w:rtl/>
              </w:rPr>
              <w:t>(بالمليون جنيه)</w:t>
            </w:r>
          </w:p>
        </w:tc>
        <w:tc>
          <w:tcPr>
            <w:tcW w:w="5130" w:type="dxa"/>
            <w:tcBorders>
              <w:bottom w:val="single" w:sz="18" w:space="0" w:color="auto"/>
            </w:tcBorders>
            <w:shd w:val="clear" w:color="auto" w:fill="FFFFFF"/>
          </w:tcPr>
          <w:p w:rsidR="007C1855" w:rsidRPr="00ED72D2" w:rsidRDefault="007C1855" w:rsidP="00800D4A">
            <w:pPr>
              <w:bidi/>
              <w:spacing w:after="0"/>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6,845.8</w:t>
            </w:r>
          </w:p>
        </w:tc>
      </w:tr>
    </w:tbl>
    <w:p w:rsidR="007C1855" w:rsidRPr="00ED72D2" w:rsidRDefault="007C1855" w:rsidP="007C1855">
      <w:pPr>
        <w:shd w:val="clear" w:color="auto" w:fill="FFFFFF" w:themeFill="background1"/>
        <w:bidi/>
        <w:spacing w:after="0" w:line="240" w:lineRule="auto"/>
        <w:jc w:val="both"/>
        <w:rPr>
          <w:rFonts w:ascii="Simplified Arabic" w:eastAsiaTheme="minorHAnsi" w:hAnsi="Simplified Arabic" w:cs="Simplified Arabic"/>
          <w:sz w:val="6"/>
          <w:szCs w:val="6"/>
          <w:rtl/>
          <w:lang w:bidi="ar-EG"/>
        </w:rPr>
      </w:pPr>
    </w:p>
    <w:p w:rsidR="007C1855" w:rsidRPr="00ED72D2" w:rsidRDefault="007C1855" w:rsidP="007C1855">
      <w:pPr>
        <w:bidi/>
        <w:spacing w:after="0" w:line="240" w:lineRule="auto"/>
        <w:jc w:val="mediumKashida"/>
        <w:rPr>
          <w:rFonts w:ascii="Simplified Arabic" w:eastAsiaTheme="minorHAnsi" w:hAnsi="Simplified Arabic" w:cs="Simplified Arabic"/>
          <w:sz w:val="8"/>
          <w:szCs w:val="8"/>
          <w:rtl/>
          <w:lang w:bidi="ar-EG"/>
        </w:rPr>
      </w:pPr>
    </w:p>
    <w:p w:rsidR="007C1855" w:rsidRPr="00ED72D2" w:rsidRDefault="007C1855" w:rsidP="007C1855">
      <w:pPr>
        <w:bidi/>
        <w:spacing w:after="0" w:line="240" w:lineRule="auto"/>
        <w:jc w:val="mediumKashida"/>
        <w:rPr>
          <w:rFonts w:ascii="Simplified Arabic" w:eastAsiaTheme="minorHAnsi" w:hAnsi="Simplified Arabic" w:cs="Simplified Arabic"/>
          <w:sz w:val="8"/>
          <w:szCs w:val="8"/>
          <w:rtl/>
          <w:lang w:bidi="ar-EG"/>
        </w:rPr>
      </w:pPr>
    </w:p>
    <w:p w:rsidR="007C1855" w:rsidRPr="00ED72D2" w:rsidRDefault="007C1855" w:rsidP="007C1855">
      <w:pPr>
        <w:bidi/>
        <w:spacing w:after="0" w:line="240" w:lineRule="auto"/>
        <w:jc w:val="mediumKashida"/>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hint="cs"/>
          <w:sz w:val="28"/>
          <w:szCs w:val="28"/>
          <w:rtl/>
          <w:lang w:bidi="ar-EG"/>
        </w:rPr>
        <w:t xml:space="preserve">بلغ عدد عملاء التمويل الاستهلاكي ما يزيد عن 693 ألف عميل خلال الربع االأول (يناير-مارس) 2022، بينما </w:t>
      </w:r>
      <w:r w:rsidRPr="00ED72D2">
        <w:rPr>
          <w:rFonts w:ascii="Simplified Arabic" w:eastAsiaTheme="minorHAnsi" w:hAnsi="Simplified Arabic" w:cs="Simplified Arabic"/>
          <w:sz w:val="28"/>
          <w:szCs w:val="28"/>
          <w:rtl/>
          <w:lang w:bidi="ar-EG"/>
        </w:rPr>
        <w:t>بلغت قيمة التمويل الاستهلاكي الممنوح</w:t>
      </w:r>
      <w:r w:rsidRPr="00ED72D2">
        <w:rPr>
          <w:rFonts w:ascii="Simplified Arabic" w:eastAsiaTheme="minorHAnsi" w:hAnsi="Simplified Arabic" w:cs="Simplified Arabic" w:hint="cs"/>
          <w:sz w:val="28"/>
          <w:szCs w:val="28"/>
          <w:rtl/>
          <w:lang w:bidi="ar-EG"/>
        </w:rPr>
        <w:t xml:space="preserve"> حوالي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6.8</w:t>
      </w:r>
      <w:r w:rsidRPr="00ED72D2">
        <w:rPr>
          <w:rFonts w:ascii="Simplified Arabic" w:eastAsiaTheme="minorHAnsi" w:hAnsi="Simplified Arabic" w:cs="Simplified Arabic"/>
          <w:sz w:val="28"/>
          <w:szCs w:val="28"/>
          <w:rtl/>
          <w:lang w:bidi="ar-EG"/>
        </w:rPr>
        <w:t xml:space="preserve"> مليار جنيه خلال </w:t>
      </w:r>
      <w:r w:rsidRPr="00ED72D2">
        <w:rPr>
          <w:rFonts w:ascii="Simplified Arabic" w:eastAsiaTheme="minorHAnsi" w:hAnsi="Simplified Arabic" w:cs="Simplified Arabic" w:hint="cs"/>
          <w:sz w:val="28"/>
          <w:szCs w:val="28"/>
          <w:rtl/>
          <w:lang w:bidi="ar-EG"/>
        </w:rPr>
        <w:t>هذه الفترة</w:t>
      </w:r>
      <w:r w:rsidRPr="00ED72D2">
        <w:rPr>
          <w:rFonts w:ascii="Simplified Arabic" w:eastAsiaTheme="minorHAnsi" w:hAnsi="Simplified Arabic" w:cs="Simplified Arabic"/>
          <w:sz w:val="28"/>
          <w:szCs w:val="28"/>
          <w:rtl/>
          <w:lang w:bidi="ar-EG"/>
        </w:rPr>
        <w:t>. ومن المتوقع أن يستمر نمو هذا النشاط خلال الفترة القادمة في ظل المبادرات الرئاسية المتتالية التي تشجيع الإنتاج والاستهلاك المحلي.</w:t>
      </w:r>
      <w:r w:rsidRPr="00ED72D2">
        <w:rPr>
          <w:rFonts w:ascii="Simplified Arabic" w:eastAsiaTheme="minorHAnsi" w:hAnsi="Simplified Arabic" w:cs="Simplified Arabic" w:hint="cs"/>
          <w:sz w:val="28"/>
          <w:szCs w:val="28"/>
          <w:rtl/>
          <w:lang w:bidi="ar-EG"/>
        </w:rPr>
        <w:t xml:space="preserve"> </w:t>
      </w:r>
    </w:p>
    <w:p w:rsidR="007C1855" w:rsidRPr="00ED72D2" w:rsidRDefault="007C1855" w:rsidP="007C1855">
      <w:pPr>
        <w:bidi/>
        <w:spacing w:after="0" w:line="240" w:lineRule="auto"/>
        <w:jc w:val="mediumKashida"/>
        <w:rPr>
          <w:rFonts w:ascii="Simplified Arabic" w:eastAsiaTheme="minorHAnsi" w:hAnsi="Simplified Arabic" w:cs="Simplified Arabic"/>
          <w:sz w:val="18"/>
          <w:szCs w:val="18"/>
          <w:rtl/>
          <w:lang w:bidi="ar-EG"/>
        </w:rPr>
      </w:pPr>
    </w:p>
    <w:p w:rsidR="007C1855" w:rsidRPr="00ED72D2" w:rsidRDefault="007C1855" w:rsidP="007C1855">
      <w:pPr>
        <w:bidi/>
        <w:spacing w:after="0" w:line="240" w:lineRule="auto"/>
        <w:jc w:val="mediumKashida"/>
        <w:rPr>
          <w:rFonts w:ascii="Simplified Arabic" w:eastAsiaTheme="minorHAnsi" w:hAnsi="Simplified Arabic" w:cs="Simplified Arabic"/>
          <w:sz w:val="28"/>
          <w:szCs w:val="28"/>
          <w:rtl/>
          <w:lang w:bidi="ar-EG"/>
        </w:rPr>
      </w:pPr>
      <w:r w:rsidRPr="00ED72D2">
        <w:rPr>
          <w:rFonts w:ascii="Simplified Arabic" w:eastAsiaTheme="minorHAnsi" w:hAnsi="Simplified Arabic" w:cs="Simplified Arabic" w:hint="cs"/>
          <w:sz w:val="28"/>
          <w:szCs w:val="28"/>
          <w:rtl/>
          <w:lang w:bidi="ar-EG"/>
        </w:rPr>
        <w:t>ومن الجدير بالذكر، أن</w:t>
      </w:r>
      <w:r w:rsidRPr="00ED72D2">
        <w:rPr>
          <w:rFonts w:ascii="Simplified Arabic" w:eastAsiaTheme="minorHAnsi" w:hAnsi="Simplified Arabic" w:cs="Simplified Arabic"/>
          <w:sz w:val="28"/>
          <w:szCs w:val="28"/>
          <w:rtl/>
          <w:lang w:bidi="ar-EG"/>
        </w:rPr>
        <w:t xml:space="preserve"> آليات التمويل الاستهلاكي تساعد على زيادة الطلب المحلي وبالتالي زيادة الاستثمار والتشغيل والنمو الاقتصادي، كما أنها تدفع القطاع العائلي إلى استخدام أفضل للموارد وإلى زيادة قدرته على التخطيط والادخار.</w:t>
      </w:r>
    </w:p>
    <w:p w:rsidR="00FF34C3" w:rsidRPr="00ED72D2" w:rsidRDefault="00FF34C3" w:rsidP="007C1855">
      <w:pPr>
        <w:bidi/>
        <w:spacing w:before="120" w:after="0" w:line="240" w:lineRule="auto"/>
        <w:jc w:val="mediumKashida"/>
        <w:rPr>
          <w:rFonts w:ascii="Simplified Arabic" w:hAnsi="Simplified Arabic" w:cs="Simplified Arabic"/>
          <w:b/>
          <w:bCs/>
          <w:noProof/>
          <w:sz w:val="28"/>
          <w:szCs w:val="28"/>
          <w:rtl/>
        </w:rPr>
      </w:pPr>
    </w:p>
    <w:p w:rsidR="007C1855" w:rsidRPr="00ED72D2" w:rsidRDefault="007C1855" w:rsidP="00FF34C3">
      <w:pPr>
        <w:bidi/>
        <w:spacing w:before="120" w:after="0" w:line="240" w:lineRule="auto"/>
        <w:jc w:val="mediumKashida"/>
        <w:rPr>
          <w:rFonts w:ascii="Simplified Arabic" w:hAnsi="Simplified Arabic" w:cs="Simplified Arabic"/>
          <w:b/>
          <w:bCs/>
          <w:noProof/>
          <w:sz w:val="28"/>
          <w:szCs w:val="28"/>
        </w:rPr>
      </w:pPr>
      <w:r w:rsidRPr="00ED72D2">
        <w:rPr>
          <w:rFonts w:ascii="Simplified Arabic" w:hAnsi="Simplified Arabic" w:cs="Simplified Arabic"/>
          <w:b/>
          <w:bCs/>
          <w:noProof/>
          <w:sz w:val="28"/>
          <w:szCs w:val="28"/>
          <w:rtl/>
        </w:rPr>
        <w:lastRenderedPageBreak/>
        <w:t xml:space="preserve">تصنيف التمويل الاستهلاكي وفقا لنوع السلع والخدمات </w:t>
      </w:r>
    </w:p>
    <w:p w:rsidR="007C1855" w:rsidRPr="00ED72D2" w:rsidRDefault="007C1855" w:rsidP="007C1855">
      <w:pPr>
        <w:bidi/>
        <w:spacing w:before="120" w:after="0"/>
        <w:jc w:val="center"/>
        <w:rPr>
          <w:rFonts w:ascii="Simplified Arabic" w:hAnsi="Simplified Arabic" w:cs="Simplified Arabic"/>
          <w:b/>
          <w:bCs/>
          <w:color w:val="000000"/>
          <w:sz w:val="2"/>
          <w:szCs w:val="2"/>
          <w:rtl/>
          <w:lang w:val="x-none" w:eastAsia="x-none"/>
        </w:rPr>
      </w:pPr>
    </w:p>
    <w:p w:rsidR="007C1855" w:rsidRPr="00ED72D2" w:rsidRDefault="007C1855" w:rsidP="007C1855">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Pr="00ED72D2">
        <w:rPr>
          <w:rFonts w:ascii="Simplified Arabic" w:hAnsi="Simplified Arabic" w:cs="Simplified Arabic" w:hint="cs"/>
          <w:b/>
          <w:bCs/>
          <w:color w:val="000000"/>
          <w:sz w:val="24"/>
          <w:szCs w:val="24"/>
          <w:rtl/>
          <w:lang w:val="x-none" w:eastAsia="x-none"/>
        </w:rPr>
        <w:t>6</w:t>
      </w:r>
      <w:r w:rsidRPr="00ED72D2">
        <w:rPr>
          <w:rFonts w:ascii="Simplified Arabic" w:hAnsi="Simplified Arabic" w:cs="Simplified Arabic"/>
          <w:b/>
          <w:bCs/>
          <w:color w:val="000000"/>
          <w:sz w:val="24"/>
          <w:szCs w:val="24"/>
          <w:rtl/>
          <w:lang w:val="x-none" w:eastAsia="x-none"/>
        </w:rPr>
        <w:t>-2) تصنيف التمويل الاستهلاكي وفقا لنوع السلع والخدمات</w:t>
      </w:r>
    </w:p>
    <w:tbl>
      <w:tblPr>
        <w:tblpPr w:leftFromText="180" w:rightFromText="180" w:vertAnchor="text" w:horzAnchor="page" w:tblpXSpec="center" w:tblpY="81"/>
        <w:bidiVisual/>
        <w:tblW w:w="8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20" w:firstRow="1" w:lastRow="0" w:firstColumn="0" w:lastColumn="0" w:noHBand="0" w:noVBand="1"/>
      </w:tblPr>
      <w:tblGrid>
        <w:gridCol w:w="700"/>
        <w:gridCol w:w="4860"/>
        <w:gridCol w:w="1620"/>
        <w:gridCol w:w="1530"/>
      </w:tblGrid>
      <w:tr w:rsidR="007C1855" w:rsidRPr="00ED72D2" w:rsidTr="00800D4A">
        <w:trPr>
          <w:trHeight w:val="443"/>
        </w:trPr>
        <w:tc>
          <w:tcPr>
            <w:tcW w:w="700" w:type="dxa"/>
            <w:vMerge w:val="restart"/>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b/>
                <w:bCs/>
                <w:color w:val="FFFFFF"/>
                <w:sz w:val="20"/>
                <w:szCs w:val="20"/>
                <w:rtl/>
                <w:lang w:bidi="ar-EG"/>
              </w:rPr>
              <w:t>م</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نوع السلع والخدمات</w:t>
            </w:r>
          </w:p>
        </w:tc>
        <w:tc>
          <w:tcPr>
            <w:tcW w:w="3150" w:type="dxa"/>
            <w:gridSpan w:val="2"/>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lang w:bidi="ar-EG"/>
              </w:rPr>
            </w:pPr>
            <w:r w:rsidRPr="00ED72D2">
              <w:rPr>
                <w:rFonts w:ascii="Simplified Arabic" w:hAnsi="Simplified Arabic" w:cs="Simplified Arabic" w:hint="cs"/>
                <w:b/>
                <w:bCs/>
                <w:color w:val="FFFFFF" w:themeColor="background1"/>
                <w:sz w:val="20"/>
                <w:szCs w:val="20"/>
                <w:rtl/>
                <w:lang w:bidi="ar-EG"/>
              </w:rPr>
              <w:t>ينلير-مارس 2022</w:t>
            </w:r>
          </w:p>
        </w:tc>
      </w:tr>
      <w:tr w:rsidR="007C1855" w:rsidRPr="00ED72D2" w:rsidTr="00800D4A">
        <w:trPr>
          <w:trHeight w:val="767"/>
        </w:trPr>
        <w:tc>
          <w:tcPr>
            <w:tcW w:w="700" w:type="dxa"/>
            <w:vMerge/>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lang w:bidi="ar-EG"/>
              </w:rPr>
            </w:pPr>
          </w:p>
        </w:tc>
        <w:tc>
          <w:tcPr>
            <w:tcW w:w="4860" w:type="dxa"/>
            <w:vMerge/>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lang w:bidi="ar-EG"/>
              </w:rPr>
            </w:pPr>
          </w:p>
        </w:tc>
        <w:tc>
          <w:tcPr>
            <w:tcW w:w="1620" w:type="dxa"/>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إجمالي قيمة التمويل</w:t>
            </w:r>
          </w:p>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sz w:val="20"/>
                <w:szCs w:val="20"/>
                <w:rtl/>
              </w:rPr>
              <w:t>(بالمليون جنيه)</w:t>
            </w:r>
          </w:p>
        </w:tc>
        <w:tc>
          <w:tcPr>
            <w:tcW w:w="1530" w:type="dxa"/>
            <w:tcBorders>
              <w:top w:val="single" w:sz="4" w:space="0" w:color="auto"/>
              <w:left w:val="single" w:sz="4" w:space="0" w:color="auto"/>
              <w:bottom w:val="single" w:sz="4" w:space="0" w:color="auto"/>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النسبة</w:t>
            </w:r>
          </w:p>
          <w:p w:rsidR="007C1855" w:rsidRPr="00ED72D2" w:rsidRDefault="007C1855" w:rsidP="00800D4A">
            <w:pPr>
              <w:widowControl w:val="0"/>
              <w:bidi/>
              <w:spacing w:after="0" w:line="240" w:lineRule="auto"/>
              <w:jc w:val="center"/>
              <w:rPr>
                <w:rFonts w:ascii="Simplified Arabic" w:hAnsi="Simplified Arabic" w:cs="Simplified Arabic"/>
                <w:b/>
                <w:bCs/>
                <w:color w:val="FFFFFF"/>
                <w:sz w:val="20"/>
                <w:szCs w:val="20"/>
                <w:rtl/>
                <w:lang w:bidi="ar-EG"/>
              </w:rPr>
            </w:pPr>
            <w:r w:rsidRPr="00ED72D2">
              <w:rPr>
                <w:rFonts w:ascii="Simplified Arabic" w:hAnsi="Simplified Arabic" w:cs="Simplified Arabic" w:hint="cs"/>
                <w:b/>
                <w:bCs/>
                <w:color w:val="FFFFFF"/>
                <w:sz w:val="20"/>
                <w:szCs w:val="20"/>
                <w:rtl/>
                <w:lang w:bidi="ar-EG"/>
              </w:rPr>
              <w:t>%</w:t>
            </w:r>
          </w:p>
        </w:tc>
      </w:tr>
      <w:tr w:rsidR="007C1855" w:rsidRPr="00ED72D2" w:rsidTr="00800D4A">
        <w:trPr>
          <w:trHeight w:val="4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الأجهزة الكهربائية والالكترونيات</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3,131.6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45.75%</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شراء سيارات ومركبات</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2,213.6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32.34%</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الأثاث وتجهيزات المنازل</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334.5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4.89%</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الملابس والاحذية والشنط والساعات والمجوهرات والنظارات</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271.2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3.96%</w:t>
            </w:r>
          </w:p>
        </w:tc>
      </w:tr>
      <w:tr w:rsidR="007C1855" w:rsidRPr="00ED72D2" w:rsidTr="00800D4A">
        <w:trPr>
          <w:trHeight w:val="4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المشتريات الصادرة بفاتورة واحدة من المحال والسلاسل لتجارية المختلفة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259.3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3.79%</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سلع معمرة أخرى</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251.4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3.67%</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lang w:bidi="ar-EG"/>
              </w:rPr>
            </w:pPr>
            <w:r w:rsidRPr="00ED72D2">
              <w:rPr>
                <w:rFonts w:ascii="Simplified Arabic" w:hAnsi="Simplified Arabic" w:cs="Simplified Arabic" w:hint="cs"/>
                <w:b/>
                <w:bCs/>
                <w:color w:val="000000"/>
                <w:sz w:val="20"/>
                <w:szCs w:val="20"/>
                <w:rtl/>
              </w:rPr>
              <w:t>7</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التشطيبات والتجهيزات المنزلية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110.1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1.61%</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8</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اشتراكات النوادي</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1.01%</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9</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المواد الغذائية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65.6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0.96%</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10</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قطع غيار المركبات وسيارات الركوب بجميع أنواعها</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50.2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0.73%</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11</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خدمات تعليمية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21.9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0.32%</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12</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خدمات طبية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17.6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0.26%</w:t>
            </w:r>
          </w:p>
        </w:tc>
      </w:tr>
      <w:tr w:rsidR="007C1855" w:rsidRPr="00ED72D2" w:rsidTr="00800D4A">
        <w:trPr>
          <w:trHeight w:val="43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13</w:t>
            </w:r>
          </w:p>
        </w:tc>
        <w:tc>
          <w:tcPr>
            <w:tcW w:w="4860" w:type="dxa"/>
            <w:tcBorders>
              <w:top w:val="nil"/>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tl/>
              </w:rPr>
              <w:t>أخرى</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49.8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C1855" w:rsidRPr="00ED72D2" w:rsidRDefault="007C1855" w:rsidP="00800D4A">
            <w:pPr>
              <w:bidi/>
              <w:spacing w:after="0" w:line="240" w:lineRule="auto"/>
              <w:jc w:val="center"/>
              <w:rPr>
                <w:rFonts w:ascii="Simplified Arabic" w:hAnsi="Simplified Arabic" w:cs="Simplified Arabic"/>
                <w:b/>
                <w:bCs/>
                <w:color w:val="000000" w:themeColor="text1"/>
                <w:sz w:val="20"/>
                <w:szCs w:val="20"/>
              </w:rPr>
            </w:pPr>
            <w:r w:rsidRPr="00ED72D2">
              <w:rPr>
                <w:rFonts w:ascii="Simplified Arabic" w:hAnsi="Simplified Arabic" w:cs="Simplified Arabic"/>
                <w:b/>
                <w:bCs/>
                <w:color w:val="000000" w:themeColor="text1"/>
                <w:sz w:val="20"/>
                <w:szCs w:val="20"/>
              </w:rPr>
              <w:t>0.73%</w:t>
            </w:r>
          </w:p>
        </w:tc>
      </w:tr>
      <w:tr w:rsidR="007C1855" w:rsidRPr="00ED72D2" w:rsidTr="00800D4A">
        <w:trPr>
          <w:trHeight w:val="500"/>
        </w:trPr>
        <w:tc>
          <w:tcPr>
            <w:tcW w:w="5560" w:type="dxa"/>
            <w:gridSpan w:val="2"/>
            <w:tcBorders>
              <w:top w:val="single" w:sz="4" w:space="0" w:color="auto"/>
              <w:left w:val="single" w:sz="4" w:space="0" w:color="auto"/>
              <w:bottom w:val="nil"/>
              <w:right w:val="single" w:sz="4" w:space="0" w:color="auto"/>
            </w:tcBorders>
            <w:shd w:val="clear" w:color="auto" w:fill="203864"/>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tl/>
              </w:rPr>
              <w:t>الإجمالي</w:t>
            </w:r>
          </w:p>
        </w:tc>
        <w:tc>
          <w:tcPr>
            <w:tcW w:w="1620" w:type="dxa"/>
            <w:tcBorders>
              <w:top w:val="single" w:sz="4" w:space="0" w:color="auto"/>
              <w:left w:val="single" w:sz="4" w:space="0" w:color="auto"/>
              <w:bottom w:val="nil"/>
              <w:right w:val="single" w:sz="4" w:space="0" w:color="auto"/>
            </w:tcBorders>
            <w:shd w:val="clear" w:color="auto" w:fill="203864"/>
            <w:vAlign w:val="center"/>
          </w:tcPr>
          <w:p w:rsidR="007C1855" w:rsidRPr="00ED72D2" w:rsidRDefault="007C1855" w:rsidP="00800D4A">
            <w:pPr>
              <w:bidi/>
              <w:spacing w:after="0" w:line="240" w:lineRule="auto"/>
              <w:jc w:val="center"/>
              <w:rPr>
                <w:rFonts w:ascii="Simplified Arabic" w:hAnsi="Simplified Arabic" w:cs="Simplified Arabic"/>
                <w:b/>
                <w:bCs/>
                <w:color w:val="FFFFFF" w:themeColor="background1"/>
                <w:sz w:val="20"/>
                <w:szCs w:val="20"/>
                <w:lang w:bidi="ar-EG"/>
              </w:rPr>
            </w:pPr>
            <w:r w:rsidRPr="00ED72D2">
              <w:rPr>
                <w:rFonts w:ascii="Simplified Arabic" w:hAnsi="Simplified Arabic" w:cs="Simplified Arabic"/>
                <w:b/>
                <w:bCs/>
                <w:color w:val="FFFFFF" w:themeColor="background1"/>
                <w:sz w:val="20"/>
                <w:szCs w:val="20"/>
                <w:rtl/>
                <w:lang w:bidi="ar-EG"/>
              </w:rPr>
              <w:t>6</w:t>
            </w:r>
            <w:r w:rsidRPr="00ED72D2">
              <w:rPr>
                <w:rFonts w:ascii="Simplified Arabic" w:hAnsi="Simplified Arabic" w:cs="Simplified Arabic" w:hint="cs"/>
                <w:b/>
                <w:bCs/>
                <w:color w:val="FFFFFF" w:themeColor="background1"/>
                <w:sz w:val="20"/>
                <w:szCs w:val="20"/>
                <w:rtl/>
                <w:lang w:bidi="ar-EG"/>
              </w:rPr>
              <w:t>,</w:t>
            </w:r>
            <w:r w:rsidRPr="00ED72D2">
              <w:rPr>
                <w:rFonts w:ascii="Simplified Arabic" w:hAnsi="Simplified Arabic" w:cs="Simplified Arabic"/>
                <w:b/>
                <w:bCs/>
                <w:color w:val="FFFFFF" w:themeColor="background1"/>
                <w:sz w:val="20"/>
                <w:szCs w:val="20"/>
                <w:rtl/>
                <w:lang w:bidi="ar-EG"/>
              </w:rPr>
              <w:t>845.8</w:t>
            </w:r>
          </w:p>
        </w:tc>
        <w:tc>
          <w:tcPr>
            <w:tcW w:w="1530" w:type="dxa"/>
            <w:tcBorders>
              <w:top w:val="single" w:sz="4" w:space="0" w:color="auto"/>
              <w:left w:val="single" w:sz="4" w:space="0" w:color="auto"/>
              <w:bottom w:val="nil"/>
              <w:right w:val="single" w:sz="4" w:space="0" w:color="auto"/>
            </w:tcBorders>
            <w:shd w:val="clear" w:color="auto" w:fill="203864"/>
            <w:vAlign w:val="center"/>
          </w:tcPr>
          <w:p w:rsidR="007C1855" w:rsidRPr="00ED72D2" w:rsidRDefault="007C1855" w:rsidP="00800D4A">
            <w:pPr>
              <w:bidi/>
              <w:spacing w:after="0" w:line="240" w:lineRule="auto"/>
              <w:jc w:val="center"/>
              <w:rPr>
                <w:rFonts w:ascii="Simplified Arabic" w:hAnsi="Simplified Arabic" w:cs="Simplified Arabic"/>
                <w:b/>
                <w:bCs/>
                <w:color w:val="FFFFFF" w:themeColor="background1"/>
                <w:sz w:val="20"/>
                <w:szCs w:val="20"/>
              </w:rPr>
            </w:pPr>
            <w:r w:rsidRPr="00ED72D2">
              <w:rPr>
                <w:rFonts w:ascii="Simplified Arabic" w:hAnsi="Simplified Arabic" w:cs="Simplified Arabic"/>
                <w:b/>
                <w:bCs/>
                <w:color w:val="FFFFFF" w:themeColor="background1"/>
                <w:sz w:val="20"/>
                <w:szCs w:val="20"/>
              </w:rPr>
              <w:t>100.00%</w:t>
            </w:r>
          </w:p>
        </w:tc>
      </w:tr>
    </w:tbl>
    <w:p w:rsidR="007C1855" w:rsidRPr="00ED72D2" w:rsidRDefault="007C1855" w:rsidP="007C1855">
      <w:pPr>
        <w:widowControl w:val="0"/>
        <w:bidi/>
        <w:spacing w:after="0" w:line="240" w:lineRule="auto"/>
        <w:rPr>
          <w:rFonts w:ascii="Simplified Arabic" w:hAnsi="Simplified Arabic" w:cs="Simplified Arabic"/>
          <w:b/>
          <w:bCs/>
          <w:sz w:val="10"/>
          <w:szCs w:val="10"/>
          <w:u w:val="single"/>
          <w:rtl/>
        </w:rPr>
      </w:pPr>
    </w:p>
    <w:p w:rsidR="007C1855" w:rsidRPr="00ED72D2" w:rsidRDefault="007C1855" w:rsidP="007C1855">
      <w:pPr>
        <w:widowControl w:val="0"/>
        <w:bidi/>
        <w:spacing w:after="0" w:line="240" w:lineRule="auto"/>
        <w:ind w:left="-309"/>
        <w:rPr>
          <w:rFonts w:ascii="Simplified Arabic" w:hAnsi="Simplified Arabic" w:cs="Simplified Arabic"/>
          <w:b/>
          <w:bCs/>
          <w:i/>
          <w:noProof/>
          <w:sz w:val="10"/>
          <w:szCs w:val="10"/>
          <w:rtl/>
          <w:lang w:bidi="ar-EG"/>
        </w:rPr>
      </w:pPr>
      <w:r w:rsidRPr="00ED72D2">
        <w:rPr>
          <w:rFonts w:ascii="Simplified Arabic" w:hAnsi="Simplified Arabic" w:cs="Simplified Arabic"/>
          <w:b/>
          <w:bCs/>
          <w:sz w:val="16"/>
          <w:szCs w:val="16"/>
          <w:rtl/>
        </w:rPr>
        <w:tab/>
      </w:r>
    </w:p>
    <w:p w:rsidR="00FF34C3" w:rsidRPr="00ED72D2" w:rsidRDefault="00FF34C3" w:rsidP="007C1855">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FF34C3" w:rsidRPr="00ED72D2" w:rsidRDefault="00FF34C3" w:rsidP="00FF34C3">
      <w:pPr>
        <w:tabs>
          <w:tab w:val="right" w:pos="4"/>
        </w:tabs>
        <w:bidi/>
        <w:spacing w:after="0" w:line="240" w:lineRule="auto"/>
        <w:jc w:val="both"/>
        <w:rPr>
          <w:rFonts w:ascii="Simplified Arabic" w:eastAsiaTheme="minorHAnsi" w:hAnsi="Simplified Arabic" w:cs="Simplified Arabic"/>
          <w:sz w:val="28"/>
          <w:szCs w:val="28"/>
          <w:rtl/>
          <w:lang w:bidi="ar-EG"/>
        </w:rPr>
      </w:pPr>
    </w:p>
    <w:p w:rsidR="007C1855" w:rsidRPr="00ED72D2" w:rsidRDefault="007C1855" w:rsidP="00B606E4">
      <w:pPr>
        <w:tabs>
          <w:tab w:val="right" w:pos="4"/>
        </w:tabs>
        <w:bidi/>
        <w:spacing w:after="0" w:line="240" w:lineRule="auto"/>
        <w:jc w:val="both"/>
        <w:rPr>
          <w:rFonts w:ascii="Simplified Arabic" w:eastAsiaTheme="minorHAnsi" w:hAnsi="Simplified Arabic" w:cs="Simplified Arabic"/>
          <w:sz w:val="28"/>
          <w:szCs w:val="28"/>
          <w:lang w:bidi="ar-EG"/>
        </w:rPr>
      </w:pPr>
      <w:r w:rsidRPr="00ED72D2">
        <w:rPr>
          <w:rFonts w:ascii="Simplified Arabic" w:eastAsiaTheme="minorHAnsi" w:hAnsi="Simplified Arabic" w:cs="Simplified Arabic" w:hint="cs"/>
          <w:sz w:val="28"/>
          <w:szCs w:val="28"/>
          <w:rtl/>
          <w:lang w:bidi="ar-EG"/>
        </w:rPr>
        <w:t>يتضح</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الجدول السابق</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أن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الفترة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(يناير-مارس)</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2022</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شهدت</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استحواذ</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الأجهزة الكهربائية والالكترونية على</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النصيب</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الأكبر</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 التمويل الاستهلاكي الممنوح</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بقيمة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بلغت نحو </w:t>
      </w:r>
      <w:r w:rsidR="00B606E4">
        <w:rPr>
          <w:rFonts w:ascii="Simplified Arabic" w:eastAsiaTheme="minorHAnsi" w:hAnsi="Simplified Arabic" w:cs="Simplified Arabic" w:hint="cs"/>
          <w:sz w:val="28"/>
          <w:szCs w:val="28"/>
          <w:rtl/>
          <w:lang w:bidi="ar-EG"/>
        </w:rPr>
        <w:t xml:space="preserve">3131.6 </w:t>
      </w:r>
      <w:r w:rsidRPr="00ED72D2">
        <w:rPr>
          <w:rFonts w:ascii="Simplified Arabic" w:eastAsiaTheme="minorHAnsi" w:hAnsi="Simplified Arabic" w:cs="Simplified Arabic" w:hint="cs"/>
          <w:sz w:val="28"/>
          <w:szCs w:val="28"/>
          <w:rtl/>
          <w:lang w:bidi="ar-EG"/>
        </w:rPr>
        <w:t>مليون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جنيه</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وبنسبة </w:t>
      </w:r>
      <w:r w:rsidRPr="00ED72D2">
        <w:rPr>
          <w:rFonts w:ascii="Simplified Arabic" w:eastAsiaTheme="minorHAnsi" w:hAnsi="Simplified Arabic" w:cs="Simplified Arabic"/>
          <w:sz w:val="28"/>
          <w:szCs w:val="28"/>
          <w:lang w:bidi="ar-EG"/>
        </w:rPr>
        <w:t>45.75%</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إجمالي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التمويل الممنوح، ثم يأتي بعد ذلك</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في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الترتيب</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شراء السيارات والمركبات باستحواذه</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على</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sz w:val="28"/>
          <w:szCs w:val="28"/>
          <w:lang w:bidi="ar-EG"/>
        </w:rPr>
        <w:t xml:space="preserve"> 32.34%</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إجمالي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التمويل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وبقيمة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بلغت</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sz w:val="28"/>
          <w:szCs w:val="28"/>
          <w:lang w:bidi="ar-EG"/>
        </w:rPr>
        <w:t>2213.6</w:t>
      </w:r>
      <w:r w:rsidRPr="00ED72D2">
        <w:rPr>
          <w:rFonts w:ascii="Simplified Arabic" w:eastAsiaTheme="minorHAnsi" w:hAnsi="Simplified Arabic" w:cs="Simplified Arabic" w:hint="cs"/>
          <w:sz w:val="28"/>
          <w:szCs w:val="28"/>
          <w:rtl/>
          <w:lang w:bidi="ar-EG"/>
        </w:rPr>
        <w:t xml:space="preserve"> مليون جنيه، وحل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في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الترتيب</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الثالث</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الأثاث وتجهيزات المنازل بقيمة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تمويل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بلغت نحو</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334.5 مليون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جنيه</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وبنسبة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sz w:val="28"/>
          <w:szCs w:val="28"/>
          <w:lang w:bidi="ar-EG"/>
        </w:rPr>
        <w:t>4.89%</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من</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إجمالي</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قيمة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التمويل الاستهلاكي الممنوح</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خلال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الفترة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محل</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الدراسة</w:t>
      </w:r>
      <w:r w:rsidRPr="00ED72D2">
        <w:rPr>
          <w:rFonts w:ascii="Simplified Arabic" w:eastAsiaTheme="minorHAnsi" w:hAnsi="Simplified Arabic" w:cs="Simplified Arabic"/>
          <w:sz w:val="28"/>
          <w:szCs w:val="28"/>
          <w:rtl/>
          <w:lang w:bidi="ar-EG"/>
        </w:rPr>
        <w:t xml:space="preserve">. </w:t>
      </w:r>
      <w:r w:rsidRPr="00ED72D2">
        <w:rPr>
          <w:rFonts w:ascii="Simplified Arabic" w:eastAsiaTheme="minorHAnsi" w:hAnsi="Simplified Arabic" w:cs="Simplified Arabic" w:hint="cs"/>
          <w:sz w:val="28"/>
          <w:szCs w:val="28"/>
          <w:rtl/>
          <w:lang w:bidi="ar-EG"/>
        </w:rPr>
        <w:t xml:space="preserve"> </w:t>
      </w:r>
    </w:p>
    <w:p w:rsidR="007C1855" w:rsidRPr="00ED72D2" w:rsidRDefault="007C1855" w:rsidP="007C1855">
      <w:pPr>
        <w:bidi/>
        <w:spacing w:after="0" w:line="240" w:lineRule="auto"/>
        <w:rPr>
          <w:rFonts w:ascii="Simplified Arabic" w:hAnsi="Simplified Arabic" w:cs="Simplified Arabic"/>
          <w:b/>
          <w:bCs/>
          <w:noProof/>
          <w:sz w:val="28"/>
          <w:szCs w:val="28"/>
          <w:rtl/>
        </w:rPr>
      </w:pPr>
      <w:r w:rsidRPr="00ED72D2">
        <w:rPr>
          <w:rFonts w:ascii="Simplified Arabic" w:hAnsi="Simplified Arabic" w:cs="Simplified Arabic"/>
          <w:b/>
          <w:bCs/>
          <w:noProof/>
          <w:sz w:val="28"/>
          <w:szCs w:val="28"/>
          <w:rtl/>
        </w:rPr>
        <w:br w:type="column"/>
      </w:r>
      <w:r w:rsidRPr="00ED72D2">
        <w:rPr>
          <w:rFonts w:ascii="Simplified Arabic" w:hAnsi="Simplified Arabic" w:cs="Simplified Arabic"/>
          <w:b/>
          <w:bCs/>
          <w:noProof/>
          <w:sz w:val="28"/>
          <w:szCs w:val="28"/>
          <w:rtl/>
        </w:rPr>
        <w:lastRenderedPageBreak/>
        <w:t xml:space="preserve">الحصص السوقية لشركات </w:t>
      </w:r>
      <w:r w:rsidRPr="00ED72D2">
        <w:rPr>
          <w:rFonts w:ascii="Simplified Arabic" w:hAnsi="Simplified Arabic" w:cs="Simplified Arabic" w:hint="cs"/>
          <w:b/>
          <w:bCs/>
          <w:noProof/>
          <w:sz w:val="28"/>
          <w:szCs w:val="28"/>
          <w:rtl/>
        </w:rPr>
        <w:t>التمويل الاستهلاكي</w:t>
      </w:r>
    </w:p>
    <w:p w:rsidR="007C1855" w:rsidRPr="00ED72D2" w:rsidRDefault="007C1855" w:rsidP="007C1855">
      <w:pPr>
        <w:bidi/>
        <w:spacing w:after="0" w:line="240" w:lineRule="auto"/>
        <w:rPr>
          <w:rFonts w:ascii="Simplified Arabic" w:hAnsi="Simplified Arabic" w:cs="Simplified Arabic"/>
          <w:b/>
          <w:bCs/>
          <w:noProof/>
          <w:sz w:val="28"/>
          <w:szCs w:val="28"/>
          <w:rtl/>
        </w:rPr>
      </w:pPr>
      <w:r w:rsidRPr="00ED72D2">
        <w:rPr>
          <w:rFonts w:ascii="Simplified Arabic" w:hAnsi="Simplified Arabic" w:cs="Simplified Arabic" w:hint="cs"/>
          <w:b/>
          <w:bCs/>
          <w:noProof/>
          <w:sz w:val="28"/>
          <w:szCs w:val="28"/>
          <w:rtl/>
        </w:rPr>
        <w:t xml:space="preserve"> </w:t>
      </w:r>
    </w:p>
    <w:p w:rsidR="007C1855" w:rsidRPr="00ED72D2" w:rsidRDefault="007C1855" w:rsidP="007C1855">
      <w:pPr>
        <w:pStyle w:val="ListParagraph"/>
        <w:numPr>
          <w:ilvl w:val="0"/>
          <w:numId w:val="23"/>
        </w:numPr>
        <w:bidi/>
        <w:ind w:left="472"/>
        <w:rPr>
          <w:rFonts w:ascii="Simplified Arabic" w:hAnsi="Simplified Arabic" w:cs="Simplified Arabic"/>
          <w:noProof/>
          <w:sz w:val="28"/>
          <w:szCs w:val="28"/>
          <w:u w:val="single"/>
          <w:rtl/>
        </w:rPr>
      </w:pPr>
      <w:r w:rsidRPr="00ED72D2">
        <w:rPr>
          <w:rFonts w:ascii="Simplified Arabic" w:hAnsi="Simplified Arabic" w:cs="Simplified Arabic"/>
          <w:noProof/>
          <w:sz w:val="28"/>
          <w:szCs w:val="28"/>
          <w:u w:val="single"/>
          <w:rtl/>
        </w:rPr>
        <w:t xml:space="preserve">الحصص السوقية لشركات </w:t>
      </w:r>
      <w:r w:rsidRPr="00ED72D2">
        <w:rPr>
          <w:rFonts w:ascii="Simplified Arabic" w:hAnsi="Simplified Arabic" w:cs="Simplified Arabic" w:hint="cs"/>
          <w:noProof/>
          <w:sz w:val="28"/>
          <w:szCs w:val="28"/>
          <w:u w:val="single"/>
          <w:rtl/>
        </w:rPr>
        <w:t xml:space="preserve">التمويل الاستهلاكي </w:t>
      </w:r>
    </w:p>
    <w:p w:rsidR="007C1855" w:rsidRPr="00ED72D2" w:rsidRDefault="007C1855" w:rsidP="007C1855">
      <w:pPr>
        <w:pStyle w:val="ListParagraph"/>
        <w:bidi/>
        <w:ind w:left="382"/>
        <w:jc w:val="both"/>
        <w:rPr>
          <w:rFonts w:ascii="Simplified Arabic" w:hAnsi="Simplified Arabic" w:cs="Simplified Arabic"/>
          <w:b/>
          <w:bCs/>
          <w:noProof/>
          <w:sz w:val="28"/>
          <w:szCs w:val="28"/>
        </w:rPr>
      </w:pPr>
      <w:r w:rsidRPr="00ED72D2">
        <w:rPr>
          <w:rFonts w:ascii="Simplified Arabic" w:hAnsi="Simplified Arabic" w:cs="Simplified Arabic" w:hint="cs"/>
          <w:sz w:val="28"/>
          <w:szCs w:val="28"/>
          <w:rtl/>
        </w:rPr>
        <w:t>اعتلت صدارة قائمة الشركات خلال الفترة محل الدراسة شركة كونتكت للتمويل الاستهلاكي وذلك</w:t>
      </w:r>
      <w:r w:rsidRPr="00ED72D2">
        <w:rPr>
          <w:rFonts w:ascii="Simplified Arabic" w:hAnsi="Simplified Arabic" w:cs="Simplified Arabic"/>
          <w:sz w:val="28"/>
          <w:szCs w:val="28"/>
        </w:rPr>
        <w:t xml:space="preserve"> </w:t>
      </w:r>
      <w:r w:rsidRPr="00ED72D2">
        <w:rPr>
          <w:rFonts w:ascii="Simplified Arabic" w:hAnsi="Simplified Arabic" w:cs="Simplified Arabic"/>
          <w:sz w:val="28"/>
          <w:szCs w:val="28"/>
          <w:rtl/>
        </w:rPr>
        <w:t>باستحواذها</w:t>
      </w:r>
      <w:r w:rsidRPr="00ED72D2">
        <w:rPr>
          <w:rFonts w:ascii="Simplified Arabic" w:hAnsi="Simplified Arabic" w:cs="Simplified Arabic" w:hint="cs"/>
          <w:sz w:val="28"/>
          <w:szCs w:val="28"/>
          <w:rtl/>
        </w:rPr>
        <w:t xml:space="preserve"> على حصة سوقية بلغت </w:t>
      </w:r>
      <w:r w:rsidRPr="00ED72D2">
        <w:rPr>
          <w:rFonts w:ascii="Simplified Arabic" w:hAnsi="Simplified Arabic" w:cs="Simplified Arabic"/>
          <w:sz w:val="28"/>
          <w:szCs w:val="28"/>
          <w:lang w:val="en-US"/>
        </w:rPr>
        <w:t>34.83%</w:t>
      </w:r>
      <w:r w:rsidRPr="00ED72D2">
        <w:rPr>
          <w:rFonts w:ascii="Simplified Arabic" w:hAnsi="Simplified Arabic" w:cs="Simplified Arabic" w:hint="cs"/>
          <w:sz w:val="28"/>
          <w:szCs w:val="28"/>
          <w:rtl/>
        </w:rPr>
        <w:t xml:space="preserve">، تليها شركة فاليو للتمويل بنسبة </w:t>
      </w:r>
      <w:r w:rsidRPr="00ED72D2">
        <w:rPr>
          <w:rFonts w:ascii="Simplified Arabic" w:hAnsi="Simplified Arabic" w:cs="Simplified Arabic"/>
          <w:sz w:val="28"/>
          <w:szCs w:val="28"/>
          <w:lang w:val="en-US"/>
        </w:rPr>
        <w:t>31.35</w:t>
      </w:r>
      <w:r w:rsidRPr="00ED72D2">
        <w:rPr>
          <w:rFonts w:ascii="Simplified Arabic" w:hAnsi="Simplified Arabic" w:cs="Simplified Arabic"/>
          <w:sz w:val="28"/>
          <w:szCs w:val="28"/>
        </w:rPr>
        <w:t>%</w:t>
      </w:r>
      <w:r w:rsidRPr="00ED72D2">
        <w:rPr>
          <w:rFonts w:ascii="Simplified Arabic" w:hAnsi="Simplified Arabic" w:cs="Simplified Arabic" w:hint="cs"/>
          <w:sz w:val="28"/>
          <w:szCs w:val="28"/>
          <w:rtl/>
        </w:rPr>
        <w:t xml:space="preserve">، لتأتى في الترتيب الثالث </w:t>
      </w:r>
      <w:r w:rsidRPr="00ED72D2">
        <w:rPr>
          <w:rFonts w:ascii="Simplified Arabic" w:hAnsi="Simplified Arabic" w:cs="Simplified Arabic" w:hint="cs"/>
          <w:sz w:val="28"/>
          <w:szCs w:val="28"/>
          <w:rtl/>
          <w:lang w:val="en-US" w:bidi="ar-EG"/>
        </w:rPr>
        <w:t>شركة حالاً للتمويل الاستهلاكي</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Pr>
        <w:t xml:space="preserve"> </w:t>
      </w:r>
      <w:r w:rsidRPr="00ED72D2">
        <w:rPr>
          <w:rFonts w:ascii="Simplified Arabic" w:hAnsi="Simplified Arabic" w:cs="Simplified Arabic"/>
          <w:sz w:val="28"/>
          <w:szCs w:val="28"/>
          <w:lang w:val="en-US"/>
        </w:rPr>
        <w:t>14.23</w:t>
      </w:r>
      <w:r w:rsidRPr="00ED72D2">
        <w:rPr>
          <w:rFonts w:ascii="Simplified Arabic" w:hAnsi="Simplified Arabic" w:cs="Simplified Arabic"/>
          <w:sz w:val="28"/>
          <w:szCs w:val="28"/>
        </w:rPr>
        <w:t xml:space="preserve">% </w:t>
      </w:r>
      <w:r w:rsidRPr="00ED72D2">
        <w:rPr>
          <w:rFonts w:ascii="Simplified Arabic" w:hAnsi="Simplified Arabic" w:cs="Simplified Arabic" w:hint="cs"/>
          <w:sz w:val="28"/>
          <w:szCs w:val="28"/>
          <w:rtl/>
        </w:rPr>
        <w:t>من إجمالي قيمة التمويل الممنوح من شركات التمويل الاستهلاكي خلال الفترة محل الدراسة.</w:t>
      </w:r>
    </w:p>
    <w:p w:rsidR="007C1855" w:rsidRPr="00ED72D2" w:rsidRDefault="007C1855" w:rsidP="007C1855">
      <w:pPr>
        <w:tabs>
          <w:tab w:val="right" w:pos="4"/>
        </w:tabs>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hint="cs"/>
          <w:sz w:val="28"/>
          <w:szCs w:val="28"/>
          <w:rtl/>
        </w:rPr>
        <w:t>ويوضح الجدول التالي الحصص السوقية لشركات التمويل الاستهلاكي خلال الفترة (يناير-مارس) 2022:</w:t>
      </w:r>
    </w:p>
    <w:tbl>
      <w:tblPr>
        <w:tblpPr w:leftFromText="180" w:rightFromText="180" w:vertAnchor="text" w:horzAnchor="margin" w:tblpXSpec="center" w:tblpY="293"/>
        <w:bidiVisual/>
        <w:tblW w:w="9092" w:type="dxa"/>
        <w:tblLook w:val="04A0" w:firstRow="1" w:lastRow="0" w:firstColumn="1" w:lastColumn="0" w:noHBand="0" w:noVBand="1"/>
      </w:tblPr>
      <w:tblGrid>
        <w:gridCol w:w="441"/>
        <w:gridCol w:w="5051"/>
        <w:gridCol w:w="1800"/>
        <w:gridCol w:w="1800"/>
      </w:tblGrid>
      <w:tr w:rsidR="007C1855" w:rsidRPr="00ED72D2" w:rsidTr="00800D4A">
        <w:trPr>
          <w:trHeight w:val="940"/>
        </w:trPr>
        <w:tc>
          <w:tcPr>
            <w:tcW w:w="441" w:type="dxa"/>
            <w:shd w:val="clear" w:color="auto" w:fill="auto"/>
            <w:noWrap/>
            <w:vAlign w:val="center"/>
            <w:hideMark/>
          </w:tcPr>
          <w:p w:rsidR="007C1855" w:rsidRPr="00ED72D2" w:rsidRDefault="007C1855" w:rsidP="00800D4A">
            <w:pPr>
              <w:bidi/>
              <w:spacing w:after="0" w:line="240" w:lineRule="auto"/>
              <w:jc w:val="center"/>
              <w:rPr>
                <w:rFonts w:ascii="Times New Roman" w:hAnsi="Times New Roman" w:cs="Times New Roman"/>
                <w:sz w:val="20"/>
                <w:szCs w:val="20"/>
              </w:rPr>
            </w:pPr>
          </w:p>
        </w:tc>
        <w:tc>
          <w:tcPr>
            <w:tcW w:w="8651" w:type="dxa"/>
            <w:gridSpan w:val="3"/>
            <w:tcBorders>
              <w:left w:val="nil"/>
            </w:tcBorders>
            <w:shd w:val="clear" w:color="auto" w:fill="auto"/>
            <w:noWrap/>
            <w:vAlign w:val="center"/>
            <w:hideMark/>
          </w:tcPr>
          <w:p w:rsidR="007C1855" w:rsidRPr="00ED72D2" w:rsidRDefault="007C1855" w:rsidP="00800D4A">
            <w:pPr>
              <w:bidi/>
              <w:spacing w:after="0" w:line="240" w:lineRule="auto"/>
              <w:jc w:val="center"/>
              <w:rPr>
                <w:rFonts w:ascii="Simplified Arabic" w:hAnsi="Simplified Arabic" w:cs="Simplified Arabic"/>
                <w:b/>
                <w:bCs/>
                <w:color w:val="000000"/>
                <w:sz w:val="24"/>
                <w:szCs w:val="24"/>
                <w:lang w:val="x-none" w:eastAsia="x-none"/>
              </w:rPr>
            </w:pPr>
            <w:r w:rsidRPr="00ED72D2">
              <w:rPr>
                <w:rFonts w:ascii="Simplified Arabic" w:hAnsi="Simplified Arabic" w:cs="Simplified Arabic"/>
                <w:b/>
                <w:bCs/>
                <w:color w:val="000000"/>
                <w:sz w:val="24"/>
                <w:szCs w:val="24"/>
                <w:rtl/>
                <w:lang w:val="x-none" w:eastAsia="x-none"/>
              </w:rPr>
              <w:t>جدول (</w:t>
            </w:r>
            <w:r w:rsidRPr="00ED72D2">
              <w:rPr>
                <w:rFonts w:ascii="Simplified Arabic" w:hAnsi="Simplified Arabic" w:cs="Simplified Arabic" w:hint="cs"/>
                <w:b/>
                <w:bCs/>
                <w:color w:val="000000"/>
                <w:sz w:val="24"/>
                <w:szCs w:val="24"/>
                <w:rtl/>
                <w:lang w:val="x-none" w:eastAsia="x-none"/>
              </w:rPr>
              <w:t>6</w:t>
            </w:r>
            <w:r w:rsidRPr="00ED72D2">
              <w:rPr>
                <w:rFonts w:ascii="Simplified Arabic" w:hAnsi="Simplified Arabic" w:cs="Simplified Arabic"/>
                <w:b/>
                <w:bCs/>
                <w:color w:val="000000"/>
                <w:sz w:val="24"/>
                <w:szCs w:val="24"/>
                <w:rtl/>
                <w:lang w:val="x-none" w:eastAsia="x-none"/>
              </w:rPr>
              <w:t>-</w:t>
            </w:r>
            <w:r w:rsidRPr="00ED72D2">
              <w:rPr>
                <w:rFonts w:ascii="Simplified Arabic" w:hAnsi="Simplified Arabic" w:cs="Simplified Arabic"/>
                <w:b/>
                <w:bCs/>
                <w:color w:val="000000"/>
                <w:sz w:val="24"/>
                <w:szCs w:val="24"/>
                <w:lang w:val="x-none" w:eastAsia="x-none"/>
              </w:rPr>
              <w:t>3</w:t>
            </w:r>
            <w:r w:rsidRPr="00ED72D2">
              <w:rPr>
                <w:rFonts w:ascii="Simplified Arabic" w:hAnsi="Simplified Arabic" w:cs="Simplified Arabic"/>
                <w:b/>
                <w:bCs/>
                <w:color w:val="000000"/>
                <w:sz w:val="24"/>
                <w:szCs w:val="24"/>
                <w:rtl/>
                <w:lang w:val="x-none" w:eastAsia="x-none"/>
              </w:rPr>
              <w:t xml:space="preserve">) </w:t>
            </w:r>
            <w:r w:rsidRPr="00ED72D2">
              <w:rPr>
                <w:rFonts w:ascii="Simplified Arabic" w:hAnsi="Simplified Arabic" w:cs="Simplified Arabic" w:hint="cs"/>
                <w:b/>
                <w:bCs/>
                <w:color w:val="000000"/>
                <w:sz w:val="24"/>
                <w:szCs w:val="24"/>
                <w:rtl/>
                <w:lang w:val="x-none" w:eastAsia="x-none"/>
              </w:rPr>
              <w:t>الحصص السوقية لشركات التمويل الاستهلاكي</w:t>
            </w:r>
          </w:p>
          <w:p w:rsidR="007C1855" w:rsidRPr="00ED72D2" w:rsidRDefault="007C1855" w:rsidP="00800D4A">
            <w:pPr>
              <w:bidi/>
              <w:spacing w:after="0" w:line="240" w:lineRule="auto"/>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hint="cs"/>
                <w:b/>
                <w:bCs/>
                <w:color w:val="000000"/>
                <w:sz w:val="24"/>
                <w:szCs w:val="24"/>
                <w:rtl/>
                <w:lang w:eastAsia="x-none" w:bidi="ar-EG"/>
              </w:rPr>
              <w:t>(</w:t>
            </w:r>
            <w:r w:rsidRPr="00ED72D2">
              <w:rPr>
                <w:rFonts w:ascii="Simplified Arabic" w:hAnsi="Simplified Arabic" w:cs="Simplified Arabic" w:hint="cs"/>
                <w:b/>
                <w:bCs/>
                <w:color w:val="000000"/>
                <w:sz w:val="24"/>
                <w:szCs w:val="24"/>
                <w:rtl/>
                <w:lang w:val="x-none" w:eastAsia="x-none"/>
              </w:rPr>
              <w:t>يناير-مارس 2022)</w:t>
            </w:r>
          </w:p>
          <w:p w:rsidR="007C1855" w:rsidRPr="00ED72D2" w:rsidRDefault="007C1855" w:rsidP="00800D4A">
            <w:pPr>
              <w:keepNext/>
              <w:keepLines/>
              <w:bidi/>
              <w:spacing w:after="0" w:line="240" w:lineRule="auto"/>
              <w:jc w:val="right"/>
              <w:outlineLvl w:val="1"/>
              <w:rPr>
                <w:rFonts w:ascii="Simplified Arabic" w:hAnsi="Simplified Arabic" w:cs="Simplified Arabic"/>
                <w:b/>
                <w:bCs/>
                <w:color w:val="000000"/>
                <w:sz w:val="4"/>
                <w:szCs w:val="4"/>
                <w:lang w:eastAsia="x-none"/>
              </w:rPr>
            </w:pPr>
          </w:p>
          <w:p w:rsidR="007C1855" w:rsidRPr="00ED72D2" w:rsidRDefault="007C1855" w:rsidP="00800D4A">
            <w:pPr>
              <w:bidi/>
              <w:spacing w:after="0" w:line="240" w:lineRule="auto"/>
              <w:rPr>
                <w:rFonts w:ascii="Tahoma" w:hAnsi="Tahoma" w:cs="Tahoma"/>
                <w:b/>
                <w:bCs/>
                <w:color w:val="000000"/>
                <w:sz w:val="2"/>
                <w:szCs w:val="2"/>
                <w:rtl/>
                <w:lang w:bidi="ar-EG"/>
              </w:rPr>
            </w:pPr>
          </w:p>
        </w:tc>
      </w:tr>
      <w:tr w:rsidR="007C1855" w:rsidRPr="00ED72D2" w:rsidTr="00800D4A">
        <w:trPr>
          <w:trHeight w:val="769"/>
        </w:trPr>
        <w:tc>
          <w:tcPr>
            <w:tcW w:w="441" w:type="dxa"/>
            <w:tcBorders>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Traditional Arabic" w:hAnsi="Traditional Arabic" w:cs="Traditional Arabic"/>
                <w:b/>
                <w:bCs/>
                <w:color w:val="FFFFFF" w:themeColor="background1"/>
                <w:sz w:val="24"/>
                <w:szCs w:val="24"/>
                <w:rtl/>
              </w:rPr>
              <w:t>م</w:t>
            </w:r>
          </w:p>
        </w:tc>
        <w:tc>
          <w:tcPr>
            <w:tcW w:w="5051" w:type="dxa"/>
            <w:tcBorders>
              <w:top w:val="nil"/>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b/>
                <w:bCs/>
                <w:color w:val="FFFFFF" w:themeColor="background1"/>
                <w:sz w:val="24"/>
                <w:szCs w:val="24"/>
                <w:rtl/>
              </w:rPr>
              <w:t>اسم</w:t>
            </w:r>
            <w:r w:rsidRPr="00ED72D2">
              <w:rPr>
                <w:rFonts w:ascii="Traditional Arabic" w:hAnsi="Traditional Arabic" w:cs="Traditional Arabic"/>
                <w:b/>
                <w:bCs/>
                <w:color w:val="FFFFFF" w:themeColor="background1"/>
                <w:sz w:val="24"/>
                <w:szCs w:val="24"/>
                <w:rtl/>
              </w:rPr>
              <w:t xml:space="preserve"> </w:t>
            </w:r>
            <w:r w:rsidRPr="00ED72D2">
              <w:rPr>
                <w:rFonts w:ascii="Simplified Arabic" w:hAnsi="Simplified Arabic" w:cs="Simplified Arabic"/>
                <w:b/>
                <w:bCs/>
                <w:color w:val="FFFFFF" w:themeColor="background1"/>
                <w:sz w:val="24"/>
                <w:szCs w:val="24"/>
                <w:rtl/>
              </w:rPr>
              <w:t>الشركة</w:t>
            </w:r>
          </w:p>
        </w:tc>
        <w:tc>
          <w:tcPr>
            <w:tcW w:w="1800" w:type="dxa"/>
            <w:tcBorders>
              <w:top w:val="nil"/>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Simplified Arabic" w:hAnsi="Simplified Arabic" w:cs="Simplified Arabic"/>
                <w:b/>
                <w:bCs/>
                <w:color w:val="FFFFFF"/>
                <w:sz w:val="20"/>
                <w:szCs w:val="20"/>
                <w:rtl/>
                <w:lang w:val="x-none" w:bidi="ar-EG"/>
              </w:rPr>
            </w:pPr>
            <w:r w:rsidRPr="00ED72D2">
              <w:rPr>
                <w:rFonts w:ascii="Simplified Arabic" w:hAnsi="Simplified Arabic" w:cs="Simplified Arabic" w:hint="cs"/>
                <w:b/>
                <w:bCs/>
                <w:color w:val="FFFFFF"/>
                <w:sz w:val="20"/>
                <w:szCs w:val="20"/>
                <w:rtl/>
                <w:lang w:val="x-none" w:bidi="ar-EG"/>
              </w:rPr>
              <w:t>قيمة التمويل</w:t>
            </w:r>
          </w:p>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hint="cs"/>
                <w:b/>
                <w:bCs/>
                <w:sz w:val="20"/>
                <w:szCs w:val="20"/>
                <w:rtl/>
              </w:rPr>
              <w:t>(بالمليون جنيه)</w:t>
            </w:r>
          </w:p>
        </w:tc>
        <w:tc>
          <w:tcPr>
            <w:tcW w:w="1800" w:type="dxa"/>
            <w:tcBorders>
              <w:top w:val="nil"/>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b/>
                <w:bCs/>
                <w:color w:val="FFFFFF"/>
                <w:sz w:val="20"/>
                <w:szCs w:val="20"/>
                <w:rtl/>
                <w:lang w:val="x-none" w:bidi="ar-EG"/>
              </w:rPr>
              <w:t>الحصة السوقية</w:t>
            </w:r>
            <w:r w:rsidRPr="00ED72D2">
              <w:rPr>
                <w:rFonts w:ascii="Traditional Arabic" w:hAnsi="Traditional Arabic" w:cs="Traditional Arabic"/>
                <w:b/>
                <w:bCs/>
                <w:color w:val="FFFFFF" w:themeColor="background1"/>
                <w:sz w:val="24"/>
                <w:szCs w:val="24"/>
              </w:rPr>
              <w:t xml:space="preserve"> </w:t>
            </w:r>
            <w:r w:rsidRPr="00ED72D2">
              <w:rPr>
                <w:rFonts w:ascii="Traditional Arabic" w:hAnsi="Traditional Arabic" w:cs="Traditional Arabic" w:hint="cs"/>
                <w:b/>
                <w:bCs/>
                <w:color w:val="FFFFFF" w:themeColor="background1"/>
                <w:sz w:val="24"/>
                <w:szCs w:val="24"/>
                <w:rtl/>
              </w:rPr>
              <w:t>%</w:t>
            </w:r>
          </w:p>
        </w:tc>
      </w:tr>
      <w:tr w:rsidR="007C1855" w:rsidRPr="00ED72D2" w:rsidTr="00800D4A">
        <w:trPr>
          <w:trHeight w:val="363"/>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w:t>
            </w:r>
          </w:p>
        </w:tc>
        <w:tc>
          <w:tcPr>
            <w:tcW w:w="5051" w:type="dxa"/>
            <w:tcBorders>
              <w:top w:val="single" w:sz="4" w:space="0" w:color="auto"/>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كونتكت للتمويل الاستهلاكي</w:t>
            </w:r>
            <w:r w:rsidRPr="00ED72D2">
              <w:rPr>
                <w:rFonts w:ascii="Simplified Arabic" w:hAnsi="Simplified Arabic" w:cs="Simplified Arabic"/>
                <w:b/>
                <w:bCs/>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1,592.1</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34.83%</w:t>
            </w:r>
          </w:p>
        </w:tc>
      </w:tr>
      <w:tr w:rsidR="007C1855" w:rsidRPr="00ED72D2" w:rsidTr="00800D4A">
        <w:trPr>
          <w:trHeight w:val="3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فاليو للتمويل</w:t>
            </w:r>
            <w:r w:rsidRPr="00ED72D2">
              <w:rPr>
                <w:rFonts w:ascii="Simplified Arabic" w:hAnsi="Simplified Arabic" w:cs="Simplified Arabic"/>
                <w:b/>
                <w:bCs/>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1,433.0</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31.35%</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حالاً للتمويل الاستهلاكى</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650.5</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14.23%</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بريميوم انترناشونال لخدمات التمويل</w:t>
            </w:r>
            <w:r w:rsidRPr="00ED72D2">
              <w:rPr>
                <w:rFonts w:ascii="Simplified Arabic" w:hAnsi="Simplified Arabic" w:cs="Simplified Arabic"/>
                <w:b/>
                <w:bCs/>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364.8</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7.98%</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سي أي للتمويل الاستهلاكي (سهولة)</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186.2</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4.07%</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بلنك للتمويل الاستهلاكى</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97.7</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2.14%</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درايف للتمويل والخدمات المالية غير المصرفية</w:t>
            </w:r>
            <w:r w:rsidRPr="00ED72D2">
              <w:rPr>
                <w:rFonts w:ascii="Simplified Arabic" w:hAnsi="Simplified Arabic" w:cs="Simplified Arabic"/>
                <w:b/>
                <w:bCs/>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83.8</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1.83%</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عبد اللطيف جميل للتمويل</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83.2</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1.82%</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9</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سكاي فينانس للتمويل الاستهلاكي</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38.3</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0.84%</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10</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بلتون للتمويل (بل كاش)</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26.4</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0.58%</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11</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رواج للتمويل الاستهلاكي</w:t>
            </w:r>
            <w:r w:rsidRPr="00ED72D2">
              <w:rPr>
                <w:rFonts w:ascii="Simplified Arabic" w:hAnsi="Simplified Arabic" w:cs="Simplified Arabic"/>
                <w:b/>
                <w:bCs/>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7.5</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0.16%</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12</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المصرية للتمويل الاستهلاكي</w:t>
            </w:r>
            <w:r w:rsidRPr="00ED72D2">
              <w:rPr>
                <w:rFonts w:ascii="Simplified Arabic" w:hAnsi="Simplified Arabic" w:cs="Simplified Arabic"/>
                <w:b/>
                <w:bCs/>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4.3</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0.09%</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13</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ام ال اف للتمويل العقارى والتأجير التممويلى والتخصيم والتمويل الاستهلاكى</w:t>
            </w:r>
            <w:r w:rsidRPr="00ED72D2">
              <w:rPr>
                <w:rFonts w:ascii="Simplified Arabic" w:hAnsi="Simplified Arabic" w:cs="Simplified Arabic"/>
                <w:b/>
                <w:bCs/>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3.1</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0.07%</w:t>
            </w:r>
          </w:p>
        </w:tc>
      </w:tr>
      <w:tr w:rsidR="007C1855" w:rsidRPr="00ED72D2" w:rsidTr="00800D4A">
        <w:trPr>
          <w:trHeight w:val="20"/>
        </w:trPr>
        <w:tc>
          <w:tcPr>
            <w:tcW w:w="441"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hint="cs"/>
                <w:b/>
                <w:bCs/>
                <w:color w:val="000000"/>
                <w:sz w:val="20"/>
                <w:szCs w:val="20"/>
                <w:rtl/>
              </w:rPr>
              <w:t>14</w:t>
            </w:r>
          </w:p>
        </w:tc>
        <w:tc>
          <w:tcPr>
            <w:tcW w:w="5051"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اندروس للتمويل</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0.1</w:t>
            </w:r>
          </w:p>
        </w:tc>
        <w:tc>
          <w:tcPr>
            <w:tcW w:w="1800"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0.001%</w:t>
            </w:r>
          </w:p>
        </w:tc>
      </w:tr>
      <w:tr w:rsidR="007C1855" w:rsidRPr="00ED72D2" w:rsidTr="00800D4A">
        <w:trPr>
          <w:trHeight w:val="228"/>
        </w:trPr>
        <w:tc>
          <w:tcPr>
            <w:tcW w:w="5492" w:type="dxa"/>
            <w:gridSpan w:val="2"/>
            <w:tcBorders>
              <w:top w:val="single" w:sz="4" w:space="0" w:color="auto"/>
              <w:left w:val="single" w:sz="4" w:space="0" w:color="auto"/>
              <w:bottom w:val="single" w:sz="4" w:space="0" w:color="auto"/>
              <w:right w:val="single" w:sz="4" w:space="0" w:color="auto"/>
            </w:tcBorders>
            <w:shd w:val="clear" w:color="auto" w:fill="203864"/>
            <w:noWrap/>
            <w:vAlign w:val="center"/>
          </w:tcPr>
          <w:p w:rsidR="007C1855" w:rsidRPr="00ED72D2" w:rsidRDefault="007C1855" w:rsidP="00800D4A">
            <w:pPr>
              <w:bidi/>
              <w:spacing w:after="0" w:line="240" w:lineRule="auto"/>
              <w:jc w:val="center"/>
              <w:rPr>
                <w:rFonts w:ascii="Simplified Arabic" w:hAnsi="Simplified Arabic" w:cs="Simplified Arabic"/>
                <w:b/>
                <w:bCs/>
                <w:color w:val="FFFFFF" w:themeColor="background1"/>
                <w:sz w:val="24"/>
                <w:szCs w:val="24"/>
                <w:rtl/>
              </w:rPr>
            </w:pPr>
            <w:r w:rsidRPr="00ED72D2">
              <w:rPr>
                <w:rFonts w:ascii="Simplified Arabic" w:hAnsi="Simplified Arabic" w:cs="Simplified Arabic"/>
                <w:b/>
                <w:bCs/>
                <w:color w:val="FFFFFF" w:themeColor="background1"/>
                <w:sz w:val="24"/>
                <w:szCs w:val="24"/>
                <w:rtl/>
              </w:rPr>
              <w:t xml:space="preserve">إجمالي </w:t>
            </w:r>
            <w:r w:rsidRPr="00ED72D2">
              <w:rPr>
                <w:rFonts w:ascii="Simplified Arabic" w:hAnsi="Simplified Arabic" w:cs="Simplified Arabic" w:hint="cs"/>
                <w:b/>
                <w:bCs/>
                <w:color w:val="FFFFFF" w:themeColor="background1"/>
                <w:sz w:val="24"/>
                <w:szCs w:val="24"/>
                <w:rtl/>
              </w:rPr>
              <w:t>قيمة ا</w:t>
            </w:r>
            <w:r w:rsidRPr="00ED72D2">
              <w:rPr>
                <w:rFonts w:ascii="Simplified Arabic" w:hAnsi="Simplified Arabic" w:cs="Simplified Arabic"/>
                <w:b/>
                <w:bCs/>
                <w:color w:val="FFFFFF" w:themeColor="background1"/>
                <w:sz w:val="24"/>
                <w:szCs w:val="24"/>
                <w:rtl/>
              </w:rPr>
              <w:t>لتمويل الممنوح من شركات</w:t>
            </w:r>
            <w:r w:rsidRPr="00ED72D2">
              <w:rPr>
                <w:rFonts w:ascii="Simplified Arabic" w:hAnsi="Simplified Arabic" w:cs="Simplified Arabic" w:hint="cs"/>
                <w:b/>
                <w:bCs/>
                <w:color w:val="FFFFFF" w:themeColor="background1"/>
                <w:sz w:val="24"/>
                <w:szCs w:val="24"/>
                <w:rtl/>
              </w:rPr>
              <w:t xml:space="preserve"> التمويل الاستهلاكي</w:t>
            </w:r>
          </w:p>
        </w:tc>
        <w:tc>
          <w:tcPr>
            <w:tcW w:w="1800" w:type="dxa"/>
            <w:tcBorders>
              <w:top w:val="single" w:sz="4" w:space="0" w:color="auto"/>
              <w:left w:val="single" w:sz="4" w:space="0" w:color="auto"/>
              <w:bottom w:val="single" w:sz="4" w:space="0" w:color="auto"/>
              <w:right w:val="single" w:sz="4" w:space="0" w:color="auto"/>
            </w:tcBorders>
            <w:shd w:val="clear" w:color="auto" w:fill="203864"/>
            <w:noWrap/>
            <w:vAlign w:val="center"/>
          </w:tcPr>
          <w:p w:rsidR="007C1855" w:rsidRPr="00ED72D2" w:rsidRDefault="007C1855" w:rsidP="00800D4A">
            <w:pPr>
              <w:bidi/>
              <w:spacing w:after="0" w:line="240" w:lineRule="auto"/>
              <w:jc w:val="center"/>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b/>
                <w:bCs/>
                <w:color w:val="FFFFFF" w:themeColor="background1"/>
                <w:sz w:val="20"/>
                <w:szCs w:val="20"/>
                <w:rtl/>
                <w:lang w:bidi="ar-EG"/>
              </w:rPr>
              <w:t>4</w:t>
            </w:r>
            <w:r w:rsidRPr="00ED72D2">
              <w:rPr>
                <w:rFonts w:ascii="Simplified Arabic" w:hAnsi="Simplified Arabic" w:cs="Simplified Arabic" w:hint="cs"/>
                <w:b/>
                <w:bCs/>
                <w:color w:val="FFFFFF" w:themeColor="background1"/>
                <w:sz w:val="20"/>
                <w:szCs w:val="20"/>
                <w:rtl/>
                <w:lang w:bidi="ar-EG"/>
              </w:rPr>
              <w:t>,</w:t>
            </w:r>
            <w:r w:rsidRPr="00ED72D2">
              <w:rPr>
                <w:rFonts w:ascii="Simplified Arabic" w:hAnsi="Simplified Arabic" w:cs="Simplified Arabic"/>
                <w:b/>
                <w:bCs/>
                <w:color w:val="FFFFFF" w:themeColor="background1"/>
                <w:sz w:val="20"/>
                <w:szCs w:val="20"/>
                <w:rtl/>
                <w:lang w:bidi="ar-EG"/>
              </w:rPr>
              <w:t>570.9</w:t>
            </w:r>
          </w:p>
        </w:tc>
        <w:tc>
          <w:tcPr>
            <w:tcW w:w="1800" w:type="dxa"/>
            <w:tcBorders>
              <w:top w:val="single" w:sz="4" w:space="0" w:color="auto"/>
              <w:left w:val="single" w:sz="4" w:space="0" w:color="auto"/>
              <w:bottom w:val="single" w:sz="4" w:space="0" w:color="auto"/>
              <w:right w:val="single" w:sz="4" w:space="0" w:color="auto"/>
            </w:tcBorders>
            <w:shd w:val="clear" w:color="auto" w:fill="203864"/>
            <w:noWrap/>
            <w:vAlign w:val="center"/>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Pr>
              <w:t>100.00%</w:t>
            </w:r>
          </w:p>
        </w:tc>
      </w:tr>
    </w:tbl>
    <w:p w:rsidR="007C1855" w:rsidRPr="00ED72D2" w:rsidRDefault="007C1855" w:rsidP="007C1855">
      <w:pPr>
        <w:bidi/>
        <w:rPr>
          <w:lang w:val="x-none"/>
        </w:rPr>
      </w:pPr>
    </w:p>
    <w:p w:rsidR="007C1855" w:rsidRPr="00ED72D2" w:rsidRDefault="007C1855" w:rsidP="007C1855">
      <w:pPr>
        <w:bidi/>
        <w:rPr>
          <w:lang w:val="x-none"/>
        </w:rPr>
      </w:pPr>
    </w:p>
    <w:p w:rsidR="007C1855" w:rsidRPr="00ED72D2" w:rsidRDefault="007C1855" w:rsidP="007C1855">
      <w:pPr>
        <w:bidi/>
        <w:rPr>
          <w:lang w:val="x-none"/>
        </w:rPr>
      </w:pPr>
    </w:p>
    <w:p w:rsidR="007C1855" w:rsidRPr="00ED72D2" w:rsidRDefault="007C1855" w:rsidP="007C1855">
      <w:pPr>
        <w:bidi/>
        <w:rPr>
          <w:rFonts w:ascii="Simplified Arabic" w:hAnsi="Simplified Arabic" w:cs="Simplified Arabic"/>
          <w:b/>
          <w:bCs/>
          <w:noProof/>
          <w:sz w:val="28"/>
          <w:szCs w:val="28"/>
          <w:rtl/>
        </w:rPr>
      </w:pPr>
      <w:r w:rsidRPr="00ED72D2">
        <w:rPr>
          <w:rFonts w:ascii="Simplified Arabic" w:hAnsi="Simplified Arabic" w:cs="Simplified Arabic"/>
          <w:b/>
          <w:bCs/>
          <w:noProof/>
          <w:sz w:val="28"/>
          <w:szCs w:val="28"/>
          <w:rtl/>
          <w:lang w:bidi="ar-EG"/>
        </w:rPr>
        <w:br w:type="column"/>
      </w:r>
      <w:r w:rsidRPr="00ED72D2">
        <w:rPr>
          <w:rFonts w:ascii="Simplified Arabic" w:hAnsi="Simplified Arabic" w:cs="Simplified Arabic" w:hint="cs"/>
          <w:noProof/>
          <w:sz w:val="28"/>
          <w:szCs w:val="28"/>
          <w:u w:val="single"/>
          <w:rtl/>
        </w:rPr>
        <w:lastRenderedPageBreak/>
        <w:t xml:space="preserve">(ب) </w:t>
      </w:r>
      <w:r w:rsidRPr="00ED72D2">
        <w:rPr>
          <w:rFonts w:ascii="Simplified Arabic" w:hAnsi="Simplified Arabic" w:cs="Simplified Arabic"/>
          <w:noProof/>
          <w:sz w:val="28"/>
          <w:szCs w:val="28"/>
          <w:u w:val="single"/>
          <w:rtl/>
        </w:rPr>
        <w:t>الحصص السوقية ل</w:t>
      </w:r>
      <w:r w:rsidRPr="00ED72D2">
        <w:rPr>
          <w:rFonts w:ascii="Simplified Arabic" w:hAnsi="Simplified Arabic" w:cs="Simplified Arabic" w:hint="cs"/>
          <w:noProof/>
          <w:sz w:val="28"/>
          <w:szCs w:val="28"/>
          <w:u w:val="single"/>
          <w:rtl/>
        </w:rPr>
        <w:t>مقدمي خدمة</w:t>
      </w:r>
      <w:r w:rsidRPr="00ED72D2">
        <w:rPr>
          <w:rFonts w:ascii="Simplified Arabic" w:hAnsi="Simplified Arabic" w:cs="Simplified Arabic"/>
          <w:noProof/>
          <w:sz w:val="28"/>
          <w:szCs w:val="28"/>
          <w:u w:val="single"/>
          <w:rtl/>
        </w:rPr>
        <w:t xml:space="preserve"> </w:t>
      </w:r>
      <w:r w:rsidRPr="00ED72D2">
        <w:rPr>
          <w:rFonts w:ascii="Simplified Arabic" w:hAnsi="Simplified Arabic" w:cs="Simplified Arabic" w:hint="cs"/>
          <w:noProof/>
          <w:sz w:val="28"/>
          <w:szCs w:val="28"/>
          <w:u w:val="single"/>
          <w:rtl/>
        </w:rPr>
        <w:t>التمويل الاستهلاكي</w:t>
      </w:r>
      <w:r w:rsidRPr="00ED72D2">
        <w:rPr>
          <w:rFonts w:ascii="Simplified Arabic" w:hAnsi="Simplified Arabic" w:cs="Simplified Arabic" w:hint="cs"/>
          <w:b/>
          <w:bCs/>
          <w:noProof/>
          <w:sz w:val="28"/>
          <w:szCs w:val="28"/>
          <w:rtl/>
        </w:rPr>
        <w:t xml:space="preserve">  </w:t>
      </w:r>
    </w:p>
    <w:p w:rsidR="007C1855" w:rsidRPr="00ED72D2" w:rsidRDefault="007C1855" w:rsidP="007C1855">
      <w:pPr>
        <w:bidi/>
        <w:ind w:left="202"/>
        <w:jc w:val="both"/>
        <w:rPr>
          <w:rFonts w:ascii="Simplified Arabic" w:hAnsi="Simplified Arabic" w:cs="Simplified Arabic"/>
          <w:b/>
          <w:bCs/>
          <w:noProof/>
          <w:sz w:val="28"/>
          <w:szCs w:val="28"/>
        </w:rPr>
      </w:pPr>
      <w:r w:rsidRPr="00ED72D2">
        <w:rPr>
          <w:rFonts w:ascii="Simplified Arabic" w:hAnsi="Simplified Arabic" w:cs="Simplified Arabic" w:hint="cs"/>
          <w:sz w:val="28"/>
          <w:szCs w:val="28"/>
          <w:rtl/>
        </w:rPr>
        <w:t>اعتلت صدارة قائمة مقدمي خدمة التمويل الاستهلاكي خلال الفترة محل الدراسة شركة بي تك للتجارة والتوزيع وذلك</w:t>
      </w:r>
      <w:r w:rsidRPr="00ED72D2">
        <w:rPr>
          <w:rFonts w:ascii="Simplified Arabic" w:hAnsi="Simplified Arabic" w:cs="Simplified Arabic"/>
          <w:sz w:val="28"/>
          <w:szCs w:val="28"/>
        </w:rPr>
        <w:t xml:space="preserve"> </w:t>
      </w:r>
      <w:r w:rsidRPr="00ED72D2">
        <w:rPr>
          <w:rFonts w:ascii="Simplified Arabic" w:hAnsi="Simplified Arabic" w:cs="Simplified Arabic"/>
          <w:sz w:val="28"/>
          <w:szCs w:val="28"/>
          <w:rtl/>
        </w:rPr>
        <w:t>باستحواذها</w:t>
      </w:r>
      <w:r w:rsidRPr="00ED72D2">
        <w:rPr>
          <w:rFonts w:ascii="Simplified Arabic" w:hAnsi="Simplified Arabic" w:cs="Simplified Arabic" w:hint="cs"/>
          <w:sz w:val="28"/>
          <w:szCs w:val="28"/>
          <w:rtl/>
        </w:rPr>
        <w:t xml:space="preserve"> على حصة سوقية بلغت </w:t>
      </w:r>
      <w:r w:rsidRPr="00ED72D2">
        <w:rPr>
          <w:rFonts w:ascii="Simplified Arabic" w:hAnsi="Simplified Arabic" w:cs="Simplified Arabic"/>
          <w:sz w:val="28"/>
          <w:szCs w:val="28"/>
        </w:rPr>
        <w:t>49.90%</w:t>
      </w:r>
      <w:r w:rsidRPr="00ED72D2">
        <w:rPr>
          <w:rFonts w:ascii="Simplified Arabic" w:hAnsi="Simplified Arabic" w:cs="Simplified Arabic" w:hint="cs"/>
          <w:sz w:val="28"/>
          <w:szCs w:val="28"/>
          <w:rtl/>
        </w:rPr>
        <w:t xml:space="preserve">، تليها شركة أمان للخدمات المالية بنسبة </w:t>
      </w:r>
      <w:r w:rsidRPr="00ED72D2">
        <w:rPr>
          <w:rFonts w:ascii="Simplified Arabic" w:hAnsi="Simplified Arabic" w:cs="Simplified Arabic"/>
          <w:sz w:val="28"/>
          <w:szCs w:val="28"/>
        </w:rPr>
        <w:t>30.50%</w:t>
      </w:r>
      <w:r w:rsidRPr="00ED72D2">
        <w:rPr>
          <w:rFonts w:ascii="Simplified Arabic" w:hAnsi="Simplified Arabic" w:cs="Simplified Arabic" w:hint="cs"/>
          <w:sz w:val="28"/>
          <w:szCs w:val="28"/>
          <w:rtl/>
        </w:rPr>
        <w:t xml:space="preserve">، لتأتى في الترتيب الثالث </w:t>
      </w:r>
      <w:r w:rsidRPr="00ED72D2">
        <w:rPr>
          <w:rFonts w:ascii="Simplified Arabic" w:hAnsi="Simplified Arabic" w:cs="Simplified Arabic" w:hint="cs"/>
          <w:sz w:val="28"/>
          <w:szCs w:val="28"/>
          <w:rtl/>
          <w:lang w:bidi="ar-EG"/>
        </w:rPr>
        <w:t>المنصور للسيارات</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Pr>
        <w:t xml:space="preserve"> 5.11% </w:t>
      </w:r>
      <w:r w:rsidRPr="00ED72D2">
        <w:rPr>
          <w:rFonts w:ascii="Simplified Arabic" w:hAnsi="Simplified Arabic" w:cs="Simplified Arabic" w:hint="cs"/>
          <w:sz w:val="28"/>
          <w:szCs w:val="28"/>
          <w:rtl/>
        </w:rPr>
        <w:t xml:space="preserve">من إجمالي قيمة التمويل الممنوح من </w:t>
      </w:r>
      <w:r w:rsidRPr="00ED72D2">
        <w:rPr>
          <w:rFonts w:ascii="Simplified Arabic" w:hAnsi="Simplified Arabic" w:cs="Simplified Arabic" w:hint="cs"/>
          <w:sz w:val="28"/>
          <w:szCs w:val="28"/>
          <w:rtl/>
          <w:lang w:bidi="ar-EG"/>
        </w:rPr>
        <w:t>مقدمي خدمة</w:t>
      </w:r>
      <w:r w:rsidRPr="00ED72D2">
        <w:rPr>
          <w:rFonts w:ascii="Simplified Arabic" w:hAnsi="Simplified Arabic" w:cs="Simplified Arabic" w:hint="cs"/>
          <w:sz w:val="28"/>
          <w:szCs w:val="28"/>
          <w:rtl/>
        </w:rPr>
        <w:t xml:space="preserve"> التمويل الاستهلاكي خلال الفترة محل الدراسة.</w:t>
      </w:r>
    </w:p>
    <w:p w:rsidR="007C1855" w:rsidRPr="00ED72D2" w:rsidRDefault="007C1855" w:rsidP="007C1855">
      <w:pPr>
        <w:spacing w:after="0" w:line="240" w:lineRule="auto"/>
        <w:jc w:val="both"/>
        <w:rPr>
          <w:sz w:val="10"/>
          <w:szCs w:val="10"/>
          <w:lang w:bidi="ar-EG"/>
        </w:rPr>
      </w:pPr>
    </w:p>
    <w:p w:rsidR="007C1855" w:rsidRPr="00ED72D2" w:rsidRDefault="007C1855" w:rsidP="007C1855">
      <w:pPr>
        <w:tabs>
          <w:tab w:val="right" w:pos="4"/>
        </w:tabs>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hint="cs"/>
          <w:sz w:val="28"/>
          <w:szCs w:val="28"/>
          <w:rtl/>
        </w:rPr>
        <w:t>ويوضح الجدول التالي الحصص السوقية لمقدمي خدمة التمويل الاستهلاكي خلال الفترة (يناير-مارس) 2022:</w:t>
      </w:r>
    </w:p>
    <w:p w:rsidR="007C1855" w:rsidRPr="00ED72D2" w:rsidRDefault="007C1855" w:rsidP="007C1855">
      <w:pPr>
        <w:tabs>
          <w:tab w:val="right" w:pos="4"/>
        </w:tabs>
        <w:spacing w:after="0" w:line="240" w:lineRule="auto"/>
        <w:jc w:val="center"/>
        <w:rPr>
          <w:rFonts w:ascii="Simplified Arabic" w:hAnsi="Simplified Arabic" w:cs="Simplified Arabic"/>
          <w:b/>
          <w:bCs/>
          <w:sz w:val="24"/>
          <w:szCs w:val="24"/>
          <w:rtl/>
        </w:rPr>
      </w:pPr>
    </w:p>
    <w:p w:rsidR="007C1855" w:rsidRPr="00ED72D2" w:rsidRDefault="007C1855" w:rsidP="007C1855">
      <w:pPr>
        <w:tabs>
          <w:tab w:val="right" w:pos="4"/>
        </w:tabs>
        <w:spacing w:after="0" w:line="240" w:lineRule="auto"/>
        <w:jc w:val="center"/>
        <w:rPr>
          <w:rFonts w:ascii="Simplified Arabic" w:hAnsi="Simplified Arabic" w:cs="Simplified Arabic"/>
          <w:b/>
          <w:bCs/>
          <w:sz w:val="24"/>
          <w:szCs w:val="24"/>
          <w:rtl/>
        </w:rPr>
      </w:pPr>
      <w:r w:rsidRPr="00ED72D2">
        <w:rPr>
          <w:rFonts w:ascii="Simplified Arabic" w:hAnsi="Simplified Arabic" w:cs="Simplified Arabic"/>
          <w:b/>
          <w:bCs/>
          <w:sz w:val="24"/>
          <w:szCs w:val="24"/>
          <w:rtl/>
        </w:rPr>
        <w:t>جدول (6-</w:t>
      </w:r>
      <w:r w:rsidRPr="00ED72D2">
        <w:rPr>
          <w:rFonts w:ascii="Simplified Arabic" w:hAnsi="Simplified Arabic" w:cs="Simplified Arabic" w:hint="cs"/>
          <w:b/>
          <w:bCs/>
          <w:sz w:val="24"/>
          <w:szCs w:val="24"/>
          <w:rtl/>
        </w:rPr>
        <w:t>4</w:t>
      </w:r>
      <w:r w:rsidRPr="00ED72D2">
        <w:rPr>
          <w:rFonts w:ascii="Simplified Arabic" w:hAnsi="Simplified Arabic" w:cs="Simplified Arabic"/>
          <w:b/>
          <w:bCs/>
          <w:sz w:val="24"/>
          <w:szCs w:val="24"/>
          <w:rtl/>
        </w:rPr>
        <w:t>) الحصص السوقية لمقدمي خدمة التمويل الاستهلاكي</w:t>
      </w:r>
    </w:p>
    <w:p w:rsidR="007C1855" w:rsidRPr="00ED72D2" w:rsidRDefault="007C1855" w:rsidP="007C1855">
      <w:pPr>
        <w:tabs>
          <w:tab w:val="right" w:pos="4"/>
        </w:tabs>
        <w:bidi/>
        <w:spacing w:after="0" w:line="240" w:lineRule="auto"/>
        <w:jc w:val="center"/>
        <w:rPr>
          <w:rFonts w:ascii="Simplified Arabic" w:hAnsi="Simplified Arabic" w:cs="Simplified Arabic"/>
          <w:b/>
          <w:bCs/>
          <w:sz w:val="24"/>
          <w:szCs w:val="24"/>
          <w:rtl/>
        </w:rPr>
      </w:pPr>
      <w:r w:rsidRPr="00ED72D2">
        <w:rPr>
          <w:rFonts w:ascii="Simplified Arabic" w:hAnsi="Simplified Arabic" w:cs="Simplified Arabic"/>
          <w:b/>
          <w:bCs/>
          <w:sz w:val="24"/>
          <w:szCs w:val="24"/>
          <w:rtl/>
        </w:rPr>
        <w:t>(</w:t>
      </w:r>
      <w:r w:rsidRPr="00ED72D2">
        <w:rPr>
          <w:rFonts w:ascii="Simplified Arabic" w:hAnsi="Simplified Arabic" w:cs="Simplified Arabic" w:hint="cs"/>
          <w:b/>
          <w:bCs/>
          <w:sz w:val="24"/>
          <w:szCs w:val="24"/>
          <w:rtl/>
        </w:rPr>
        <w:t>يناير-مارس</w:t>
      </w:r>
      <w:r w:rsidRPr="00ED72D2">
        <w:rPr>
          <w:rFonts w:ascii="Simplified Arabic" w:hAnsi="Simplified Arabic" w:cs="Simplified Arabic"/>
          <w:b/>
          <w:bCs/>
          <w:sz w:val="24"/>
          <w:szCs w:val="24"/>
          <w:rtl/>
        </w:rPr>
        <w:t xml:space="preserve"> </w:t>
      </w:r>
      <w:r w:rsidRPr="00ED72D2">
        <w:rPr>
          <w:rFonts w:ascii="Simplified Arabic" w:hAnsi="Simplified Arabic" w:cs="Simplified Arabic" w:hint="cs"/>
          <w:b/>
          <w:bCs/>
          <w:sz w:val="24"/>
          <w:szCs w:val="24"/>
          <w:rtl/>
        </w:rPr>
        <w:t>2022</w:t>
      </w:r>
      <w:r w:rsidRPr="00ED72D2">
        <w:rPr>
          <w:rFonts w:ascii="Simplified Arabic" w:hAnsi="Simplified Arabic" w:cs="Simplified Arabic"/>
          <w:b/>
          <w:bCs/>
          <w:sz w:val="24"/>
          <w:szCs w:val="24"/>
          <w:rtl/>
        </w:rPr>
        <w:t>)</w:t>
      </w:r>
    </w:p>
    <w:tbl>
      <w:tblPr>
        <w:tblpPr w:leftFromText="180" w:rightFromText="180" w:vertAnchor="text" w:horzAnchor="margin" w:tblpXSpec="center" w:tblpY="293"/>
        <w:bidiVisual/>
        <w:tblW w:w="9493" w:type="dxa"/>
        <w:tblLook w:val="04A0" w:firstRow="1" w:lastRow="0" w:firstColumn="1" w:lastColumn="0" w:noHBand="0" w:noVBand="1"/>
      </w:tblPr>
      <w:tblGrid>
        <w:gridCol w:w="479"/>
        <w:gridCol w:w="4905"/>
        <w:gridCol w:w="2153"/>
        <w:gridCol w:w="1956"/>
      </w:tblGrid>
      <w:tr w:rsidR="007C1855" w:rsidRPr="00ED72D2" w:rsidTr="00983494">
        <w:trPr>
          <w:trHeight w:val="768"/>
        </w:trPr>
        <w:tc>
          <w:tcPr>
            <w:tcW w:w="479" w:type="dxa"/>
            <w:tcBorders>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Traditional Arabic" w:hAnsi="Traditional Arabic" w:cs="Traditional Arabic"/>
                <w:b/>
                <w:bCs/>
                <w:color w:val="FFFFFF" w:themeColor="background1"/>
                <w:sz w:val="24"/>
                <w:szCs w:val="24"/>
                <w:rtl/>
              </w:rPr>
              <w:t>م</w:t>
            </w:r>
          </w:p>
        </w:tc>
        <w:tc>
          <w:tcPr>
            <w:tcW w:w="4905" w:type="dxa"/>
            <w:tcBorders>
              <w:top w:val="nil"/>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hint="cs"/>
                <w:b/>
                <w:bCs/>
                <w:color w:val="FFFFFF" w:themeColor="background1"/>
                <w:sz w:val="24"/>
                <w:szCs w:val="24"/>
                <w:rtl/>
              </w:rPr>
              <w:t>مقدم خدمة التمويل الاستهلاكي</w:t>
            </w:r>
          </w:p>
        </w:tc>
        <w:tc>
          <w:tcPr>
            <w:tcW w:w="2153" w:type="dxa"/>
            <w:tcBorders>
              <w:top w:val="nil"/>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Simplified Arabic" w:hAnsi="Simplified Arabic" w:cs="Simplified Arabic"/>
                <w:b/>
                <w:bCs/>
                <w:color w:val="FFFFFF"/>
                <w:sz w:val="20"/>
                <w:szCs w:val="20"/>
                <w:rtl/>
                <w:lang w:val="x-none" w:bidi="ar-EG"/>
              </w:rPr>
            </w:pPr>
            <w:r w:rsidRPr="00ED72D2">
              <w:rPr>
                <w:rFonts w:ascii="Simplified Arabic" w:hAnsi="Simplified Arabic" w:cs="Simplified Arabic" w:hint="cs"/>
                <w:b/>
                <w:bCs/>
                <w:color w:val="FFFFFF"/>
                <w:sz w:val="20"/>
                <w:szCs w:val="20"/>
                <w:rtl/>
                <w:lang w:val="x-none" w:bidi="ar-EG"/>
              </w:rPr>
              <w:t>قيمة التمويل</w:t>
            </w:r>
          </w:p>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hint="cs"/>
                <w:b/>
                <w:bCs/>
                <w:sz w:val="20"/>
                <w:szCs w:val="20"/>
                <w:rtl/>
              </w:rPr>
              <w:t>(بالمليون جنيه)</w:t>
            </w:r>
          </w:p>
        </w:tc>
        <w:tc>
          <w:tcPr>
            <w:tcW w:w="1956" w:type="dxa"/>
            <w:tcBorders>
              <w:top w:val="nil"/>
              <w:left w:val="single" w:sz="4" w:space="0" w:color="auto"/>
              <w:bottom w:val="single" w:sz="4" w:space="0" w:color="auto"/>
              <w:right w:val="single" w:sz="4" w:space="0" w:color="auto"/>
            </w:tcBorders>
            <w:shd w:val="clear" w:color="000000" w:fill="203864"/>
            <w:vAlign w:val="center"/>
            <w:hideMark/>
          </w:tcPr>
          <w:p w:rsidR="007C1855" w:rsidRPr="00ED72D2" w:rsidRDefault="007C1855" w:rsidP="00800D4A">
            <w:pPr>
              <w:bidi/>
              <w:spacing w:after="0" w:line="240" w:lineRule="auto"/>
              <w:jc w:val="center"/>
              <w:rPr>
                <w:rFonts w:ascii="Traditional Arabic" w:hAnsi="Traditional Arabic" w:cs="Traditional Arabic"/>
                <w:b/>
                <w:bCs/>
                <w:color w:val="FFFFFF" w:themeColor="background1"/>
                <w:sz w:val="24"/>
                <w:szCs w:val="24"/>
                <w:rtl/>
              </w:rPr>
            </w:pPr>
            <w:r w:rsidRPr="00ED72D2">
              <w:rPr>
                <w:rFonts w:ascii="Simplified Arabic" w:hAnsi="Simplified Arabic" w:cs="Simplified Arabic"/>
                <w:b/>
                <w:bCs/>
                <w:color w:val="FFFFFF"/>
                <w:sz w:val="20"/>
                <w:szCs w:val="20"/>
                <w:rtl/>
                <w:lang w:val="x-none" w:bidi="ar-EG"/>
              </w:rPr>
              <w:t>الحصة السوقية</w:t>
            </w:r>
            <w:r w:rsidRPr="00ED72D2">
              <w:rPr>
                <w:rFonts w:ascii="Traditional Arabic" w:hAnsi="Traditional Arabic" w:cs="Traditional Arabic"/>
                <w:b/>
                <w:bCs/>
                <w:color w:val="FFFFFF" w:themeColor="background1"/>
                <w:sz w:val="24"/>
                <w:szCs w:val="24"/>
              </w:rPr>
              <w:t xml:space="preserve"> </w:t>
            </w:r>
            <w:r w:rsidRPr="00ED72D2">
              <w:rPr>
                <w:rFonts w:ascii="Traditional Arabic" w:hAnsi="Traditional Arabic" w:cs="Traditional Arabic" w:hint="cs"/>
                <w:b/>
                <w:bCs/>
                <w:color w:val="FFFFFF" w:themeColor="background1"/>
                <w:sz w:val="24"/>
                <w:szCs w:val="24"/>
                <w:rtl/>
              </w:rPr>
              <w:t>%</w:t>
            </w:r>
          </w:p>
        </w:tc>
      </w:tr>
      <w:tr w:rsidR="007C1855" w:rsidRPr="00ED72D2" w:rsidTr="00983494">
        <w:trPr>
          <w:trHeight w:val="362"/>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w:t>
            </w:r>
          </w:p>
        </w:tc>
        <w:tc>
          <w:tcPr>
            <w:tcW w:w="4905" w:type="dxa"/>
            <w:tcBorders>
              <w:top w:val="single" w:sz="4" w:space="0" w:color="auto"/>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بي تك للتجارة والتوزيع</w:t>
            </w:r>
          </w:p>
        </w:tc>
        <w:tc>
          <w:tcPr>
            <w:tcW w:w="2153" w:type="dxa"/>
            <w:tcBorders>
              <w:top w:val="single" w:sz="4" w:space="0" w:color="auto"/>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1,135.1 </w:t>
            </w:r>
          </w:p>
        </w:tc>
        <w:tc>
          <w:tcPr>
            <w:tcW w:w="1956" w:type="dxa"/>
            <w:tcBorders>
              <w:top w:val="single" w:sz="4" w:space="0" w:color="auto"/>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49.90%</w:t>
            </w:r>
          </w:p>
        </w:tc>
      </w:tr>
      <w:tr w:rsidR="007C1855" w:rsidRPr="00ED72D2" w:rsidTr="00983494">
        <w:trPr>
          <w:trHeight w:val="344"/>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امان للخدمات المالية</w:t>
            </w:r>
            <w:r w:rsidRPr="00ED72D2">
              <w:rPr>
                <w:rFonts w:ascii="Simplified Arabic" w:hAnsi="Simplified Arabic" w:cs="Simplified Arabic"/>
                <w:b/>
                <w:bCs/>
                <w:sz w:val="20"/>
                <w:szCs w:val="20"/>
              </w:rPr>
              <w:t xml:space="preserve"> </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693.8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30.50%</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المنصور للسيارات (منصور شيفورليه)</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116.2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5.11%</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راية للالكترونيات</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108.2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4.76%</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اس ام جي لخدامات التقسيط</w:t>
            </w:r>
            <w:r w:rsidRPr="00ED72D2">
              <w:rPr>
                <w:rFonts w:ascii="Simplified Arabic" w:hAnsi="Simplified Arabic" w:cs="Simplified Arabic"/>
                <w:b/>
                <w:bCs/>
                <w:sz w:val="20"/>
                <w:szCs w:val="20"/>
              </w:rPr>
              <w:t xml:space="preserve"> </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71.6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3.15%</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بافاريان كونتكت لتجارة السيارات</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51.9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2.28%</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مشروعي للتجارة</w:t>
            </w:r>
            <w:r w:rsidRPr="00ED72D2">
              <w:rPr>
                <w:rFonts w:ascii="Simplified Arabic" w:hAnsi="Simplified Arabic" w:cs="Simplified Arabic"/>
                <w:b/>
                <w:bCs/>
                <w:sz w:val="20"/>
                <w:szCs w:val="20"/>
              </w:rPr>
              <w:t xml:space="preserve"> </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40.4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1.77%</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عز العرب كونتكت فايننشيال</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39.4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1.73%</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9</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ار أي زد جروب (رزق الله)</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11.1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0.49%</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10</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مانترا للسيارات</w:t>
            </w:r>
            <w:r w:rsidRPr="00ED72D2">
              <w:rPr>
                <w:rFonts w:ascii="Simplified Arabic" w:hAnsi="Simplified Arabic" w:cs="Simplified Arabic"/>
                <w:b/>
                <w:bCs/>
                <w:sz w:val="20"/>
                <w:szCs w:val="20"/>
              </w:rPr>
              <w:t xml:space="preserve"> </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4.2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0.19%</w:t>
            </w:r>
          </w:p>
        </w:tc>
      </w:tr>
      <w:tr w:rsidR="007C1855" w:rsidRPr="00ED72D2" w:rsidTr="00983494">
        <w:trPr>
          <w:trHeight w:val="19"/>
        </w:trPr>
        <w:tc>
          <w:tcPr>
            <w:tcW w:w="479" w:type="dxa"/>
            <w:tcBorders>
              <w:top w:val="nil"/>
              <w:left w:val="single" w:sz="4" w:space="0" w:color="auto"/>
              <w:bottom w:val="single" w:sz="4" w:space="0" w:color="auto"/>
              <w:right w:val="single" w:sz="4" w:space="0" w:color="auto"/>
            </w:tcBorders>
            <w:shd w:val="clear" w:color="auto" w:fill="auto"/>
            <w:noWrap/>
            <w:vAlign w:val="center"/>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hint="cs"/>
                <w:b/>
                <w:bCs/>
                <w:color w:val="000000"/>
                <w:sz w:val="20"/>
                <w:szCs w:val="20"/>
                <w:rtl/>
              </w:rPr>
              <w:t>11</w:t>
            </w:r>
          </w:p>
        </w:tc>
        <w:tc>
          <w:tcPr>
            <w:tcW w:w="4905"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spacing w:before="100" w:beforeAutospacing="1" w:after="100" w:afterAutospacing="1" w:line="240" w:lineRule="auto"/>
              <w:jc w:val="center"/>
              <w:rPr>
                <w:rFonts w:ascii="Simplified Arabic" w:hAnsi="Simplified Arabic" w:cs="Simplified Arabic"/>
                <w:b/>
                <w:bCs/>
                <w:sz w:val="20"/>
                <w:szCs w:val="20"/>
              </w:rPr>
            </w:pPr>
            <w:r w:rsidRPr="00ED72D2">
              <w:rPr>
                <w:rFonts w:ascii="Simplified Arabic" w:hAnsi="Simplified Arabic" w:cs="Simplified Arabic"/>
                <w:b/>
                <w:bCs/>
                <w:sz w:val="20"/>
                <w:szCs w:val="20"/>
                <w:rtl/>
              </w:rPr>
              <w:t>كونتكت المصرية العالمية</w:t>
            </w:r>
          </w:p>
        </w:tc>
        <w:tc>
          <w:tcPr>
            <w:tcW w:w="2153"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 xml:space="preserve"> 2.9 </w:t>
            </w:r>
          </w:p>
        </w:tc>
        <w:tc>
          <w:tcPr>
            <w:tcW w:w="1956" w:type="dxa"/>
            <w:tcBorders>
              <w:top w:val="nil"/>
              <w:left w:val="single" w:sz="4" w:space="0" w:color="auto"/>
              <w:bottom w:val="single" w:sz="4" w:space="0" w:color="auto"/>
              <w:right w:val="single" w:sz="4" w:space="0" w:color="auto"/>
            </w:tcBorders>
            <w:shd w:val="clear" w:color="auto" w:fill="auto"/>
            <w:noWrap/>
          </w:tcPr>
          <w:p w:rsidR="007C1855" w:rsidRPr="00ED72D2" w:rsidRDefault="007C1855" w:rsidP="00800D4A">
            <w:pPr>
              <w:widowControl w:val="0"/>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0.13%</w:t>
            </w:r>
          </w:p>
        </w:tc>
      </w:tr>
      <w:tr w:rsidR="007C1855" w:rsidRPr="00ED72D2" w:rsidTr="00983494">
        <w:trPr>
          <w:trHeight w:val="470"/>
        </w:trPr>
        <w:tc>
          <w:tcPr>
            <w:tcW w:w="5384" w:type="dxa"/>
            <w:gridSpan w:val="2"/>
            <w:tcBorders>
              <w:top w:val="single" w:sz="4" w:space="0" w:color="auto"/>
              <w:left w:val="single" w:sz="4" w:space="0" w:color="auto"/>
              <w:bottom w:val="single" w:sz="4" w:space="0" w:color="auto"/>
              <w:right w:val="single" w:sz="4" w:space="0" w:color="auto"/>
            </w:tcBorders>
            <w:shd w:val="clear" w:color="auto" w:fill="203864"/>
            <w:noWrap/>
            <w:vAlign w:val="center"/>
          </w:tcPr>
          <w:p w:rsidR="007C1855" w:rsidRPr="00ED72D2" w:rsidRDefault="007C1855" w:rsidP="00800D4A">
            <w:pPr>
              <w:bidi/>
              <w:spacing w:after="0" w:line="240" w:lineRule="auto"/>
              <w:jc w:val="center"/>
              <w:rPr>
                <w:rFonts w:ascii="Simplified Arabic" w:hAnsi="Simplified Arabic" w:cs="Simplified Arabic"/>
                <w:b/>
                <w:bCs/>
                <w:color w:val="FFFFFF" w:themeColor="background1"/>
                <w:sz w:val="24"/>
                <w:szCs w:val="24"/>
                <w:rtl/>
              </w:rPr>
            </w:pPr>
            <w:r w:rsidRPr="00ED72D2">
              <w:rPr>
                <w:rFonts w:ascii="Simplified Arabic" w:hAnsi="Simplified Arabic" w:cs="Simplified Arabic"/>
                <w:b/>
                <w:bCs/>
                <w:color w:val="FFFFFF" w:themeColor="background1"/>
                <w:sz w:val="24"/>
                <w:szCs w:val="24"/>
                <w:rtl/>
              </w:rPr>
              <w:t xml:space="preserve">إجمالي </w:t>
            </w:r>
            <w:r w:rsidRPr="00ED72D2">
              <w:rPr>
                <w:rFonts w:ascii="Simplified Arabic" w:hAnsi="Simplified Arabic" w:cs="Simplified Arabic" w:hint="cs"/>
                <w:b/>
                <w:bCs/>
                <w:color w:val="FFFFFF" w:themeColor="background1"/>
                <w:sz w:val="24"/>
                <w:szCs w:val="24"/>
                <w:rtl/>
              </w:rPr>
              <w:t>قيمة ا</w:t>
            </w:r>
            <w:r w:rsidRPr="00ED72D2">
              <w:rPr>
                <w:rFonts w:ascii="Simplified Arabic" w:hAnsi="Simplified Arabic" w:cs="Simplified Arabic"/>
                <w:b/>
                <w:bCs/>
                <w:color w:val="FFFFFF" w:themeColor="background1"/>
                <w:sz w:val="24"/>
                <w:szCs w:val="24"/>
                <w:rtl/>
              </w:rPr>
              <w:t xml:space="preserve">لتمويل الممنوح من </w:t>
            </w:r>
            <w:r w:rsidRPr="00ED72D2">
              <w:rPr>
                <w:rFonts w:ascii="Simplified Arabic" w:hAnsi="Simplified Arabic" w:cs="Simplified Arabic" w:hint="cs"/>
                <w:b/>
                <w:bCs/>
                <w:color w:val="FFFFFF" w:themeColor="background1"/>
                <w:sz w:val="24"/>
                <w:szCs w:val="24"/>
                <w:rtl/>
              </w:rPr>
              <w:t>مقدمي</w:t>
            </w:r>
            <w:r w:rsidR="00983494">
              <w:rPr>
                <w:rFonts w:ascii="Simplified Arabic" w:hAnsi="Simplified Arabic" w:cs="Simplified Arabic" w:hint="cs"/>
                <w:b/>
                <w:bCs/>
                <w:color w:val="FFFFFF" w:themeColor="background1"/>
                <w:sz w:val="24"/>
                <w:szCs w:val="24"/>
                <w:rtl/>
                <w:lang w:bidi="ar-EG"/>
              </w:rPr>
              <w:t xml:space="preserve"> خدمة</w:t>
            </w:r>
            <w:r w:rsidRPr="00ED72D2">
              <w:rPr>
                <w:rFonts w:ascii="Simplified Arabic" w:hAnsi="Simplified Arabic" w:cs="Simplified Arabic" w:hint="cs"/>
                <w:b/>
                <w:bCs/>
                <w:color w:val="FFFFFF" w:themeColor="background1"/>
                <w:sz w:val="24"/>
                <w:szCs w:val="24"/>
                <w:rtl/>
              </w:rPr>
              <w:t xml:space="preserve"> التمويل الاستهلاكي</w:t>
            </w:r>
          </w:p>
        </w:tc>
        <w:tc>
          <w:tcPr>
            <w:tcW w:w="2153" w:type="dxa"/>
            <w:tcBorders>
              <w:top w:val="single" w:sz="4" w:space="0" w:color="auto"/>
              <w:left w:val="single" w:sz="4" w:space="0" w:color="auto"/>
              <w:bottom w:val="single" w:sz="4" w:space="0" w:color="auto"/>
              <w:right w:val="single" w:sz="4" w:space="0" w:color="auto"/>
            </w:tcBorders>
            <w:shd w:val="clear" w:color="auto" w:fill="203864"/>
            <w:noWrap/>
            <w:vAlign w:val="center"/>
          </w:tcPr>
          <w:p w:rsidR="007C1855" w:rsidRPr="00ED72D2" w:rsidRDefault="007C1855" w:rsidP="00800D4A">
            <w:pPr>
              <w:bidi/>
              <w:spacing w:after="0" w:line="240" w:lineRule="auto"/>
              <w:jc w:val="center"/>
              <w:rPr>
                <w:rFonts w:ascii="Simplified Arabic" w:hAnsi="Simplified Arabic" w:cs="Simplified Arabic"/>
                <w:b/>
                <w:bCs/>
                <w:color w:val="FFFFFF" w:themeColor="background1"/>
                <w:sz w:val="20"/>
                <w:szCs w:val="20"/>
                <w:rtl/>
                <w:lang w:bidi="ar-EG"/>
              </w:rPr>
            </w:pPr>
            <w:r w:rsidRPr="00ED72D2">
              <w:rPr>
                <w:rFonts w:ascii="Simplified Arabic" w:hAnsi="Simplified Arabic" w:cs="Simplified Arabic"/>
                <w:b/>
                <w:bCs/>
                <w:color w:val="FFFFFF" w:themeColor="background1"/>
                <w:sz w:val="20"/>
                <w:szCs w:val="20"/>
                <w:rtl/>
                <w:lang w:bidi="ar-EG"/>
              </w:rPr>
              <w:t>2,274.9</w:t>
            </w:r>
          </w:p>
        </w:tc>
        <w:tc>
          <w:tcPr>
            <w:tcW w:w="1956" w:type="dxa"/>
            <w:tcBorders>
              <w:top w:val="single" w:sz="4" w:space="0" w:color="auto"/>
              <w:left w:val="single" w:sz="4" w:space="0" w:color="auto"/>
              <w:bottom w:val="single" w:sz="4" w:space="0" w:color="auto"/>
              <w:right w:val="single" w:sz="4" w:space="0" w:color="auto"/>
            </w:tcBorders>
            <w:shd w:val="clear" w:color="auto" w:fill="203864"/>
            <w:noWrap/>
            <w:vAlign w:val="center"/>
          </w:tcPr>
          <w:p w:rsidR="007C1855" w:rsidRPr="00ED72D2" w:rsidRDefault="007C1855" w:rsidP="00800D4A">
            <w:pPr>
              <w:spacing w:after="0" w:line="240" w:lineRule="auto"/>
              <w:jc w:val="center"/>
              <w:rPr>
                <w:rFonts w:ascii="Simplified Arabic" w:hAnsi="Simplified Arabic" w:cs="Simplified Arabic"/>
                <w:b/>
                <w:bCs/>
                <w:color w:val="FFFFFF" w:themeColor="background1"/>
                <w:sz w:val="20"/>
                <w:szCs w:val="20"/>
                <w:lang w:bidi="ar-EG"/>
              </w:rPr>
            </w:pPr>
            <w:r w:rsidRPr="00ED72D2">
              <w:rPr>
                <w:rFonts w:ascii="Simplified Arabic" w:hAnsi="Simplified Arabic" w:cs="Simplified Arabic"/>
                <w:b/>
                <w:bCs/>
                <w:color w:val="FFFFFF" w:themeColor="background1"/>
                <w:sz w:val="20"/>
                <w:szCs w:val="20"/>
                <w:lang w:bidi="ar-EG"/>
              </w:rPr>
              <w:t>100.00%</w:t>
            </w:r>
          </w:p>
        </w:tc>
      </w:tr>
    </w:tbl>
    <w:p w:rsidR="007C1855" w:rsidRPr="00ED72D2" w:rsidRDefault="007C1855" w:rsidP="007C1855">
      <w:pPr>
        <w:bidi/>
        <w:spacing w:after="0"/>
        <w:jc w:val="center"/>
        <w:rPr>
          <w:lang w:val="x-none"/>
        </w:rPr>
      </w:pPr>
      <w:bookmarkStart w:id="75" w:name="_GoBack"/>
    </w:p>
    <w:bookmarkEnd w:id="75"/>
    <w:p w:rsidR="00404AEC" w:rsidRPr="00ED72D2" w:rsidRDefault="007C1855" w:rsidP="00D84131">
      <w:pPr>
        <w:bidi/>
        <w:spacing w:before="120" w:after="0"/>
        <w:jc w:val="center"/>
        <w:rPr>
          <w:rFonts w:ascii="Simplified Arabic" w:hAnsi="Simplified Arabic" w:cs="Simplified Arabic"/>
          <w:b/>
          <w:bCs/>
          <w:color w:val="000000"/>
          <w:sz w:val="32"/>
          <w:szCs w:val="32"/>
          <w:lang w:val="x-none" w:eastAsia="x-none"/>
        </w:rPr>
      </w:pPr>
      <w:r w:rsidRPr="00ED72D2">
        <w:rPr>
          <w:rFonts w:ascii="Simplified Arabic" w:hAnsi="Simplified Arabic" w:cs="Simplified Arabic"/>
          <w:b/>
          <w:bCs/>
          <w:color w:val="000000"/>
          <w:sz w:val="32"/>
          <w:szCs w:val="32"/>
          <w:rtl/>
          <w:lang w:val="x-none" w:eastAsia="x-none"/>
        </w:rPr>
        <w:br w:type="column"/>
      </w:r>
      <w:r w:rsidR="00D53689" w:rsidRPr="00ED72D2">
        <w:rPr>
          <w:rFonts w:ascii="Simplified Arabic" w:hAnsi="Simplified Arabic" w:cs="Simplified Arabic" w:hint="cs"/>
          <w:b/>
          <w:bCs/>
          <w:color w:val="000000"/>
          <w:sz w:val="32"/>
          <w:szCs w:val="32"/>
          <w:rtl/>
          <w:lang w:val="x-none" w:eastAsia="x-none"/>
        </w:rPr>
        <w:lastRenderedPageBreak/>
        <w:t>سابع</w:t>
      </w:r>
      <w:r w:rsidR="007E0B2D" w:rsidRPr="00ED72D2">
        <w:rPr>
          <w:rFonts w:ascii="Simplified Arabic" w:hAnsi="Simplified Arabic" w:cs="Simplified Arabic" w:hint="cs"/>
          <w:b/>
          <w:bCs/>
          <w:color w:val="000000"/>
          <w:sz w:val="32"/>
          <w:szCs w:val="32"/>
          <w:rtl/>
          <w:lang w:val="x-none" w:eastAsia="x-none"/>
        </w:rPr>
        <w:t>اً:</w:t>
      </w:r>
      <w:r w:rsidR="00652A20" w:rsidRPr="00ED72D2">
        <w:rPr>
          <w:rFonts w:ascii="Simplified Arabic" w:hAnsi="Simplified Arabic" w:cs="Simplified Arabic" w:hint="cs"/>
          <w:b/>
          <w:bCs/>
          <w:color w:val="000000"/>
          <w:sz w:val="32"/>
          <w:szCs w:val="32"/>
          <w:rtl/>
          <w:lang w:val="x-none" w:eastAsia="x-none"/>
        </w:rPr>
        <w:t xml:space="preserve"> </w:t>
      </w:r>
      <w:r w:rsidR="00D84131" w:rsidRPr="00ED72D2">
        <w:rPr>
          <w:rFonts w:ascii="Simplified Arabic" w:hAnsi="Simplified Arabic" w:cs="Simplified Arabic"/>
          <w:b/>
          <w:bCs/>
          <w:color w:val="000000"/>
          <w:sz w:val="32"/>
          <w:szCs w:val="32"/>
          <w:rtl/>
          <w:lang w:val="x-none" w:eastAsia="x-none"/>
        </w:rPr>
        <w:t>أنشطة تمويل المشروعات المتوسطة والصغيرة ومتناهية الصغر</w:t>
      </w:r>
    </w:p>
    <w:p w:rsidR="00D979CE" w:rsidRPr="00ED72D2" w:rsidRDefault="00404AEC" w:rsidP="0060700E">
      <w:pPr>
        <w:keepNext/>
        <w:keepLines/>
        <w:bidi/>
        <w:spacing w:before="240" w:after="0"/>
        <w:jc w:val="center"/>
        <w:outlineLvl w:val="0"/>
        <w:rPr>
          <w:rFonts w:ascii="Simplified Arabic" w:hAnsi="Simplified Arabic" w:cs="Simplified Arabic"/>
          <w:b/>
          <w:bCs/>
          <w:sz w:val="32"/>
          <w:szCs w:val="32"/>
          <w:lang w:eastAsia="x-none"/>
        </w:rPr>
      </w:pPr>
      <w:bookmarkStart w:id="76" w:name="_Toc72141402"/>
      <w:bookmarkStart w:id="77" w:name="_Toc72141509"/>
      <w:r w:rsidRPr="00ED72D2">
        <w:rPr>
          <w:rFonts w:ascii="Simplified Arabic" w:hAnsi="Simplified Arabic" w:cs="Simplified Arabic" w:hint="cs"/>
          <w:b/>
          <w:bCs/>
          <w:sz w:val="32"/>
          <w:szCs w:val="32"/>
          <w:rtl/>
          <w:lang w:val="x-none" w:eastAsia="x-none"/>
        </w:rPr>
        <w:t xml:space="preserve">نهاية </w:t>
      </w:r>
      <w:r w:rsidRPr="00ED72D2">
        <w:rPr>
          <w:rFonts w:ascii="Simplified Arabic" w:hAnsi="Simplified Arabic" w:cs="Simplified Arabic"/>
          <w:b/>
          <w:bCs/>
          <w:sz w:val="32"/>
          <w:szCs w:val="32"/>
          <w:rtl/>
          <w:lang w:val="x-none" w:eastAsia="x-none"/>
        </w:rPr>
        <w:t xml:space="preserve">الربع </w:t>
      </w:r>
      <w:r w:rsidR="0060700E" w:rsidRPr="00ED72D2">
        <w:rPr>
          <w:rFonts w:ascii="Simplified Arabic" w:hAnsi="Simplified Arabic" w:cs="Simplified Arabic" w:hint="cs"/>
          <w:b/>
          <w:bCs/>
          <w:sz w:val="32"/>
          <w:szCs w:val="32"/>
          <w:rtl/>
          <w:lang w:eastAsia="x-none" w:bidi="ar-EG"/>
        </w:rPr>
        <w:t>الأول</w:t>
      </w:r>
      <w:r w:rsidRPr="00ED72D2">
        <w:rPr>
          <w:rFonts w:ascii="Simplified Arabic" w:hAnsi="Simplified Arabic" w:cs="Simplified Arabic"/>
          <w:b/>
          <w:bCs/>
          <w:sz w:val="32"/>
          <w:szCs w:val="32"/>
          <w:rtl/>
          <w:lang w:val="x-none" w:eastAsia="x-none"/>
        </w:rPr>
        <w:t xml:space="preserve"> من عام </w:t>
      </w:r>
      <w:r w:rsidR="0060700E" w:rsidRPr="00ED72D2">
        <w:rPr>
          <w:rFonts w:ascii="Simplified Arabic" w:hAnsi="Simplified Arabic" w:cs="Simplified Arabic" w:hint="cs"/>
          <w:b/>
          <w:bCs/>
          <w:sz w:val="32"/>
          <w:szCs w:val="32"/>
          <w:rtl/>
          <w:lang w:eastAsia="x-none"/>
        </w:rPr>
        <w:t>2022</w:t>
      </w:r>
      <w:r w:rsidRPr="00ED72D2">
        <w:rPr>
          <w:rFonts w:ascii="Simplified Arabic" w:hAnsi="Simplified Arabic" w:cs="Simplified Arabic"/>
          <w:b/>
          <w:bCs/>
          <w:sz w:val="32"/>
          <w:szCs w:val="32"/>
          <w:rtl/>
          <w:lang w:val="x-none" w:eastAsia="x-none"/>
        </w:rPr>
        <w:t xml:space="preserve"> مقارنة </w:t>
      </w:r>
      <w:r w:rsidRPr="00ED72D2">
        <w:rPr>
          <w:rFonts w:ascii="Simplified Arabic" w:hAnsi="Simplified Arabic" w:cs="Simplified Arabic" w:hint="cs"/>
          <w:b/>
          <w:bCs/>
          <w:sz w:val="32"/>
          <w:szCs w:val="32"/>
          <w:rtl/>
          <w:lang w:val="x-none" w:eastAsia="x-none"/>
        </w:rPr>
        <w:t>بنهاية</w:t>
      </w:r>
      <w:r w:rsidR="00A74E84" w:rsidRPr="00ED72D2">
        <w:rPr>
          <w:rFonts w:ascii="Simplified Arabic" w:hAnsi="Simplified Arabic" w:cs="Simplified Arabic" w:hint="cs"/>
          <w:b/>
          <w:bCs/>
          <w:sz w:val="32"/>
          <w:szCs w:val="32"/>
          <w:rtl/>
          <w:lang w:val="x-none" w:eastAsia="x-none"/>
        </w:rPr>
        <w:t xml:space="preserve"> </w:t>
      </w:r>
      <w:r w:rsidRPr="00ED72D2">
        <w:rPr>
          <w:rFonts w:ascii="Simplified Arabic" w:hAnsi="Simplified Arabic" w:cs="Simplified Arabic"/>
          <w:b/>
          <w:bCs/>
          <w:sz w:val="32"/>
          <w:szCs w:val="32"/>
          <w:rtl/>
          <w:lang w:val="x-none" w:eastAsia="x-none"/>
        </w:rPr>
        <w:t xml:space="preserve">الربع </w:t>
      </w:r>
      <w:r w:rsidR="0060700E" w:rsidRPr="00ED72D2">
        <w:rPr>
          <w:rFonts w:ascii="Simplified Arabic" w:hAnsi="Simplified Arabic" w:cs="Simplified Arabic" w:hint="cs"/>
          <w:b/>
          <w:bCs/>
          <w:sz w:val="32"/>
          <w:szCs w:val="32"/>
          <w:rtl/>
          <w:lang w:eastAsia="x-none" w:bidi="ar-EG"/>
        </w:rPr>
        <w:t>الأول</w:t>
      </w:r>
      <w:r w:rsidRPr="00ED72D2">
        <w:rPr>
          <w:rFonts w:ascii="Simplified Arabic" w:hAnsi="Simplified Arabic" w:cs="Simplified Arabic"/>
          <w:b/>
          <w:bCs/>
          <w:sz w:val="32"/>
          <w:szCs w:val="32"/>
          <w:rtl/>
          <w:lang w:val="x-none" w:eastAsia="x-none"/>
        </w:rPr>
        <w:t xml:space="preserve"> من عام </w:t>
      </w:r>
      <w:bookmarkEnd w:id="76"/>
      <w:bookmarkEnd w:id="77"/>
      <w:r w:rsidR="0060700E" w:rsidRPr="00ED72D2">
        <w:rPr>
          <w:rFonts w:ascii="Simplified Arabic" w:hAnsi="Simplified Arabic" w:cs="Simplified Arabic" w:hint="cs"/>
          <w:b/>
          <w:bCs/>
          <w:sz w:val="32"/>
          <w:szCs w:val="32"/>
          <w:rtl/>
          <w:lang w:eastAsia="x-none"/>
        </w:rPr>
        <w:t>2021</w:t>
      </w:r>
    </w:p>
    <w:p w:rsidR="00E22CAF" w:rsidRPr="00ED72D2" w:rsidRDefault="00E22CAF" w:rsidP="00F46A20">
      <w:pPr>
        <w:keepNext/>
        <w:keepLines/>
        <w:bidi/>
        <w:spacing w:before="240" w:after="0"/>
        <w:outlineLvl w:val="0"/>
        <w:rPr>
          <w:rFonts w:ascii="Simplified Arabic" w:hAnsi="Simplified Arabic" w:cs="Simplified Arabic"/>
          <w:b/>
          <w:bCs/>
          <w:sz w:val="6"/>
          <w:szCs w:val="6"/>
          <w:rtl/>
          <w:lang w:eastAsia="x-none"/>
        </w:rPr>
      </w:pPr>
    </w:p>
    <w:p w:rsidR="00342E3C" w:rsidRPr="00ED72D2" w:rsidRDefault="00342E3C" w:rsidP="00D84131">
      <w:pPr>
        <w:bidi/>
        <w:spacing w:after="0" w:line="240" w:lineRule="auto"/>
        <w:ind w:left="-619"/>
        <w:jc w:val="both"/>
        <w:rPr>
          <w:rFonts w:ascii="Times New Roman" w:hAnsi="Times New Roman" w:cs="Times New Roman"/>
          <w:b/>
          <w:bCs/>
          <w:sz w:val="28"/>
          <w:szCs w:val="28"/>
          <w:rtl/>
          <w:lang w:bidi="ar-EG"/>
        </w:rPr>
      </w:pPr>
      <w:r w:rsidRPr="00ED72D2">
        <w:rPr>
          <w:rFonts w:ascii="Times New Roman" w:hAnsi="Times New Roman" w:cs="Times New Roman"/>
          <w:b/>
          <w:bCs/>
          <w:sz w:val="28"/>
          <w:szCs w:val="28"/>
          <w:rtl/>
          <w:lang w:bidi="ar-EG"/>
        </w:rPr>
        <w:t xml:space="preserve">تطور </w:t>
      </w:r>
      <w:r w:rsidR="00D84131" w:rsidRPr="00ED72D2">
        <w:rPr>
          <w:rFonts w:ascii="Times New Roman" w:hAnsi="Times New Roman" w:cs="Times New Roman"/>
          <w:b/>
          <w:bCs/>
          <w:sz w:val="28"/>
          <w:szCs w:val="28"/>
          <w:rtl/>
          <w:lang w:bidi="ar-EG"/>
        </w:rPr>
        <w:t>أنشطة تمويل المشروعات المتوسطة والصغيرة ومتناهية الصغر</w:t>
      </w:r>
      <w:r w:rsidRPr="00ED72D2">
        <w:rPr>
          <w:rFonts w:ascii="Times New Roman" w:hAnsi="Times New Roman" w:cs="Times New Roman"/>
          <w:b/>
          <w:bCs/>
          <w:sz w:val="28"/>
          <w:szCs w:val="28"/>
          <w:rtl/>
          <w:lang w:bidi="ar-EG"/>
        </w:rPr>
        <w:t xml:space="preserve"> (وفقاً للحصص السوقية)</w:t>
      </w:r>
      <w:r w:rsidRPr="00ED72D2">
        <w:rPr>
          <w:rFonts w:ascii="Times New Roman" w:hAnsi="Times New Roman" w:cs="Times New Roman"/>
          <w:b/>
          <w:bCs/>
          <w:sz w:val="28"/>
          <w:szCs w:val="28"/>
          <w:lang w:bidi="ar-EG"/>
        </w:rPr>
        <w:t>:</w:t>
      </w:r>
    </w:p>
    <w:p w:rsidR="004A1600" w:rsidRPr="00ED72D2" w:rsidRDefault="004A1600" w:rsidP="00F46A20">
      <w:pPr>
        <w:bidi/>
        <w:spacing w:after="0" w:line="240" w:lineRule="auto"/>
        <w:ind w:left="-619"/>
        <w:jc w:val="both"/>
        <w:rPr>
          <w:rFonts w:ascii="Times New Roman" w:hAnsi="Times New Roman" w:cs="Times New Roman"/>
          <w:b/>
          <w:bCs/>
          <w:rtl/>
          <w:lang w:bidi="ar-EG"/>
        </w:rPr>
      </w:pPr>
    </w:p>
    <w:p w:rsidR="00E22CAF" w:rsidRPr="00ED72D2" w:rsidRDefault="00E22CAF" w:rsidP="00D84131">
      <w:pPr>
        <w:bidi/>
        <w:spacing w:before="120" w:after="0" w:line="240" w:lineRule="auto"/>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00D452F6" w:rsidRPr="00ED72D2">
        <w:rPr>
          <w:rFonts w:ascii="Simplified Arabic" w:hAnsi="Simplified Arabic" w:cs="Simplified Arabic" w:hint="cs"/>
          <w:b/>
          <w:bCs/>
          <w:color w:val="000000"/>
          <w:sz w:val="24"/>
          <w:szCs w:val="24"/>
          <w:rtl/>
          <w:lang w:val="x-none" w:eastAsia="x-none"/>
        </w:rPr>
        <w:t>7</w:t>
      </w:r>
      <w:r w:rsidRPr="00ED72D2">
        <w:rPr>
          <w:rFonts w:ascii="Simplified Arabic" w:hAnsi="Simplified Arabic" w:cs="Simplified Arabic"/>
          <w:b/>
          <w:bCs/>
          <w:color w:val="000000"/>
          <w:sz w:val="24"/>
          <w:szCs w:val="24"/>
          <w:rtl/>
          <w:lang w:val="x-none" w:eastAsia="x-none"/>
        </w:rPr>
        <w:t xml:space="preserve">-1) </w:t>
      </w:r>
      <w:r w:rsidR="00D84131" w:rsidRPr="00ED72D2">
        <w:rPr>
          <w:rFonts w:ascii="Simplified Arabic" w:hAnsi="Simplified Arabic" w:cs="Simplified Arabic"/>
          <w:b/>
          <w:bCs/>
          <w:color w:val="000000"/>
          <w:sz w:val="24"/>
          <w:szCs w:val="24"/>
          <w:rtl/>
          <w:lang w:val="x-none" w:eastAsia="x-none"/>
        </w:rPr>
        <w:t xml:space="preserve">أنشطة تمويل المشروعات المتوسطة والصغيرة ومتناهية الصغر </w:t>
      </w:r>
      <w:r w:rsidRPr="00ED72D2">
        <w:rPr>
          <w:rFonts w:ascii="Simplified Arabic" w:hAnsi="Simplified Arabic" w:cs="Simplified Arabic"/>
          <w:b/>
          <w:bCs/>
          <w:color w:val="000000"/>
          <w:sz w:val="24"/>
          <w:szCs w:val="24"/>
          <w:rtl/>
          <w:lang w:val="x-none" w:eastAsia="x-none"/>
        </w:rPr>
        <w:t xml:space="preserve">وفقاً لكل فئة (أ – ب – ج، والشركات) </w:t>
      </w:r>
    </w:p>
    <w:p w:rsidR="00E22CAF" w:rsidRPr="00ED72D2" w:rsidRDefault="00E22CAF" w:rsidP="00BD47DA">
      <w:pPr>
        <w:bidi/>
        <w:spacing w:after="0" w:line="240" w:lineRule="auto"/>
        <w:jc w:val="both"/>
        <w:rPr>
          <w:rFonts w:ascii="Times New Roman" w:hAnsi="Times New Roman" w:cs="Times New Roman"/>
          <w:b/>
          <w:bCs/>
          <w:sz w:val="14"/>
          <w:szCs w:val="14"/>
          <w:rtl/>
          <w:lang w:bidi="ar-EG"/>
        </w:rPr>
      </w:pPr>
    </w:p>
    <w:tbl>
      <w:tblPr>
        <w:bidiVisual/>
        <w:tblW w:w="10692" w:type="dxa"/>
        <w:tblLook w:val="04A0" w:firstRow="1" w:lastRow="0" w:firstColumn="1" w:lastColumn="0" w:noHBand="0" w:noVBand="1"/>
      </w:tblPr>
      <w:tblGrid>
        <w:gridCol w:w="1410"/>
        <w:gridCol w:w="1260"/>
        <w:gridCol w:w="1002"/>
        <w:gridCol w:w="1260"/>
        <w:gridCol w:w="1002"/>
        <w:gridCol w:w="1048"/>
        <w:gridCol w:w="1360"/>
        <w:gridCol w:w="1348"/>
        <w:gridCol w:w="1002"/>
      </w:tblGrid>
      <w:tr w:rsidR="00E83DC3" w:rsidRPr="00ED72D2" w:rsidTr="00E83DC3">
        <w:trPr>
          <w:trHeight w:val="420"/>
        </w:trPr>
        <w:tc>
          <w:tcPr>
            <w:tcW w:w="1410" w:type="dxa"/>
            <w:vMerge w:val="restart"/>
            <w:tcBorders>
              <w:top w:val="single" w:sz="4" w:space="0" w:color="auto"/>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الفئة</w:t>
            </w:r>
          </w:p>
        </w:tc>
        <w:tc>
          <w:tcPr>
            <w:tcW w:w="4524" w:type="dxa"/>
            <w:gridSpan w:val="4"/>
            <w:tcBorders>
              <w:top w:val="single" w:sz="4" w:space="0" w:color="auto"/>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نهاية الربع الأول من عام 2022</w:t>
            </w:r>
          </w:p>
        </w:tc>
        <w:tc>
          <w:tcPr>
            <w:tcW w:w="4758" w:type="dxa"/>
            <w:gridSpan w:val="4"/>
            <w:tcBorders>
              <w:top w:val="single" w:sz="4" w:space="0" w:color="auto"/>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نهاية الربع الأول من عام 2021</w:t>
            </w:r>
          </w:p>
        </w:tc>
      </w:tr>
      <w:tr w:rsidR="00E83DC3" w:rsidRPr="00ED72D2" w:rsidTr="00E83DC3">
        <w:trPr>
          <w:trHeight w:val="420"/>
        </w:trPr>
        <w:tc>
          <w:tcPr>
            <w:tcW w:w="1410" w:type="dxa"/>
            <w:vMerge/>
            <w:tcBorders>
              <w:top w:val="single" w:sz="4" w:space="0" w:color="auto"/>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260"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عدد المستفيدين (بالألف)</w:t>
            </w:r>
          </w:p>
        </w:tc>
        <w:tc>
          <w:tcPr>
            <w:tcW w:w="1002"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260"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أرصدة التمويل</w:t>
            </w:r>
          </w:p>
        </w:tc>
        <w:tc>
          <w:tcPr>
            <w:tcW w:w="1002"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048"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عدد المستفيدين (بالألف)</w:t>
            </w:r>
          </w:p>
        </w:tc>
        <w:tc>
          <w:tcPr>
            <w:tcW w:w="1360"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348"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أرصدة التمويل</w:t>
            </w:r>
          </w:p>
        </w:tc>
        <w:tc>
          <w:tcPr>
            <w:tcW w:w="1002"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r>
      <w:tr w:rsidR="00E83DC3" w:rsidRPr="00ED72D2" w:rsidTr="00E83DC3">
        <w:trPr>
          <w:trHeight w:val="420"/>
        </w:trPr>
        <w:tc>
          <w:tcPr>
            <w:tcW w:w="1410" w:type="dxa"/>
            <w:vMerge/>
            <w:tcBorders>
              <w:top w:val="single" w:sz="4" w:space="0" w:color="auto"/>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002"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260"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(بالمليون جنيه)</w:t>
            </w:r>
          </w:p>
        </w:tc>
        <w:tc>
          <w:tcPr>
            <w:tcW w:w="1002"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048"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360"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348"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(بالمليون جنيه) </w:t>
            </w:r>
          </w:p>
        </w:tc>
        <w:tc>
          <w:tcPr>
            <w:tcW w:w="1002"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r>
      <w:tr w:rsidR="00E83DC3" w:rsidRPr="00ED72D2" w:rsidTr="00E83DC3">
        <w:trPr>
          <w:trHeight w:val="420"/>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شركات</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1532.24</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42.25%</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17824.62</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58.07%</w:t>
            </w:r>
          </w:p>
        </w:tc>
        <w:tc>
          <w:tcPr>
            <w:tcW w:w="10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1300.04</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40.59%</w:t>
            </w:r>
          </w:p>
        </w:tc>
        <w:tc>
          <w:tcPr>
            <w:tcW w:w="13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11582.08</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Arial" w:hAnsi="Arial"/>
                <w:b/>
                <w:bCs/>
                <w:color w:val="000000"/>
                <w:sz w:val="20"/>
                <w:szCs w:val="20"/>
              </w:rPr>
            </w:pPr>
            <w:r w:rsidRPr="00ED72D2">
              <w:rPr>
                <w:rFonts w:ascii="Arial" w:hAnsi="Arial"/>
                <w:b/>
                <w:bCs/>
                <w:color w:val="000000"/>
                <w:sz w:val="20"/>
                <w:szCs w:val="20"/>
              </w:rPr>
              <w:t>55.19%</w:t>
            </w:r>
          </w:p>
        </w:tc>
      </w:tr>
      <w:tr w:rsidR="00E83DC3" w:rsidRPr="00ED72D2" w:rsidTr="00E83DC3">
        <w:trPr>
          <w:trHeight w:val="420"/>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 جمعيات (أ)</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1843.17</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50.82%</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11207.36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36.51%</w:t>
            </w:r>
          </w:p>
        </w:tc>
        <w:tc>
          <w:tcPr>
            <w:tcW w:w="10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1666.62</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52.03%</w:t>
            </w:r>
          </w:p>
        </w:tc>
        <w:tc>
          <w:tcPr>
            <w:tcW w:w="13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8008.87</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Arial" w:hAnsi="Arial"/>
                <w:b/>
                <w:bCs/>
                <w:color w:val="000000"/>
                <w:sz w:val="20"/>
                <w:szCs w:val="20"/>
              </w:rPr>
            </w:pPr>
            <w:r w:rsidRPr="00ED72D2">
              <w:rPr>
                <w:rFonts w:ascii="Arial" w:hAnsi="Arial"/>
                <w:b/>
                <w:bCs/>
                <w:color w:val="000000"/>
                <w:sz w:val="20"/>
                <w:szCs w:val="20"/>
              </w:rPr>
              <w:t>38.16%</w:t>
            </w:r>
          </w:p>
        </w:tc>
      </w:tr>
      <w:tr w:rsidR="00E83DC3" w:rsidRPr="00ED72D2" w:rsidTr="00E83DC3">
        <w:trPr>
          <w:trHeight w:val="420"/>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 جمعيات (ب)</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95.88</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2.64%</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829.81</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2.70%</w:t>
            </w:r>
          </w:p>
        </w:tc>
        <w:tc>
          <w:tcPr>
            <w:tcW w:w="10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88.95</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2.78%</w:t>
            </w:r>
          </w:p>
        </w:tc>
        <w:tc>
          <w:tcPr>
            <w:tcW w:w="13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631.38</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Arial" w:hAnsi="Arial"/>
                <w:b/>
                <w:bCs/>
                <w:color w:val="000000"/>
                <w:sz w:val="20"/>
                <w:szCs w:val="20"/>
              </w:rPr>
            </w:pPr>
            <w:r w:rsidRPr="00ED72D2">
              <w:rPr>
                <w:rFonts w:ascii="Arial" w:hAnsi="Arial"/>
                <w:b/>
                <w:bCs/>
                <w:color w:val="000000"/>
                <w:sz w:val="20"/>
                <w:szCs w:val="20"/>
              </w:rPr>
              <w:t>3.01%</w:t>
            </w:r>
          </w:p>
        </w:tc>
      </w:tr>
      <w:tr w:rsidR="00E83DC3" w:rsidRPr="00ED72D2" w:rsidTr="00E83DC3">
        <w:trPr>
          <w:trHeight w:val="420"/>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جمعيات (ج)</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155.26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4.28%</w:t>
            </w:r>
          </w:p>
        </w:tc>
        <w:tc>
          <w:tcPr>
            <w:tcW w:w="12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833.16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2.71%</w:t>
            </w:r>
          </w:p>
        </w:tc>
        <w:tc>
          <w:tcPr>
            <w:tcW w:w="10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147.59</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4.61%</w:t>
            </w:r>
          </w:p>
        </w:tc>
        <w:tc>
          <w:tcPr>
            <w:tcW w:w="134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763.76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Arial" w:hAnsi="Arial"/>
                <w:b/>
                <w:bCs/>
                <w:color w:val="000000"/>
                <w:sz w:val="20"/>
                <w:szCs w:val="20"/>
              </w:rPr>
            </w:pPr>
            <w:r w:rsidRPr="00ED72D2">
              <w:rPr>
                <w:rFonts w:ascii="Arial" w:hAnsi="Arial"/>
                <w:b/>
                <w:bCs/>
                <w:color w:val="000000"/>
                <w:sz w:val="20"/>
                <w:szCs w:val="20"/>
              </w:rPr>
              <w:t>3.64%</w:t>
            </w:r>
          </w:p>
        </w:tc>
      </w:tr>
      <w:tr w:rsidR="00E83DC3" w:rsidRPr="00ED72D2" w:rsidTr="00E83DC3">
        <w:trPr>
          <w:trHeight w:val="420"/>
        </w:trPr>
        <w:tc>
          <w:tcPr>
            <w:tcW w:w="141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الإجمالى</w:t>
            </w:r>
          </w:p>
        </w:tc>
        <w:tc>
          <w:tcPr>
            <w:tcW w:w="126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Pr>
              <w:t>3626.55</w:t>
            </w:r>
          </w:p>
        </w:tc>
        <w:tc>
          <w:tcPr>
            <w:tcW w:w="1002"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26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30694.95</w:t>
            </w:r>
          </w:p>
        </w:tc>
        <w:tc>
          <w:tcPr>
            <w:tcW w:w="1002"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048"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3203.19</w:t>
            </w:r>
          </w:p>
        </w:tc>
        <w:tc>
          <w:tcPr>
            <w:tcW w:w="136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348"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20986.09</w:t>
            </w:r>
          </w:p>
        </w:tc>
        <w:tc>
          <w:tcPr>
            <w:tcW w:w="1002"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r>
    </w:tbl>
    <w:p w:rsidR="00E22CAF" w:rsidRPr="00ED72D2" w:rsidRDefault="00E22CAF" w:rsidP="00E22CAF">
      <w:pPr>
        <w:bidi/>
        <w:spacing w:after="0" w:line="240" w:lineRule="auto"/>
        <w:ind w:left="-619"/>
        <w:jc w:val="both"/>
        <w:rPr>
          <w:rFonts w:ascii="Times New Roman" w:hAnsi="Times New Roman" w:cs="Times New Roman"/>
          <w:b/>
          <w:bCs/>
          <w:sz w:val="28"/>
          <w:szCs w:val="28"/>
          <w:rtl/>
          <w:lang w:bidi="ar-EG"/>
        </w:rPr>
      </w:pPr>
    </w:p>
    <w:p w:rsidR="00342E3C" w:rsidRPr="00ED72D2" w:rsidRDefault="00070B4C" w:rsidP="00A86992">
      <w:pPr>
        <w:bidi/>
        <w:spacing w:after="0" w:line="240" w:lineRule="auto"/>
        <w:jc w:val="both"/>
        <w:rPr>
          <w:rFonts w:ascii="Simplified Arabic" w:hAnsi="Simplified Arabic" w:cs="Simplified Arabic"/>
          <w:sz w:val="28"/>
          <w:szCs w:val="28"/>
          <w:u w:val="single"/>
          <w:rtl/>
        </w:rPr>
      </w:pPr>
      <w:r w:rsidRPr="00ED72D2">
        <w:rPr>
          <w:rFonts w:ascii="Simplified Arabic" w:hAnsi="Simplified Arabic" w:cs="Simplified Arabic" w:hint="cs"/>
          <w:sz w:val="28"/>
          <w:szCs w:val="28"/>
          <w:u w:val="single"/>
          <w:rtl/>
        </w:rPr>
        <w:t>يتضح من الجدول السابق ما يلي</w:t>
      </w:r>
      <w:r w:rsidR="00342E3C" w:rsidRPr="00ED72D2">
        <w:rPr>
          <w:rFonts w:ascii="Simplified Arabic" w:hAnsi="Simplified Arabic" w:cs="Simplified Arabic"/>
          <w:sz w:val="28"/>
          <w:szCs w:val="28"/>
          <w:u w:val="single"/>
          <w:rtl/>
        </w:rPr>
        <w:t>:</w:t>
      </w:r>
      <w:bookmarkStart w:id="78" w:name="OLE_LINK2"/>
    </w:p>
    <w:p w:rsidR="00342E3C" w:rsidRPr="00ED72D2" w:rsidRDefault="00342E3C" w:rsidP="00342E3C">
      <w:pPr>
        <w:spacing w:after="0" w:line="240" w:lineRule="auto"/>
        <w:ind w:left="-619"/>
        <w:jc w:val="both"/>
        <w:rPr>
          <w:rFonts w:ascii="Times New Roman" w:hAnsi="Times New Roman" w:cs="Times New Roman"/>
          <w:b/>
          <w:bCs/>
          <w:sz w:val="12"/>
          <w:szCs w:val="12"/>
          <w:u w:val="single"/>
          <w:rtl/>
          <w:lang w:bidi="ar-EG"/>
        </w:rPr>
      </w:pPr>
    </w:p>
    <w:p w:rsidR="00342E3C" w:rsidRPr="00ED72D2" w:rsidRDefault="00342E3C" w:rsidP="00E83DC3">
      <w:p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شهـد نهاية</w:t>
      </w:r>
      <w:r w:rsidRPr="00ED72D2">
        <w:rPr>
          <w:rFonts w:ascii="Simplified Arabic" w:hAnsi="Simplified Arabic" w:cs="Simplified Arabic" w:hint="cs"/>
          <w:sz w:val="28"/>
          <w:szCs w:val="28"/>
          <w:rtl/>
        </w:rPr>
        <w:t xml:space="preserve"> </w:t>
      </w:r>
      <w:r w:rsidR="00C83EF4" w:rsidRPr="00ED72D2">
        <w:rPr>
          <w:rFonts w:ascii="Simplified Arabic" w:hAnsi="Simplified Arabic" w:cs="Simplified Arabic" w:hint="cs"/>
          <w:sz w:val="28"/>
          <w:szCs w:val="28"/>
          <w:rtl/>
        </w:rPr>
        <w:t xml:space="preserve">الربع </w:t>
      </w:r>
      <w:r w:rsidR="00E603D8" w:rsidRPr="00ED72D2">
        <w:rPr>
          <w:rFonts w:ascii="Simplified Arabic" w:hAnsi="Simplified Arabic" w:cs="Simplified Arabic" w:hint="cs"/>
          <w:sz w:val="28"/>
          <w:szCs w:val="28"/>
          <w:rtl/>
          <w:lang w:bidi="ar-EG"/>
        </w:rPr>
        <w:t>الأول</w:t>
      </w:r>
      <w:r w:rsidR="00C83EF4" w:rsidRPr="00ED72D2">
        <w:rPr>
          <w:rFonts w:ascii="Simplified Arabic" w:hAnsi="Simplified Arabic" w:cs="Simplified Arabic" w:hint="cs"/>
          <w:sz w:val="28"/>
          <w:szCs w:val="28"/>
          <w:rtl/>
        </w:rPr>
        <w:t xml:space="preserve"> من عام </w:t>
      </w:r>
      <w:r w:rsidR="00E603D8"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نمواً</w:t>
      </w:r>
      <w:r w:rsidRPr="00ED72D2">
        <w:rPr>
          <w:rFonts w:ascii="Simplified Arabic" w:hAnsi="Simplified Arabic" w:cs="Simplified Arabic"/>
          <w:sz w:val="28"/>
          <w:szCs w:val="28"/>
          <w:rtl/>
        </w:rPr>
        <w:t xml:space="preserve"> ملحوظاً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قيمة أرصدة التمويل</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tl/>
        </w:rPr>
        <w:t xml:space="preserve"> </w:t>
      </w:r>
      <w:r w:rsidR="00E83DC3" w:rsidRPr="00ED72D2">
        <w:rPr>
          <w:rFonts w:ascii="Simplified Arabic" w:hAnsi="Simplified Arabic" w:cs="Simplified Arabic" w:hint="cs"/>
          <w:sz w:val="28"/>
          <w:szCs w:val="28"/>
          <w:rtl/>
        </w:rPr>
        <w:t>46.2</w:t>
      </w:r>
      <w:r w:rsidR="000135C8"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 xml:space="preserve">حيث بلغت نحو </w:t>
      </w:r>
      <w:r w:rsidR="00E603D8" w:rsidRPr="00ED72D2">
        <w:rPr>
          <w:rFonts w:ascii="Simplified Arabic" w:hAnsi="Simplified Arabic" w:cs="Simplified Arabic" w:hint="cs"/>
          <w:sz w:val="28"/>
          <w:szCs w:val="28"/>
          <w:rtl/>
        </w:rPr>
        <w:t>30.</w:t>
      </w:r>
      <w:r w:rsidR="00E83DC3" w:rsidRPr="00ED72D2">
        <w:rPr>
          <w:rFonts w:ascii="Simplified Arabic" w:hAnsi="Simplified Arabic" w:cs="Simplified Arabic" w:hint="cs"/>
          <w:sz w:val="28"/>
          <w:szCs w:val="28"/>
          <w:rtl/>
          <w:lang w:bidi="ar-EG"/>
        </w:rPr>
        <w:t>7</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 xml:space="preserve">مليار </w:t>
      </w:r>
      <w:r w:rsidRPr="00ED72D2">
        <w:rPr>
          <w:rFonts w:ascii="Simplified Arabic" w:hAnsi="Simplified Arabic" w:cs="Simplified Arabic"/>
          <w:sz w:val="28"/>
          <w:szCs w:val="28"/>
          <w:rtl/>
        </w:rPr>
        <w:t>جنيه،</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مقارنة بنهاية</w:t>
      </w:r>
      <w:r w:rsidR="00D81F28" w:rsidRPr="00ED72D2">
        <w:rPr>
          <w:rFonts w:ascii="Simplified Arabic" w:hAnsi="Simplified Arabic" w:cs="Simplified Arabic" w:hint="cs"/>
          <w:sz w:val="28"/>
          <w:szCs w:val="28"/>
          <w:rtl/>
        </w:rPr>
        <w:t xml:space="preserve"> الربع </w:t>
      </w:r>
      <w:r w:rsidR="00E603D8" w:rsidRPr="00ED72D2">
        <w:rPr>
          <w:rFonts w:ascii="Simplified Arabic" w:hAnsi="Simplified Arabic" w:cs="Simplified Arabic" w:hint="cs"/>
          <w:sz w:val="28"/>
          <w:szCs w:val="28"/>
          <w:rtl/>
        </w:rPr>
        <w:t>الأول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 xml:space="preserve">عام </w:t>
      </w:r>
      <w:r w:rsidR="00E603D8"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والتي بلغت فيه أرصدة </w:t>
      </w:r>
      <w:r w:rsidR="00A21DC8" w:rsidRPr="00ED72D2">
        <w:rPr>
          <w:rFonts w:ascii="Simplified Arabic" w:hAnsi="Simplified Arabic" w:cs="Simplified Arabic" w:hint="cs"/>
          <w:sz w:val="28"/>
          <w:szCs w:val="28"/>
          <w:rtl/>
        </w:rPr>
        <w:t>التمويل نحو</w:t>
      </w:r>
      <w:r w:rsidRPr="00ED72D2">
        <w:rPr>
          <w:rFonts w:ascii="Simplified Arabic" w:hAnsi="Simplified Arabic" w:cs="Simplified Arabic" w:hint="cs"/>
          <w:sz w:val="28"/>
          <w:szCs w:val="28"/>
          <w:rtl/>
        </w:rPr>
        <w:t xml:space="preserve"> </w:t>
      </w:r>
      <w:r w:rsidR="00E603D8" w:rsidRPr="00ED72D2">
        <w:rPr>
          <w:rFonts w:ascii="Simplified Arabic" w:hAnsi="Simplified Arabic" w:cs="Simplified Arabic" w:hint="cs"/>
          <w:sz w:val="28"/>
          <w:szCs w:val="28"/>
          <w:rtl/>
        </w:rPr>
        <w:t>21</w:t>
      </w:r>
      <w:r w:rsidRPr="00ED72D2">
        <w:rPr>
          <w:rFonts w:ascii="Simplified Arabic" w:hAnsi="Simplified Arabic" w:cs="Simplified Arabic" w:hint="cs"/>
          <w:sz w:val="28"/>
          <w:szCs w:val="28"/>
          <w:rtl/>
        </w:rPr>
        <w:t xml:space="preserve"> مليار </w:t>
      </w:r>
      <w:r w:rsidRPr="00ED72D2">
        <w:rPr>
          <w:rFonts w:ascii="Simplified Arabic" w:hAnsi="Simplified Arabic" w:cs="Simplified Arabic"/>
          <w:sz w:val="28"/>
          <w:szCs w:val="28"/>
          <w:rtl/>
        </w:rPr>
        <w:t xml:space="preserve">جنيه.  </w:t>
      </w:r>
    </w:p>
    <w:p w:rsidR="00A21DC8" w:rsidRPr="00ED72D2" w:rsidRDefault="00E603D8" w:rsidP="00E603D8">
      <w:p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hint="cs"/>
          <w:sz w:val="28"/>
          <w:szCs w:val="28"/>
          <w:rtl/>
          <w:lang w:bidi="ar-EG"/>
        </w:rPr>
        <w:t>كما</w:t>
      </w:r>
      <w:r w:rsidR="00A21DC8" w:rsidRPr="00ED72D2">
        <w:rPr>
          <w:rFonts w:ascii="Simplified Arabic" w:hAnsi="Simplified Arabic" w:cs="Simplified Arabic" w:hint="cs"/>
          <w:sz w:val="28"/>
          <w:szCs w:val="28"/>
          <w:rtl/>
        </w:rPr>
        <w:t xml:space="preserve"> </w:t>
      </w:r>
      <w:r w:rsidR="001B4815" w:rsidRPr="00ED72D2">
        <w:rPr>
          <w:rFonts w:ascii="Simplified Arabic" w:hAnsi="Simplified Arabic" w:cs="Simplified Arabic" w:hint="cs"/>
          <w:sz w:val="28"/>
          <w:szCs w:val="28"/>
          <w:rtl/>
        </w:rPr>
        <w:t>ارتفعت</w:t>
      </w:r>
      <w:r w:rsidR="00CD3B6B" w:rsidRPr="00ED72D2">
        <w:rPr>
          <w:rFonts w:ascii="Simplified Arabic" w:hAnsi="Simplified Arabic" w:cs="Simplified Arabic" w:hint="cs"/>
          <w:sz w:val="28"/>
          <w:szCs w:val="28"/>
          <w:rtl/>
        </w:rPr>
        <w:t xml:space="preserve"> </w:t>
      </w:r>
      <w:r w:rsidR="00342E3C" w:rsidRPr="00ED72D2">
        <w:rPr>
          <w:rFonts w:ascii="Simplified Arabic" w:hAnsi="Simplified Arabic" w:cs="Simplified Arabic"/>
          <w:sz w:val="28"/>
          <w:szCs w:val="28"/>
          <w:rtl/>
        </w:rPr>
        <w:t xml:space="preserve">أعداد المستفيدين </w:t>
      </w:r>
      <w:r w:rsidR="00342E3C" w:rsidRPr="00ED72D2">
        <w:rPr>
          <w:rFonts w:ascii="Simplified Arabic" w:hAnsi="Simplified Arabic" w:cs="Simplified Arabic" w:hint="cs"/>
          <w:sz w:val="28"/>
          <w:szCs w:val="28"/>
          <w:rtl/>
        </w:rPr>
        <w:t>بنسبة</w:t>
      </w:r>
      <w:r w:rsidR="00A21DC8" w:rsidRPr="00ED72D2">
        <w:rPr>
          <w:rFonts w:ascii="Simplified Arabic" w:hAnsi="Simplified Arabic" w:cs="Simplified Arabic" w:hint="cs"/>
          <w:sz w:val="28"/>
          <w:szCs w:val="28"/>
          <w:rtl/>
        </w:rPr>
        <w:t xml:space="preserve"> بلغت نحو</w:t>
      </w:r>
      <w:r w:rsidR="00342E3C"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13.2</w:t>
      </w:r>
      <w:r w:rsidR="000135C8" w:rsidRPr="00ED72D2">
        <w:rPr>
          <w:rFonts w:ascii="Simplified Arabic" w:hAnsi="Simplified Arabic" w:cs="Simplified Arabic"/>
          <w:sz w:val="28"/>
          <w:szCs w:val="28"/>
          <w:rtl/>
        </w:rPr>
        <w:t xml:space="preserve">% </w:t>
      </w:r>
      <w:r w:rsidR="00342E3C" w:rsidRPr="00ED72D2">
        <w:rPr>
          <w:rFonts w:ascii="Simplified Arabic" w:hAnsi="Simplified Arabic" w:cs="Simplified Arabic"/>
          <w:sz w:val="28"/>
          <w:szCs w:val="28"/>
          <w:rtl/>
        </w:rPr>
        <w:t xml:space="preserve">حيث </w:t>
      </w:r>
      <w:r w:rsidR="001B4815" w:rsidRPr="00ED72D2">
        <w:rPr>
          <w:rFonts w:ascii="Simplified Arabic" w:hAnsi="Simplified Arabic" w:cs="Simplified Arabic" w:hint="cs"/>
          <w:sz w:val="28"/>
          <w:szCs w:val="28"/>
          <w:rtl/>
        </w:rPr>
        <w:t>بلغ</w:t>
      </w:r>
      <w:r w:rsidR="00A21DC8" w:rsidRPr="00ED72D2">
        <w:rPr>
          <w:rFonts w:ascii="Simplified Arabic" w:hAnsi="Simplified Arabic" w:cs="Simplified Arabic" w:hint="cs"/>
          <w:sz w:val="28"/>
          <w:szCs w:val="28"/>
          <w:rtl/>
        </w:rPr>
        <w:t xml:space="preserve"> </w:t>
      </w:r>
      <w:r w:rsidR="00286826" w:rsidRPr="00ED72D2">
        <w:rPr>
          <w:rFonts w:ascii="Simplified Arabic" w:hAnsi="Simplified Arabic" w:cs="Simplified Arabic" w:hint="cs"/>
          <w:sz w:val="28"/>
          <w:szCs w:val="28"/>
          <w:rtl/>
        </w:rPr>
        <w:t xml:space="preserve">العدد حوالي </w:t>
      </w:r>
      <w:r w:rsidR="009E3D55" w:rsidRPr="00ED72D2">
        <w:rPr>
          <w:rFonts w:ascii="Simplified Arabic" w:hAnsi="Simplified Arabic" w:cs="Simplified Arabic" w:hint="cs"/>
          <w:sz w:val="28"/>
          <w:szCs w:val="28"/>
          <w:rtl/>
        </w:rPr>
        <w:t>3.</w:t>
      </w:r>
      <w:r w:rsidRPr="00ED72D2">
        <w:rPr>
          <w:rFonts w:ascii="Simplified Arabic" w:hAnsi="Simplified Arabic" w:cs="Simplified Arabic" w:hint="cs"/>
          <w:sz w:val="28"/>
          <w:szCs w:val="28"/>
          <w:rtl/>
        </w:rPr>
        <w:t>6</w:t>
      </w:r>
      <w:r w:rsidR="00D81F28" w:rsidRPr="00ED72D2">
        <w:rPr>
          <w:rFonts w:ascii="Simplified Arabic" w:hAnsi="Simplified Arabic" w:cs="Simplified Arabic" w:hint="cs"/>
          <w:sz w:val="28"/>
          <w:szCs w:val="28"/>
          <w:rtl/>
        </w:rPr>
        <w:t xml:space="preserve"> </w:t>
      </w:r>
      <w:r w:rsidR="00342E3C" w:rsidRPr="00ED72D2">
        <w:rPr>
          <w:rFonts w:ascii="Simplified Arabic" w:hAnsi="Simplified Arabic" w:cs="Simplified Arabic" w:hint="cs"/>
          <w:sz w:val="28"/>
          <w:szCs w:val="28"/>
          <w:rtl/>
        </w:rPr>
        <w:t xml:space="preserve">مليون </w:t>
      </w:r>
      <w:r w:rsidR="00342E3C" w:rsidRPr="00ED72D2">
        <w:rPr>
          <w:rFonts w:ascii="Simplified Arabic" w:hAnsi="Simplified Arabic" w:cs="Simplified Arabic"/>
          <w:sz w:val="28"/>
          <w:szCs w:val="28"/>
          <w:rtl/>
        </w:rPr>
        <w:t>مستفيد</w:t>
      </w:r>
      <w:r w:rsidR="00342E3C" w:rsidRPr="00ED72D2">
        <w:rPr>
          <w:rFonts w:ascii="Simplified Arabic" w:hAnsi="Simplified Arabic" w:cs="Simplified Arabic" w:hint="cs"/>
          <w:sz w:val="28"/>
          <w:szCs w:val="28"/>
          <w:rtl/>
        </w:rPr>
        <w:t xml:space="preserve"> في نهاية </w:t>
      </w:r>
      <w:r w:rsidR="00D81F28" w:rsidRPr="00ED72D2">
        <w:rPr>
          <w:rFonts w:ascii="Simplified Arabic" w:hAnsi="Simplified Arabic" w:cs="Simplified Arabic" w:hint="cs"/>
          <w:sz w:val="28"/>
          <w:szCs w:val="28"/>
          <w:rtl/>
        </w:rPr>
        <w:t xml:space="preserve">الربع </w:t>
      </w:r>
      <w:r w:rsidRPr="00ED72D2">
        <w:rPr>
          <w:rFonts w:ascii="Simplified Arabic" w:hAnsi="Simplified Arabic" w:cs="Simplified Arabic" w:hint="cs"/>
          <w:sz w:val="28"/>
          <w:szCs w:val="28"/>
          <w:rtl/>
          <w:lang w:bidi="ar-EG"/>
        </w:rPr>
        <w:t>الأول</w:t>
      </w:r>
      <w:r w:rsidR="00D81F28" w:rsidRPr="00ED72D2">
        <w:rPr>
          <w:rFonts w:ascii="Simplified Arabic" w:hAnsi="Simplified Arabic" w:cs="Simplified Arabic" w:hint="cs"/>
          <w:sz w:val="28"/>
          <w:szCs w:val="28"/>
          <w:rtl/>
        </w:rPr>
        <w:t xml:space="preserve"> </w:t>
      </w:r>
      <w:r w:rsidR="00342E3C" w:rsidRPr="00ED72D2">
        <w:rPr>
          <w:rFonts w:ascii="Simplified Arabic" w:hAnsi="Simplified Arabic" w:cs="Simplified Arabic" w:hint="cs"/>
          <w:sz w:val="28"/>
          <w:szCs w:val="28"/>
          <w:rtl/>
        </w:rPr>
        <w:t xml:space="preserve">عام </w:t>
      </w:r>
      <w:r w:rsidRPr="00ED72D2">
        <w:rPr>
          <w:rFonts w:ascii="Simplified Arabic" w:hAnsi="Simplified Arabic" w:cs="Simplified Arabic" w:hint="cs"/>
          <w:sz w:val="28"/>
          <w:szCs w:val="28"/>
          <w:rtl/>
        </w:rPr>
        <w:t>2022</w:t>
      </w:r>
      <w:r w:rsidR="00342E3C" w:rsidRPr="00ED72D2">
        <w:rPr>
          <w:rFonts w:ascii="Simplified Arabic" w:hAnsi="Simplified Arabic" w:cs="Simplified Arabic"/>
          <w:sz w:val="28"/>
          <w:szCs w:val="28"/>
          <w:rtl/>
        </w:rPr>
        <w:t>، مقارنة بنهاية</w:t>
      </w:r>
      <w:r w:rsidR="00342E3C" w:rsidRPr="00ED72D2">
        <w:rPr>
          <w:rFonts w:ascii="Simplified Arabic" w:hAnsi="Simplified Arabic" w:cs="Simplified Arabic" w:hint="cs"/>
          <w:sz w:val="28"/>
          <w:szCs w:val="28"/>
          <w:rtl/>
        </w:rPr>
        <w:t xml:space="preserve"> </w:t>
      </w:r>
      <w:r w:rsidR="00D81F28" w:rsidRPr="00ED72D2">
        <w:rPr>
          <w:rFonts w:ascii="Simplified Arabic" w:hAnsi="Simplified Arabic" w:cs="Simplified Arabic" w:hint="cs"/>
          <w:sz w:val="28"/>
          <w:szCs w:val="28"/>
          <w:rtl/>
        </w:rPr>
        <w:t xml:space="preserve">الربع </w:t>
      </w:r>
      <w:r w:rsidRPr="00ED72D2">
        <w:rPr>
          <w:rFonts w:ascii="Simplified Arabic" w:hAnsi="Simplified Arabic" w:cs="Simplified Arabic" w:hint="cs"/>
          <w:sz w:val="28"/>
          <w:szCs w:val="28"/>
          <w:rtl/>
        </w:rPr>
        <w:t>الأول</w:t>
      </w:r>
      <w:r w:rsidR="00D81F28" w:rsidRPr="00ED72D2">
        <w:rPr>
          <w:rFonts w:ascii="Simplified Arabic" w:hAnsi="Simplified Arabic" w:cs="Simplified Arabic" w:hint="cs"/>
          <w:sz w:val="28"/>
          <w:szCs w:val="28"/>
          <w:rtl/>
        </w:rPr>
        <w:t xml:space="preserve"> عام </w:t>
      </w:r>
      <w:r w:rsidRPr="00ED72D2">
        <w:rPr>
          <w:rFonts w:ascii="Simplified Arabic" w:hAnsi="Simplified Arabic" w:cs="Simplified Arabic" w:hint="cs"/>
          <w:sz w:val="28"/>
          <w:szCs w:val="28"/>
          <w:rtl/>
        </w:rPr>
        <w:t>2021</w:t>
      </w:r>
      <w:r w:rsidR="00342E3C" w:rsidRPr="00ED72D2">
        <w:rPr>
          <w:rFonts w:ascii="Simplified Arabic" w:hAnsi="Simplified Arabic" w:cs="Simplified Arabic" w:hint="cs"/>
          <w:sz w:val="28"/>
          <w:szCs w:val="28"/>
          <w:rtl/>
        </w:rPr>
        <w:t xml:space="preserve"> والذي </w:t>
      </w:r>
      <w:r w:rsidR="001B4815" w:rsidRPr="00ED72D2">
        <w:rPr>
          <w:rFonts w:ascii="Simplified Arabic" w:hAnsi="Simplified Arabic" w:cs="Simplified Arabic" w:hint="cs"/>
          <w:sz w:val="28"/>
          <w:szCs w:val="28"/>
          <w:rtl/>
        </w:rPr>
        <w:t>كان</w:t>
      </w:r>
      <w:r w:rsidR="00342E3C" w:rsidRPr="00ED72D2">
        <w:rPr>
          <w:rFonts w:ascii="Simplified Arabic" w:hAnsi="Simplified Arabic" w:cs="Simplified Arabic" w:hint="cs"/>
          <w:sz w:val="28"/>
          <w:szCs w:val="28"/>
          <w:rtl/>
        </w:rPr>
        <w:t xml:space="preserve"> فيه عدد</w:t>
      </w:r>
      <w:r w:rsidR="00342E3C" w:rsidRPr="00ED72D2">
        <w:rPr>
          <w:rFonts w:ascii="Simplified Arabic" w:hAnsi="Simplified Arabic" w:cs="Simplified Arabic"/>
          <w:sz w:val="28"/>
          <w:szCs w:val="28"/>
          <w:rtl/>
        </w:rPr>
        <w:t xml:space="preserve"> </w:t>
      </w:r>
      <w:r w:rsidR="00342E3C" w:rsidRPr="00ED72D2">
        <w:rPr>
          <w:rFonts w:ascii="Simplified Arabic" w:hAnsi="Simplified Arabic" w:cs="Simplified Arabic" w:hint="cs"/>
          <w:sz w:val="28"/>
          <w:szCs w:val="28"/>
          <w:rtl/>
        </w:rPr>
        <w:t>ال</w:t>
      </w:r>
      <w:r w:rsidR="00342E3C" w:rsidRPr="00ED72D2">
        <w:rPr>
          <w:rFonts w:ascii="Simplified Arabic" w:hAnsi="Simplified Arabic" w:cs="Simplified Arabic"/>
          <w:sz w:val="28"/>
          <w:szCs w:val="28"/>
          <w:rtl/>
        </w:rPr>
        <w:t>مستفيدين</w:t>
      </w:r>
      <w:r w:rsidR="00286826" w:rsidRPr="00ED72D2">
        <w:rPr>
          <w:rFonts w:ascii="Simplified Arabic" w:hAnsi="Simplified Arabic" w:cs="Simplified Arabic" w:hint="cs"/>
          <w:sz w:val="28"/>
          <w:szCs w:val="28"/>
          <w:rtl/>
        </w:rPr>
        <w:t xml:space="preserve"> نحو</w:t>
      </w:r>
      <w:r w:rsidR="00342E3C" w:rsidRPr="00ED72D2">
        <w:rPr>
          <w:rFonts w:ascii="Simplified Arabic" w:hAnsi="Simplified Arabic" w:cs="Simplified Arabic"/>
          <w:sz w:val="28"/>
          <w:szCs w:val="28"/>
          <w:rtl/>
        </w:rPr>
        <w:t xml:space="preserve"> </w:t>
      </w:r>
      <w:r w:rsidR="001B4815" w:rsidRPr="00ED72D2">
        <w:rPr>
          <w:rFonts w:ascii="Simplified Arabic" w:hAnsi="Simplified Arabic" w:cs="Simplified Arabic" w:hint="cs"/>
          <w:sz w:val="28"/>
          <w:szCs w:val="28"/>
          <w:rtl/>
        </w:rPr>
        <w:t>3.</w:t>
      </w:r>
      <w:r w:rsidR="009E3D55" w:rsidRPr="00ED72D2">
        <w:rPr>
          <w:rFonts w:ascii="Simplified Arabic" w:hAnsi="Simplified Arabic" w:cs="Simplified Arabic" w:hint="cs"/>
          <w:sz w:val="28"/>
          <w:szCs w:val="28"/>
          <w:rtl/>
        </w:rPr>
        <w:t>2</w:t>
      </w:r>
      <w:r w:rsidR="00342E3C" w:rsidRPr="00ED72D2">
        <w:rPr>
          <w:rFonts w:ascii="Simplified Arabic" w:hAnsi="Simplified Arabic" w:cs="Simplified Arabic" w:hint="cs"/>
          <w:sz w:val="28"/>
          <w:szCs w:val="28"/>
          <w:rtl/>
        </w:rPr>
        <w:t xml:space="preserve"> مليون </w:t>
      </w:r>
      <w:r w:rsidR="00342E3C" w:rsidRPr="00ED72D2">
        <w:rPr>
          <w:rFonts w:ascii="Simplified Arabic" w:hAnsi="Simplified Arabic" w:cs="Simplified Arabic"/>
          <w:sz w:val="28"/>
          <w:szCs w:val="28"/>
          <w:rtl/>
        </w:rPr>
        <w:t>مستفيد</w:t>
      </w:r>
      <w:r w:rsidR="00342E3C" w:rsidRPr="00ED72D2">
        <w:rPr>
          <w:rFonts w:ascii="Simplified Arabic" w:hAnsi="Simplified Arabic" w:cs="Simplified Arabic" w:hint="cs"/>
          <w:sz w:val="28"/>
          <w:szCs w:val="28"/>
          <w:rtl/>
        </w:rPr>
        <w:t xml:space="preserve">. </w:t>
      </w:r>
    </w:p>
    <w:p w:rsidR="00A21DC8" w:rsidRPr="00ED72D2" w:rsidRDefault="00A21DC8" w:rsidP="00A21DC8">
      <w:pPr>
        <w:bidi/>
        <w:spacing w:after="0" w:line="240" w:lineRule="auto"/>
        <w:jc w:val="both"/>
        <w:rPr>
          <w:rFonts w:ascii="Simplified Arabic" w:hAnsi="Simplified Arabic" w:cs="Simplified Arabic"/>
          <w:sz w:val="28"/>
          <w:szCs w:val="28"/>
          <w:rtl/>
        </w:rPr>
      </w:pPr>
    </w:p>
    <w:p w:rsidR="00342E3C" w:rsidRPr="00ED72D2" w:rsidRDefault="001B4815" w:rsidP="00A21DC8">
      <w:p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br w:type="column"/>
      </w:r>
      <w:r w:rsidR="00A21DC8" w:rsidRPr="00ED72D2">
        <w:rPr>
          <w:rFonts w:ascii="Simplified Arabic" w:hAnsi="Simplified Arabic" w:cs="Simplified Arabic" w:hint="cs"/>
          <w:sz w:val="28"/>
          <w:szCs w:val="28"/>
          <w:rtl/>
        </w:rPr>
        <w:lastRenderedPageBreak/>
        <w:t>وفيما يلي</w:t>
      </w:r>
      <w:r w:rsidR="00342E3C" w:rsidRPr="00ED72D2">
        <w:rPr>
          <w:rFonts w:ascii="Simplified Arabic" w:hAnsi="Simplified Arabic" w:cs="Simplified Arabic"/>
          <w:sz w:val="28"/>
          <w:szCs w:val="28"/>
          <w:rtl/>
        </w:rPr>
        <w:t xml:space="preserve"> تطور </w:t>
      </w:r>
      <w:r w:rsidR="00342E3C" w:rsidRPr="00ED72D2">
        <w:rPr>
          <w:rFonts w:ascii="Simplified Arabic" w:hAnsi="Simplified Arabic" w:cs="Simplified Arabic" w:hint="cs"/>
          <w:sz w:val="28"/>
          <w:szCs w:val="28"/>
          <w:rtl/>
        </w:rPr>
        <w:t>ا</w:t>
      </w:r>
      <w:r w:rsidR="00342E3C" w:rsidRPr="00ED72D2">
        <w:rPr>
          <w:rFonts w:ascii="Simplified Arabic" w:hAnsi="Simplified Arabic" w:cs="Simplified Arabic"/>
          <w:sz w:val="28"/>
          <w:szCs w:val="28"/>
          <w:rtl/>
        </w:rPr>
        <w:t>لحصص السوقية</w:t>
      </w:r>
      <w:r w:rsidR="00342E3C" w:rsidRPr="00ED72D2">
        <w:rPr>
          <w:rFonts w:ascii="Simplified Arabic" w:hAnsi="Simplified Arabic" w:cs="Simplified Arabic" w:hint="cs"/>
          <w:sz w:val="28"/>
          <w:szCs w:val="28"/>
          <w:rtl/>
        </w:rPr>
        <w:t xml:space="preserve"> للجهات مقدمة التمويل</w:t>
      </w:r>
      <w:r w:rsidR="00A21DC8" w:rsidRPr="00ED72D2">
        <w:rPr>
          <w:rFonts w:ascii="Simplified Arabic" w:hAnsi="Simplified Arabic" w:cs="Simplified Arabic" w:hint="cs"/>
          <w:sz w:val="28"/>
          <w:szCs w:val="28"/>
          <w:rtl/>
        </w:rPr>
        <w:t xml:space="preserve"> في الفترة </w:t>
      </w:r>
      <w:r w:rsidR="00FC6D03" w:rsidRPr="00ED72D2">
        <w:rPr>
          <w:rFonts w:ascii="Simplified Arabic" w:hAnsi="Simplified Arabic" w:cs="Simplified Arabic" w:hint="cs"/>
          <w:sz w:val="28"/>
          <w:szCs w:val="28"/>
          <w:rtl/>
        </w:rPr>
        <w:t>المعروضة:</w:t>
      </w:r>
    </w:p>
    <w:bookmarkEnd w:id="78"/>
    <w:p w:rsidR="001B4815" w:rsidRPr="00ED72D2" w:rsidRDefault="001B4815" w:rsidP="001B4815">
      <w:pPr>
        <w:bidi/>
        <w:spacing w:after="0" w:line="240" w:lineRule="auto"/>
        <w:jc w:val="both"/>
        <w:rPr>
          <w:rFonts w:ascii="Times New Roman" w:hAnsi="Times New Roman" w:cs="Times New Roman"/>
          <w:b/>
          <w:bCs/>
          <w:sz w:val="24"/>
          <w:szCs w:val="24"/>
          <w:lang w:bidi="ar-EG"/>
        </w:rPr>
      </w:pPr>
    </w:p>
    <w:p w:rsidR="00342E3C" w:rsidRPr="00ED72D2" w:rsidRDefault="00776E1C" w:rsidP="00776E1C">
      <w:pPr>
        <w:bidi/>
        <w:spacing w:after="0" w:line="240" w:lineRule="auto"/>
        <w:jc w:val="both"/>
        <w:rPr>
          <w:rFonts w:ascii="Simplified Arabic" w:hAnsi="Simplified Arabic" w:cs="Simplified Arabic"/>
          <w:b/>
          <w:bCs/>
          <w:sz w:val="28"/>
          <w:szCs w:val="28"/>
        </w:rPr>
      </w:pPr>
      <w:r w:rsidRPr="00ED72D2">
        <w:rPr>
          <w:rFonts w:ascii="Simplified Arabic" w:hAnsi="Simplified Arabic" w:cs="Simplified Arabic" w:hint="cs"/>
          <w:b/>
          <w:bCs/>
          <w:sz w:val="28"/>
          <w:szCs w:val="28"/>
          <w:rtl/>
        </w:rPr>
        <w:t>ال</w:t>
      </w:r>
      <w:r w:rsidR="00342E3C" w:rsidRPr="00ED72D2">
        <w:rPr>
          <w:rFonts w:ascii="Simplified Arabic" w:hAnsi="Simplified Arabic" w:cs="Simplified Arabic"/>
          <w:b/>
          <w:bCs/>
          <w:sz w:val="28"/>
          <w:szCs w:val="28"/>
          <w:rtl/>
        </w:rPr>
        <w:t>شركات:</w:t>
      </w:r>
    </w:p>
    <w:p w:rsidR="00342E3C" w:rsidRPr="00ED72D2" w:rsidRDefault="00342E3C" w:rsidP="00A86992">
      <w:pPr>
        <w:bidi/>
        <w:spacing w:after="0" w:line="240" w:lineRule="auto"/>
        <w:ind w:left="374"/>
        <w:jc w:val="both"/>
        <w:rPr>
          <w:rFonts w:ascii="Times New Roman" w:hAnsi="Times New Roman" w:cs="Times New Roman"/>
          <w:b/>
          <w:bCs/>
          <w:color w:val="A50021"/>
          <w:sz w:val="2"/>
          <w:szCs w:val="2"/>
          <w:u w:val="single"/>
          <w:rtl/>
          <w:lang w:bidi="ar-EG"/>
        </w:rPr>
      </w:pPr>
    </w:p>
    <w:p w:rsidR="00342E3C" w:rsidRPr="00ED72D2" w:rsidRDefault="00342E3C" w:rsidP="00A86992">
      <w:pPr>
        <w:bidi/>
        <w:spacing w:after="0" w:line="240" w:lineRule="auto"/>
        <w:jc w:val="both"/>
        <w:rPr>
          <w:rFonts w:ascii="Times New Roman" w:hAnsi="Times New Roman" w:cs="Times New Roman"/>
          <w:color w:val="A50021"/>
          <w:sz w:val="2"/>
          <w:szCs w:val="2"/>
          <w:u w:val="single"/>
          <w:rtl/>
          <w:lang w:bidi="ar-EG"/>
        </w:rPr>
      </w:pPr>
    </w:p>
    <w:p w:rsidR="00342E3C" w:rsidRPr="00ED72D2" w:rsidRDefault="00342E3C" w:rsidP="00776E1C">
      <w:pPr>
        <w:pStyle w:val="ListParagraph"/>
        <w:numPr>
          <w:ilvl w:val="0"/>
          <w:numId w:val="14"/>
        </w:numPr>
        <w:shd w:val="clear" w:color="auto" w:fill="FFFFFF" w:themeFill="background1"/>
        <w:bidi/>
        <w:spacing w:after="0" w:line="240" w:lineRule="auto"/>
        <w:jc w:val="both"/>
        <w:rPr>
          <w:rFonts w:ascii="Simplified Arabic" w:hAnsi="Simplified Arabic" w:cs="Simplified Arabic"/>
          <w:sz w:val="28"/>
          <w:szCs w:val="28"/>
          <w:lang w:val="en-US" w:eastAsia="en-US"/>
        </w:rPr>
      </w:pPr>
      <w:r w:rsidRPr="00ED72D2">
        <w:rPr>
          <w:rFonts w:ascii="Simplified Arabic" w:hAnsi="Simplified Arabic" w:cs="Simplified Arabic"/>
          <w:sz w:val="28"/>
          <w:szCs w:val="28"/>
          <w:rtl/>
          <w:lang w:val="en-US" w:eastAsia="en-US"/>
        </w:rPr>
        <w:t>جاء</w:t>
      </w:r>
      <w:r w:rsidRPr="00ED72D2">
        <w:rPr>
          <w:rFonts w:ascii="Simplified Arabic" w:hAnsi="Simplified Arabic" w:cs="Simplified Arabic" w:hint="cs"/>
          <w:sz w:val="28"/>
          <w:szCs w:val="28"/>
          <w:rtl/>
          <w:lang w:val="en-US" w:eastAsia="en-US"/>
        </w:rPr>
        <w:t>ت</w:t>
      </w:r>
      <w:r w:rsidRPr="00ED72D2">
        <w:rPr>
          <w:rFonts w:ascii="Simplified Arabic" w:hAnsi="Simplified Arabic" w:cs="Simplified Arabic"/>
          <w:sz w:val="28"/>
          <w:szCs w:val="28"/>
          <w:rtl/>
          <w:lang w:val="en-US" w:eastAsia="en-US"/>
        </w:rPr>
        <w:t xml:space="preserve"> </w:t>
      </w:r>
      <w:r w:rsidR="00776E1C" w:rsidRPr="00ED72D2">
        <w:rPr>
          <w:rFonts w:ascii="Simplified Arabic" w:hAnsi="Simplified Arabic" w:cs="Simplified Arabic" w:hint="cs"/>
          <w:sz w:val="28"/>
          <w:szCs w:val="28"/>
          <w:rtl/>
          <w:lang w:val="en-US" w:eastAsia="en-US"/>
        </w:rPr>
        <w:t>ال</w:t>
      </w:r>
      <w:r w:rsidRPr="00ED72D2">
        <w:rPr>
          <w:rFonts w:ascii="Simplified Arabic" w:hAnsi="Simplified Arabic" w:cs="Simplified Arabic"/>
          <w:sz w:val="28"/>
          <w:szCs w:val="28"/>
          <w:rtl/>
          <w:lang w:val="en-US" w:eastAsia="en-US"/>
        </w:rPr>
        <w:t xml:space="preserve">شركات </w:t>
      </w:r>
      <w:r w:rsidRPr="00ED72D2">
        <w:rPr>
          <w:rFonts w:ascii="Simplified Arabic" w:hAnsi="Simplified Arabic" w:cs="Simplified Arabic" w:hint="cs"/>
          <w:sz w:val="28"/>
          <w:szCs w:val="28"/>
          <w:rtl/>
          <w:lang w:val="en-US" w:eastAsia="en-US"/>
        </w:rPr>
        <w:t>ب</w:t>
      </w:r>
      <w:r w:rsidRPr="00ED72D2">
        <w:rPr>
          <w:rFonts w:ascii="Simplified Arabic" w:hAnsi="Simplified Arabic" w:cs="Simplified Arabic"/>
          <w:sz w:val="28"/>
          <w:szCs w:val="28"/>
          <w:rtl/>
          <w:lang w:val="en-US" w:eastAsia="en-US"/>
        </w:rPr>
        <w:t xml:space="preserve">الترتيب </w:t>
      </w:r>
      <w:r w:rsidR="004F7C7E" w:rsidRPr="00ED72D2">
        <w:rPr>
          <w:rFonts w:ascii="Simplified Arabic" w:hAnsi="Simplified Arabic" w:cs="Simplified Arabic" w:hint="cs"/>
          <w:sz w:val="28"/>
          <w:szCs w:val="28"/>
          <w:rtl/>
          <w:lang w:val="en-US" w:eastAsia="en-US"/>
        </w:rPr>
        <w:t>الأول</w:t>
      </w:r>
      <w:r w:rsidRPr="00ED72D2">
        <w:rPr>
          <w:rFonts w:ascii="Simplified Arabic" w:hAnsi="Simplified Arabic" w:cs="Simplified Arabic"/>
          <w:sz w:val="28"/>
          <w:szCs w:val="28"/>
          <w:rtl/>
          <w:lang w:val="en-US" w:eastAsia="en-US"/>
        </w:rPr>
        <w:t xml:space="preserve"> </w:t>
      </w:r>
      <w:r w:rsidRPr="00ED72D2">
        <w:rPr>
          <w:rFonts w:ascii="Simplified Arabic" w:hAnsi="Simplified Arabic" w:cs="Simplified Arabic" w:hint="cs"/>
          <w:sz w:val="28"/>
          <w:szCs w:val="28"/>
          <w:rtl/>
          <w:lang w:val="en-US" w:eastAsia="en-US"/>
        </w:rPr>
        <w:t>في</w:t>
      </w:r>
      <w:r w:rsidRPr="00ED72D2">
        <w:rPr>
          <w:rFonts w:ascii="Simplified Arabic" w:hAnsi="Simplified Arabic" w:cs="Simplified Arabic"/>
          <w:sz w:val="28"/>
          <w:szCs w:val="28"/>
          <w:rtl/>
          <w:lang w:val="en-US" w:eastAsia="en-US"/>
        </w:rPr>
        <w:t xml:space="preserve"> نهاية </w:t>
      </w:r>
      <w:r w:rsidR="00BF3E77" w:rsidRPr="00ED72D2">
        <w:rPr>
          <w:rFonts w:ascii="Simplified Arabic" w:hAnsi="Simplified Arabic" w:cs="Simplified Arabic" w:hint="cs"/>
          <w:sz w:val="28"/>
          <w:szCs w:val="28"/>
          <w:rtl/>
          <w:lang w:val="en-US" w:eastAsia="en-US"/>
        </w:rPr>
        <w:t xml:space="preserve">الربع </w:t>
      </w:r>
      <w:r w:rsidR="0098482C" w:rsidRPr="00ED72D2">
        <w:rPr>
          <w:rFonts w:ascii="Simplified Arabic" w:hAnsi="Simplified Arabic" w:cs="Simplified Arabic" w:hint="cs"/>
          <w:sz w:val="28"/>
          <w:szCs w:val="28"/>
          <w:rtl/>
          <w:lang w:val="en-US" w:eastAsia="en-US"/>
        </w:rPr>
        <w:t>الأول</w:t>
      </w:r>
      <w:r w:rsidR="00BF3E77" w:rsidRPr="00ED72D2">
        <w:rPr>
          <w:rFonts w:ascii="Simplified Arabic" w:hAnsi="Simplified Arabic" w:cs="Simplified Arabic" w:hint="cs"/>
          <w:sz w:val="28"/>
          <w:szCs w:val="28"/>
          <w:rtl/>
          <w:lang w:val="en-US" w:eastAsia="en-US"/>
        </w:rPr>
        <w:t xml:space="preserve"> من عام </w:t>
      </w:r>
      <w:r w:rsidR="0098482C" w:rsidRPr="00ED72D2">
        <w:rPr>
          <w:rFonts w:ascii="Simplified Arabic" w:hAnsi="Simplified Arabic" w:cs="Simplified Arabic" w:hint="cs"/>
          <w:sz w:val="28"/>
          <w:szCs w:val="28"/>
          <w:rtl/>
          <w:lang w:val="en-US" w:eastAsia="en-US"/>
        </w:rPr>
        <w:t>2022</w:t>
      </w:r>
      <w:r w:rsidRPr="00ED72D2">
        <w:rPr>
          <w:rFonts w:ascii="Simplified Arabic" w:hAnsi="Simplified Arabic" w:cs="Simplified Arabic"/>
          <w:sz w:val="28"/>
          <w:szCs w:val="28"/>
          <w:rtl/>
          <w:lang w:val="en-US" w:eastAsia="en-US"/>
        </w:rPr>
        <w:t xml:space="preserve"> من حيث </w:t>
      </w:r>
      <w:r w:rsidRPr="00ED72D2">
        <w:rPr>
          <w:rFonts w:ascii="Simplified Arabic" w:hAnsi="Simplified Arabic" w:cs="Simplified Arabic" w:hint="cs"/>
          <w:sz w:val="28"/>
          <w:szCs w:val="28"/>
          <w:rtl/>
          <w:lang w:val="en-US" w:eastAsia="en-US"/>
        </w:rPr>
        <w:t>قيمة</w:t>
      </w:r>
      <w:r w:rsidRPr="00ED72D2">
        <w:rPr>
          <w:rFonts w:ascii="Simplified Arabic" w:hAnsi="Simplified Arabic" w:cs="Simplified Arabic"/>
          <w:sz w:val="28"/>
          <w:szCs w:val="28"/>
          <w:rtl/>
          <w:lang w:val="en-US" w:eastAsia="en-US"/>
        </w:rPr>
        <w:t xml:space="preserve"> أرصدة التمويل وذلك بقيمة تمويل قدرها </w:t>
      </w:r>
      <w:r w:rsidR="0098482C" w:rsidRPr="00ED72D2">
        <w:rPr>
          <w:rFonts w:ascii="Simplified Arabic" w:hAnsi="Simplified Arabic" w:cs="Simplified Arabic" w:hint="cs"/>
          <w:sz w:val="28"/>
          <w:szCs w:val="28"/>
          <w:rtl/>
          <w:lang w:val="en-US" w:eastAsia="en-US"/>
        </w:rPr>
        <w:t>17.</w:t>
      </w:r>
      <w:r w:rsidR="00E83DC3" w:rsidRPr="00ED72D2">
        <w:rPr>
          <w:rFonts w:ascii="Simplified Arabic" w:hAnsi="Simplified Arabic" w:cs="Simplified Arabic" w:hint="cs"/>
          <w:sz w:val="28"/>
          <w:szCs w:val="28"/>
          <w:rtl/>
          <w:lang w:val="en-US" w:eastAsia="en-US"/>
        </w:rPr>
        <w:t>8</w:t>
      </w:r>
      <w:r w:rsidR="009E3D55" w:rsidRPr="00ED72D2">
        <w:rPr>
          <w:rFonts w:ascii="Simplified Arabic" w:hAnsi="Simplified Arabic" w:cs="Simplified Arabic" w:hint="cs"/>
          <w:sz w:val="28"/>
          <w:szCs w:val="28"/>
          <w:rtl/>
          <w:lang w:val="en-US" w:eastAsia="en-US"/>
        </w:rPr>
        <w:t xml:space="preserve"> </w:t>
      </w:r>
      <w:r w:rsidRPr="00ED72D2">
        <w:rPr>
          <w:rFonts w:ascii="Simplified Arabic" w:hAnsi="Simplified Arabic" w:cs="Simplified Arabic" w:hint="cs"/>
          <w:sz w:val="28"/>
          <w:szCs w:val="28"/>
          <w:rtl/>
          <w:lang w:val="en-US" w:eastAsia="en-US"/>
        </w:rPr>
        <w:t xml:space="preserve">مليار </w:t>
      </w:r>
      <w:r w:rsidRPr="00ED72D2">
        <w:rPr>
          <w:rFonts w:ascii="Simplified Arabic" w:hAnsi="Simplified Arabic" w:cs="Simplified Arabic"/>
          <w:sz w:val="28"/>
          <w:szCs w:val="28"/>
          <w:rtl/>
          <w:lang w:val="en-US" w:eastAsia="en-US"/>
        </w:rPr>
        <w:t xml:space="preserve">جنيه </w:t>
      </w:r>
      <w:r w:rsidRPr="00ED72D2">
        <w:rPr>
          <w:rFonts w:ascii="Simplified Arabic" w:hAnsi="Simplified Arabic" w:cs="Simplified Arabic" w:hint="cs"/>
          <w:sz w:val="28"/>
          <w:szCs w:val="28"/>
          <w:rtl/>
          <w:lang w:val="en-US" w:eastAsia="en-US"/>
        </w:rPr>
        <w:t>بينما جاءت بالمركز الثاني بالنسبة لأ</w:t>
      </w:r>
      <w:r w:rsidRPr="00ED72D2">
        <w:rPr>
          <w:rFonts w:ascii="Simplified Arabic" w:hAnsi="Simplified Arabic" w:cs="Simplified Arabic"/>
          <w:sz w:val="28"/>
          <w:szCs w:val="28"/>
          <w:rtl/>
          <w:lang w:val="en-US" w:eastAsia="en-US"/>
        </w:rPr>
        <w:t>عد</w:t>
      </w:r>
      <w:r w:rsidRPr="00ED72D2">
        <w:rPr>
          <w:rFonts w:ascii="Simplified Arabic" w:hAnsi="Simplified Arabic" w:cs="Simplified Arabic" w:hint="cs"/>
          <w:sz w:val="28"/>
          <w:szCs w:val="28"/>
          <w:rtl/>
          <w:lang w:val="en-US" w:eastAsia="en-US"/>
        </w:rPr>
        <w:t>ا</w:t>
      </w:r>
      <w:r w:rsidRPr="00ED72D2">
        <w:rPr>
          <w:rFonts w:ascii="Simplified Arabic" w:hAnsi="Simplified Arabic" w:cs="Simplified Arabic"/>
          <w:sz w:val="28"/>
          <w:szCs w:val="28"/>
          <w:rtl/>
          <w:lang w:val="en-US" w:eastAsia="en-US"/>
        </w:rPr>
        <w:t xml:space="preserve">د </w:t>
      </w:r>
      <w:r w:rsidRPr="00ED72D2">
        <w:rPr>
          <w:rFonts w:ascii="Simplified Arabic" w:hAnsi="Simplified Arabic" w:cs="Simplified Arabic" w:hint="cs"/>
          <w:sz w:val="28"/>
          <w:szCs w:val="28"/>
          <w:rtl/>
          <w:lang w:val="en-US" w:eastAsia="en-US"/>
        </w:rPr>
        <w:t>ال</w:t>
      </w:r>
      <w:r w:rsidRPr="00ED72D2">
        <w:rPr>
          <w:rFonts w:ascii="Simplified Arabic" w:hAnsi="Simplified Arabic" w:cs="Simplified Arabic"/>
          <w:sz w:val="28"/>
          <w:szCs w:val="28"/>
          <w:rtl/>
          <w:lang w:val="en-US" w:eastAsia="en-US"/>
        </w:rPr>
        <w:t xml:space="preserve">مستفيدين </w:t>
      </w:r>
      <w:r w:rsidRPr="00ED72D2">
        <w:rPr>
          <w:rFonts w:ascii="Simplified Arabic" w:hAnsi="Simplified Arabic" w:cs="Simplified Arabic" w:hint="cs"/>
          <w:sz w:val="28"/>
          <w:szCs w:val="28"/>
          <w:rtl/>
          <w:lang w:val="en-US" w:eastAsia="en-US"/>
        </w:rPr>
        <w:t xml:space="preserve">حيث </w:t>
      </w:r>
      <w:r w:rsidRPr="00ED72D2">
        <w:rPr>
          <w:rFonts w:ascii="Simplified Arabic" w:hAnsi="Simplified Arabic" w:cs="Simplified Arabic"/>
          <w:sz w:val="28"/>
          <w:szCs w:val="28"/>
          <w:rtl/>
          <w:lang w:val="en-US" w:eastAsia="en-US"/>
        </w:rPr>
        <w:t>بلغ</w:t>
      </w:r>
      <w:r w:rsidRPr="00ED72D2">
        <w:rPr>
          <w:rFonts w:ascii="Simplified Arabic" w:hAnsi="Simplified Arabic" w:cs="Simplified Arabic" w:hint="cs"/>
          <w:sz w:val="28"/>
          <w:szCs w:val="28"/>
          <w:rtl/>
          <w:lang w:val="en-US" w:eastAsia="en-US"/>
        </w:rPr>
        <w:t>ت نحو</w:t>
      </w:r>
      <w:r w:rsidRPr="00ED72D2">
        <w:rPr>
          <w:rFonts w:ascii="Simplified Arabic" w:hAnsi="Simplified Arabic" w:cs="Simplified Arabic"/>
          <w:sz w:val="28"/>
          <w:szCs w:val="28"/>
          <w:rtl/>
          <w:lang w:val="en-US" w:eastAsia="en-US"/>
        </w:rPr>
        <w:t xml:space="preserve"> </w:t>
      </w:r>
      <w:r w:rsidR="009E3D55" w:rsidRPr="00ED72D2">
        <w:rPr>
          <w:rFonts w:ascii="Simplified Arabic" w:hAnsi="Simplified Arabic" w:cs="Simplified Arabic" w:hint="cs"/>
          <w:sz w:val="28"/>
          <w:szCs w:val="28"/>
          <w:rtl/>
          <w:lang w:val="en-US" w:eastAsia="en-US"/>
        </w:rPr>
        <w:t>1.5</w:t>
      </w:r>
      <w:r w:rsidR="004F7C7E" w:rsidRPr="00ED72D2">
        <w:rPr>
          <w:rFonts w:ascii="Simplified Arabic" w:hAnsi="Simplified Arabic" w:cs="Simplified Arabic" w:hint="cs"/>
          <w:sz w:val="28"/>
          <w:szCs w:val="28"/>
          <w:rtl/>
          <w:lang w:val="en-US" w:eastAsia="en-US"/>
        </w:rPr>
        <w:t xml:space="preserve"> </w:t>
      </w:r>
      <w:r w:rsidRPr="00ED72D2">
        <w:rPr>
          <w:rFonts w:ascii="Simplified Arabic" w:hAnsi="Simplified Arabic" w:cs="Simplified Arabic" w:hint="cs"/>
          <w:sz w:val="28"/>
          <w:szCs w:val="28"/>
          <w:rtl/>
          <w:lang w:val="en-US" w:eastAsia="en-US"/>
        </w:rPr>
        <w:t>مليون</w:t>
      </w:r>
      <w:r w:rsidRPr="00ED72D2">
        <w:rPr>
          <w:rFonts w:ascii="Simplified Arabic" w:hAnsi="Simplified Arabic" w:cs="Simplified Arabic"/>
          <w:sz w:val="28"/>
          <w:szCs w:val="28"/>
          <w:rtl/>
          <w:lang w:val="en-US" w:eastAsia="en-US"/>
        </w:rPr>
        <w:t xml:space="preserve"> مستفيد، مقارنة بنهاية </w:t>
      </w:r>
      <w:r w:rsidR="00BF3E77" w:rsidRPr="00ED72D2">
        <w:rPr>
          <w:rFonts w:ascii="Simplified Arabic" w:hAnsi="Simplified Arabic" w:cs="Simplified Arabic" w:hint="cs"/>
          <w:sz w:val="28"/>
          <w:szCs w:val="28"/>
          <w:rtl/>
          <w:lang w:val="en-US" w:eastAsia="en-US"/>
        </w:rPr>
        <w:t xml:space="preserve">بالربع </w:t>
      </w:r>
      <w:r w:rsidR="0098482C" w:rsidRPr="00ED72D2">
        <w:rPr>
          <w:rFonts w:ascii="Simplified Arabic" w:hAnsi="Simplified Arabic" w:cs="Simplified Arabic" w:hint="cs"/>
          <w:sz w:val="28"/>
          <w:szCs w:val="28"/>
          <w:rtl/>
          <w:lang w:val="en-US" w:eastAsia="en-US"/>
        </w:rPr>
        <w:t>الأول</w:t>
      </w:r>
      <w:r w:rsidR="00BF3E77" w:rsidRPr="00ED72D2">
        <w:rPr>
          <w:rFonts w:ascii="Simplified Arabic" w:hAnsi="Simplified Arabic" w:cs="Simplified Arabic" w:hint="cs"/>
          <w:sz w:val="28"/>
          <w:szCs w:val="28"/>
          <w:rtl/>
          <w:lang w:val="en-US" w:eastAsia="en-US"/>
        </w:rPr>
        <w:t xml:space="preserve"> من عام </w:t>
      </w:r>
      <w:r w:rsidR="0098482C" w:rsidRPr="00ED72D2">
        <w:rPr>
          <w:rFonts w:ascii="Simplified Arabic" w:hAnsi="Simplified Arabic" w:cs="Simplified Arabic" w:hint="cs"/>
          <w:sz w:val="28"/>
          <w:szCs w:val="28"/>
          <w:rtl/>
          <w:lang w:val="en-US" w:eastAsia="en-US"/>
        </w:rPr>
        <w:t>2021</w:t>
      </w:r>
      <w:r w:rsidRPr="00ED72D2">
        <w:rPr>
          <w:rFonts w:ascii="Simplified Arabic" w:hAnsi="Simplified Arabic" w:cs="Simplified Arabic" w:hint="cs"/>
          <w:sz w:val="28"/>
          <w:szCs w:val="28"/>
          <w:rtl/>
          <w:lang w:val="en-US" w:eastAsia="en-US"/>
        </w:rPr>
        <w:t xml:space="preserve"> </w:t>
      </w:r>
      <w:r w:rsidRPr="00ED72D2">
        <w:rPr>
          <w:rFonts w:ascii="Simplified Arabic" w:hAnsi="Simplified Arabic" w:cs="Simplified Arabic"/>
          <w:sz w:val="28"/>
          <w:szCs w:val="28"/>
          <w:rtl/>
          <w:lang w:val="en-US" w:eastAsia="en-US"/>
        </w:rPr>
        <w:t>وا</w:t>
      </w:r>
      <w:r w:rsidR="00660C12" w:rsidRPr="00ED72D2">
        <w:rPr>
          <w:rFonts w:ascii="Simplified Arabic" w:hAnsi="Simplified Arabic" w:cs="Simplified Arabic"/>
          <w:sz w:val="28"/>
          <w:szCs w:val="28"/>
          <w:rtl/>
          <w:lang w:val="en-US" w:eastAsia="en-US"/>
        </w:rPr>
        <w:t xml:space="preserve">لذي بلغت فيه قيمة أرصدة </w:t>
      </w:r>
      <w:r w:rsidR="00660C12" w:rsidRPr="00ED72D2">
        <w:rPr>
          <w:rFonts w:ascii="Simplified Arabic" w:hAnsi="Simplified Arabic" w:cs="Simplified Arabic" w:hint="cs"/>
          <w:sz w:val="28"/>
          <w:szCs w:val="28"/>
          <w:rtl/>
          <w:lang w:val="en-US" w:eastAsia="en-US"/>
        </w:rPr>
        <w:t xml:space="preserve">التمويل </w:t>
      </w:r>
      <w:r w:rsidR="0098482C" w:rsidRPr="00ED72D2">
        <w:rPr>
          <w:rFonts w:ascii="Simplified Arabic" w:hAnsi="Simplified Arabic" w:cs="Simplified Arabic" w:hint="cs"/>
          <w:sz w:val="28"/>
          <w:szCs w:val="28"/>
          <w:rtl/>
          <w:lang w:val="en-US" w:eastAsia="en-US"/>
        </w:rPr>
        <w:t>11.5</w:t>
      </w:r>
      <w:r w:rsidR="00660C12" w:rsidRPr="00ED72D2">
        <w:rPr>
          <w:rFonts w:ascii="Simplified Arabic" w:hAnsi="Simplified Arabic" w:cs="Simplified Arabic" w:hint="cs"/>
          <w:sz w:val="28"/>
          <w:szCs w:val="28"/>
          <w:rtl/>
          <w:lang w:val="en-US" w:eastAsia="en-US"/>
        </w:rPr>
        <w:t xml:space="preserve"> </w:t>
      </w:r>
      <w:r w:rsidRPr="00ED72D2">
        <w:rPr>
          <w:rFonts w:ascii="Simplified Arabic" w:hAnsi="Simplified Arabic" w:cs="Simplified Arabic" w:hint="cs"/>
          <w:sz w:val="28"/>
          <w:szCs w:val="28"/>
          <w:rtl/>
          <w:lang w:val="en-US" w:eastAsia="en-US"/>
        </w:rPr>
        <w:t xml:space="preserve">مليار </w:t>
      </w:r>
      <w:r w:rsidRPr="00ED72D2">
        <w:rPr>
          <w:rFonts w:ascii="Simplified Arabic" w:hAnsi="Simplified Arabic" w:cs="Simplified Arabic"/>
          <w:sz w:val="28"/>
          <w:szCs w:val="28"/>
          <w:rtl/>
          <w:lang w:val="en-US" w:eastAsia="en-US"/>
        </w:rPr>
        <w:t>جنيه لعدد مستفيدين بلغ</w:t>
      </w:r>
      <w:r w:rsidRPr="00ED72D2">
        <w:rPr>
          <w:rFonts w:ascii="Simplified Arabic" w:hAnsi="Simplified Arabic" w:cs="Simplified Arabic" w:hint="cs"/>
          <w:sz w:val="28"/>
          <w:szCs w:val="28"/>
          <w:rtl/>
          <w:lang w:val="en-US" w:eastAsia="en-US"/>
        </w:rPr>
        <w:t xml:space="preserve"> نحو</w:t>
      </w:r>
      <w:r w:rsidRPr="00ED72D2">
        <w:rPr>
          <w:rFonts w:ascii="Simplified Arabic" w:hAnsi="Simplified Arabic" w:cs="Simplified Arabic"/>
          <w:sz w:val="28"/>
          <w:szCs w:val="28"/>
          <w:rtl/>
          <w:lang w:val="en-US" w:eastAsia="en-US"/>
        </w:rPr>
        <w:t xml:space="preserve"> </w:t>
      </w:r>
      <w:r w:rsidR="009E3D55" w:rsidRPr="00ED72D2">
        <w:rPr>
          <w:rFonts w:ascii="Simplified Arabic" w:hAnsi="Simplified Arabic" w:cs="Simplified Arabic" w:hint="cs"/>
          <w:sz w:val="28"/>
          <w:szCs w:val="28"/>
          <w:rtl/>
          <w:lang w:val="en-US" w:eastAsia="en-US"/>
        </w:rPr>
        <w:t>1.3</w:t>
      </w:r>
      <w:r w:rsidRPr="00ED72D2">
        <w:rPr>
          <w:rFonts w:ascii="Simplified Arabic" w:hAnsi="Simplified Arabic" w:cs="Simplified Arabic" w:hint="cs"/>
          <w:sz w:val="28"/>
          <w:szCs w:val="28"/>
          <w:rtl/>
          <w:lang w:val="en-US" w:eastAsia="en-US"/>
        </w:rPr>
        <w:t xml:space="preserve"> </w:t>
      </w:r>
      <w:r w:rsidR="00CD3B6B" w:rsidRPr="00ED72D2">
        <w:rPr>
          <w:rFonts w:ascii="Simplified Arabic" w:hAnsi="Simplified Arabic" w:cs="Simplified Arabic" w:hint="cs"/>
          <w:sz w:val="28"/>
          <w:szCs w:val="28"/>
          <w:rtl/>
          <w:lang w:val="en-US" w:eastAsia="en-US" w:bidi="ar-EG"/>
        </w:rPr>
        <w:t>مليون</w:t>
      </w:r>
      <w:r w:rsidRPr="00ED72D2">
        <w:rPr>
          <w:rFonts w:ascii="Simplified Arabic" w:hAnsi="Simplified Arabic" w:cs="Simplified Arabic"/>
          <w:sz w:val="28"/>
          <w:szCs w:val="28"/>
          <w:rtl/>
          <w:lang w:val="en-US" w:eastAsia="en-US"/>
        </w:rPr>
        <w:t xml:space="preserve"> مستفيد.</w:t>
      </w:r>
    </w:p>
    <w:p w:rsidR="00070304" w:rsidRPr="00ED72D2" w:rsidRDefault="00342E3C" w:rsidP="00776E1C">
      <w:pPr>
        <w:pStyle w:val="ListParagraph"/>
        <w:numPr>
          <w:ilvl w:val="0"/>
          <w:numId w:val="14"/>
        </w:numPr>
        <w:bidi/>
        <w:spacing w:after="0" w:line="240" w:lineRule="auto"/>
        <w:jc w:val="both"/>
        <w:rPr>
          <w:rFonts w:ascii="Simplified Arabic" w:hAnsi="Simplified Arabic" w:cs="Simplified Arabic"/>
          <w:sz w:val="28"/>
          <w:szCs w:val="28"/>
          <w:rtl/>
          <w:lang w:val="en-US" w:eastAsia="en-US"/>
        </w:rPr>
      </w:pPr>
      <w:r w:rsidRPr="00ED72D2">
        <w:rPr>
          <w:rFonts w:ascii="Simplified Arabic" w:hAnsi="Simplified Arabic" w:cs="Simplified Arabic"/>
          <w:sz w:val="28"/>
          <w:szCs w:val="28"/>
          <w:rtl/>
          <w:lang w:val="en-US" w:eastAsia="en-US"/>
        </w:rPr>
        <w:t xml:space="preserve">احتلت الحصة السوقية لأرصدة تمويل </w:t>
      </w:r>
      <w:r w:rsidR="00776E1C" w:rsidRPr="00ED72D2">
        <w:rPr>
          <w:rFonts w:ascii="Simplified Arabic" w:hAnsi="Simplified Arabic" w:cs="Simplified Arabic" w:hint="cs"/>
          <w:sz w:val="28"/>
          <w:szCs w:val="28"/>
          <w:rtl/>
          <w:lang w:val="en-US" w:eastAsia="en-US"/>
        </w:rPr>
        <w:t>ال</w:t>
      </w:r>
      <w:r w:rsidRPr="00ED72D2">
        <w:rPr>
          <w:rFonts w:ascii="Simplified Arabic" w:hAnsi="Simplified Arabic" w:cs="Simplified Arabic"/>
          <w:sz w:val="28"/>
          <w:szCs w:val="28"/>
          <w:rtl/>
          <w:lang w:val="en-US" w:eastAsia="en-US"/>
        </w:rPr>
        <w:t xml:space="preserve">شركات المركز </w:t>
      </w:r>
      <w:r w:rsidRPr="00ED72D2">
        <w:rPr>
          <w:rFonts w:ascii="Simplified Arabic" w:hAnsi="Simplified Arabic" w:cs="Simplified Arabic" w:hint="cs"/>
          <w:sz w:val="28"/>
          <w:szCs w:val="28"/>
          <w:rtl/>
          <w:lang w:val="en-US" w:eastAsia="en-US"/>
        </w:rPr>
        <w:t>الأول</w:t>
      </w:r>
      <w:r w:rsidRPr="00ED72D2">
        <w:rPr>
          <w:rFonts w:ascii="Simplified Arabic" w:hAnsi="Simplified Arabic" w:cs="Simplified Arabic"/>
          <w:sz w:val="28"/>
          <w:szCs w:val="28"/>
          <w:rtl/>
          <w:lang w:val="en-US" w:eastAsia="en-US"/>
        </w:rPr>
        <w:t xml:space="preserve"> بنسبة</w:t>
      </w:r>
      <w:r w:rsidRPr="00ED72D2">
        <w:rPr>
          <w:rFonts w:ascii="Simplified Arabic" w:hAnsi="Simplified Arabic" w:cs="Simplified Arabic" w:hint="cs"/>
          <w:sz w:val="28"/>
          <w:szCs w:val="28"/>
          <w:rtl/>
          <w:lang w:val="en-US" w:eastAsia="en-US"/>
        </w:rPr>
        <w:t xml:space="preserve"> </w:t>
      </w:r>
      <w:r w:rsidR="00E83DC3" w:rsidRPr="00ED72D2">
        <w:rPr>
          <w:rFonts w:ascii="Simplified Arabic" w:hAnsi="Simplified Arabic" w:cs="Simplified Arabic" w:hint="cs"/>
          <w:sz w:val="28"/>
          <w:szCs w:val="28"/>
          <w:rtl/>
          <w:lang w:val="en-US" w:eastAsia="en-US"/>
        </w:rPr>
        <w:t>58.1</w:t>
      </w:r>
      <w:r w:rsidRPr="00ED72D2">
        <w:rPr>
          <w:rFonts w:ascii="Simplified Arabic" w:hAnsi="Simplified Arabic" w:cs="Simplified Arabic" w:hint="cs"/>
          <w:sz w:val="28"/>
          <w:szCs w:val="28"/>
          <w:rtl/>
          <w:lang w:val="en-US" w:eastAsia="en-US"/>
        </w:rPr>
        <w:t>%</w:t>
      </w:r>
      <w:r w:rsidRPr="00ED72D2">
        <w:rPr>
          <w:rFonts w:ascii="Simplified Arabic" w:hAnsi="Simplified Arabic" w:cs="Simplified Arabic"/>
          <w:sz w:val="28"/>
          <w:szCs w:val="28"/>
          <w:rtl/>
          <w:lang w:val="en-US" w:eastAsia="en-US"/>
        </w:rPr>
        <w:t xml:space="preserve">، </w:t>
      </w:r>
      <w:r w:rsidRPr="00ED72D2">
        <w:rPr>
          <w:rFonts w:ascii="Simplified Arabic" w:hAnsi="Simplified Arabic" w:cs="Simplified Arabic" w:hint="cs"/>
          <w:sz w:val="28"/>
          <w:szCs w:val="28"/>
          <w:rtl/>
          <w:lang w:val="en-US" w:eastAsia="en-US"/>
        </w:rPr>
        <w:t>بينما احتلت المركز الثاني من حيث</w:t>
      </w:r>
      <w:r w:rsidRPr="00ED72D2">
        <w:rPr>
          <w:rFonts w:ascii="Simplified Arabic" w:hAnsi="Simplified Arabic" w:cs="Simplified Arabic"/>
          <w:sz w:val="28"/>
          <w:szCs w:val="28"/>
          <w:rtl/>
          <w:lang w:val="en-US" w:eastAsia="en-US"/>
        </w:rPr>
        <w:t xml:space="preserve"> أعداد المستفيدين بنسبة</w:t>
      </w:r>
      <w:r w:rsidR="00CD3B6B" w:rsidRPr="00ED72D2">
        <w:rPr>
          <w:rFonts w:ascii="Simplified Arabic" w:hAnsi="Simplified Arabic" w:cs="Simplified Arabic" w:hint="cs"/>
          <w:sz w:val="28"/>
          <w:szCs w:val="28"/>
          <w:rtl/>
          <w:lang w:val="en-US" w:eastAsia="en-US"/>
        </w:rPr>
        <w:t xml:space="preserve"> </w:t>
      </w:r>
      <w:r w:rsidR="0098482C" w:rsidRPr="00ED72D2">
        <w:rPr>
          <w:rFonts w:ascii="Simplified Arabic" w:hAnsi="Simplified Arabic" w:cs="Simplified Arabic" w:hint="cs"/>
          <w:sz w:val="28"/>
          <w:szCs w:val="28"/>
          <w:rtl/>
          <w:lang w:val="en-US" w:eastAsia="en-US"/>
        </w:rPr>
        <w:t>42.</w:t>
      </w:r>
      <w:r w:rsidR="00E83DC3" w:rsidRPr="00ED72D2">
        <w:rPr>
          <w:rFonts w:ascii="Simplified Arabic" w:hAnsi="Simplified Arabic" w:cs="Simplified Arabic" w:hint="cs"/>
          <w:sz w:val="28"/>
          <w:szCs w:val="28"/>
          <w:rtl/>
          <w:lang w:val="en-US" w:eastAsia="en-US"/>
        </w:rPr>
        <w:t>3</w:t>
      </w:r>
      <w:r w:rsidRPr="00ED72D2">
        <w:rPr>
          <w:rFonts w:ascii="Simplified Arabic" w:hAnsi="Simplified Arabic" w:cs="Simplified Arabic" w:hint="cs"/>
          <w:sz w:val="28"/>
          <w:szCs w:val="28"/>
          <w:rtl/>
          <w:lang w:val="en-US" w:eastAsia="en-US"/>
        </w:rPr>
        <w:t>%.</w:t>
      </w:r>
    </w:p>
    <w:p w:rsidR="00070304" w:rsidRPr="00ED72D2" w:rsidRDefault="00070304" w:rsidP="00070304">
      <w:pPr>
        <w:bidi/>
        <w:spacing w:after="0" w:line="240" w:lineRule="auto"/>
        <w:jc w:val="both"/>
        <w:rPr>
          <w:rFonts w:ascii="Times New Roman" w:hAnsi="Times New Roman" w:cs="Times New Roman"/>
          <w:b/>
          <w:bCs/>
          <w:sz w:val="24"/>
          <w:szCs w:val="24"/>
          <w:rtl/>
        </w:rPr>
      </w:pPr>
    </w:p>
    <w:p w:rsidR="00C8328D" w:rsidRPr="00ED72D2" w:rsidRDefault="00C8328D" w:rsidP="00070304">
      <w:pPr>
        <w:bidi/>
        <w:spacing w:after="0" w:line="240" w:lineRule="auto"/>
        <w:jc w:val="both"/>
        <w:rPr>
          <w:rFonts w:ascii="Times New Roman" w:hAnsi="Times New Roman" w:cs="Times New Roman"/>
          <w:b/>
          <w:bCs/>
          <w:sz w:val="24"/>
          <w:szCs w:val="24"/>
          <w:lang w:bidi="ar-EG"/>
        </w:rPr>
      </w:pPr>
    </w:p>
    <w:p w:rsidR="00342E3C" w:rsidRPr="00ED72D2" w:rsidRDefault="00342E3C" w:rsidP="00A21DC8">
      <w:pPr>
        <w:bidi/>
        <w:spacing w:after="0" w:line="240" w:lineRule="auto"/>
        <w:ind w:left="360"/>
        <w:jc w:val="both"/>
        <w:rPr>
          <w:rFonts w:ascii="Simplified Arabic" w:hAnsi="Simplified Arabic" w:cs="Simplified Arabic"/>
          <w:b/>
          <w:bCs/>
          <w:sz w:val="28"/>
          <w:szCs w:val="28"/>
          <w:rtl/>
        </w:rPr>
      </w:pPr>
      <w:r w:rsidRPr="00ED72D2">
        <w:rPr>
          <w:rFonts w:ascii="Simplified Arabic" w:hAnsi="Simplified Arabic" w:cs="Simplified Arabic"/>
          <w:b/>
          <w:bCs/>
          <w:sz w:val="28"/>
          <w:szCs w:val="28"/>
          <w:rtl/>
        </w:rPr>
        <w:t>الجمعيات والمؤسسات الأهلية من الفئة (أ):</w:t>
      </w:r>
    </w:p>
    <w:p w:rsidR="00342E3C" w:rsidRPr="00ED72D2" w:rsidRDefault="00342E3C" w:rsidP="00A86992">
      <w:pPr>
        <w:bidi/>
        <w:spacing w:after="0" w:line="240" w:lineRule="auto"/>
        <w:jc w:val="both"/>
        <w:rPr>
          <w:rFonts w:ascii="Times New Roman" w:hAnsi="Times New Roman" w:cs="Times New Roman"/>
          <w:sz w:val="2"/>
          <w:szCs w:val="2"/>
          <w:u w:val="single"/>
          <w:rtl/>
          <w:lang w:bidi="ar-EG"/>
        </w:rPr>
      </w:pPr>
    </w:p>
    <w:p w:rsidR="00342E3C" w:rsidRPr="00ED72D2" w:rsidRDefault="00342E3C" w:rsidP="00AD4038">
      <w:pPr>
        <w:pStyle w:val="ListParagraph"/>
        <w:numPr>
          <w:ilvl w:val="0"/>
          <w:numId w:val="16"/>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جاء</w:t>
      </w:r>
      <w:r w:rsidRPr="00ED72D2">
        <w:rPr>
          <w:rFonts w:ascii="Simplified Arabic" w:hAnsi="Simplified Arabic" w:cs="Simplified Arabic" w:hint="cs"/>
          <w:sz w:val="28"/>
          <w:szCs w:val="28"/>
          <w:rtl/>
        </w:rPr>
        <w:t>ت</w:t>
      </w:r>
      <w:r w:rsidRPr="00ED72D2">
        <w:rPr>
          <w:rFonts w:ascii="Simplified Arabic" w:hAnsi="Simplified Arabic" w:cs="Simplified Arabic"/>
          <w:sz w:val="28"/>
          <w:szCs w:val="28"/>
          <w:rtl/>
        </w:rPr>
        <w:t xml:space="preserve"> الجمعيات والمؤسسات الأهلية من الفئة (أ)</w:t>
      </w:r>
      <w:r w:rsidRPr="00ED72D2">
        <w:rPr>
          <w:rFonts w:ascii="Simplified Arabic" w:hAnsi="Simplified Arabic" w:cs="Simplified Arabic" w:hint="cs"/>
          <w:sz w:val="28"/>
          <w:szCs w:val="28"/>
          <w:rtl/>
        </w:rPr>
        <w:t xml:space="preserve"> ب</w:t>
      </w:r>
      <w:r w:rsidRPr="00ED72D2">
        <w:rPr>
          <w:rFonts w:ascii="Simplified Arabic" w:hAnsi="Simplified Arabic" w:cs="Simplified Arabic"/>
          <w:sz w:val="28"/>
          <w:szCs w:val="28"/>
          <w:rtl/>
        </w:rPr>
        <w:t xml:space="preserve">الترتيب </w:t>
      </w:r>
      <w:r w:rsidRPr="00ED72D2">
        <w:rPr>
          <w:rFonts w:ascii="Simplified Arabic" w:hAnsi="Simplified Arabic" w:cs="Simplified Arabic" w:hint="cs"/>
          <w:sz w:val="28"/>
          <w:szCs w:val="28"/>
          <w:rtl/>
        </w:rPr>
        <w:t>الثاني</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نهاية</w:t>
      </w:r>
      <w:r w:rsidRPr="00ED72D2">
        <w:rPr>
          <w:rFonts w:ascii="Simplified Arabic" w:hAnsi="Simplified Arabic" w:cs="Simplified Arabic" w:hint="cs"/>
          <w:sz w:val="28"/>
          <w:szCs w:val="28"/>
          <w:rtl/>
        </w:rPr>
        <w:t xml:space="preserve"> </w:t>
      </w:r>
      <w:r w:rsidR="00A745D5" w:rsidRPr="00ED72D2">
        <w:rPr>
          <w:rFonts w:ascii="Simplified Arabic" w:hAnsi="Simplified Arabic" w:cs="Simplified Arabic" w:hint="cs"/>
          <w:sz w:val="28"/>
          <w:szCs w:val="28"/>
          <w:rtl/>
        </w:rPr>
        <w:t xml:space="preserve">الربع </w:t>
      </w:r>
      <w:r w:rsidR="00AD4038" w:rsidRPr="00ED72D2">
        <w:rPr>
          <w:rFonts w:ascii="Simplified Arabic" w:hAnsi="Simplified Arabic" w:cs="Simplified Arabic" w:hint="cs"/>
          <w:sz w:val="28"/>
          <w:szCs w:val="28"/>
          <w:rtl/>
          <w:lang w:val="en-US" w:bidi="ar-EG"/>
        </w:rPr>
        <w:t>الأول</w:t>
      </w:r>
      <w:r w:rsidR="00A745D5" w:rsidRPr="00ED72D2">
        <w:rPr>
          <w:rFonts w:ascii="Simplified Arabic" w:hAnsi="Simplified Arabic" w:cs="Simplified Arabic" w:hint="cs"/>
          <w:sz w:val="28"/>
          <w:szCs w:val="28"/>
          <w:rtl/>
        </w:rPr>
        <w:t xml:space="preserve"> عام </w:t>
      </w:r>
      <w:r w:rsidR="00AD4038" w:rsidRPr="00ED72D2">
        <w:rPr>
          <w:rFonts w:ascii="Simplified Arabic" w:hAnsi="Simplified Arabic" w:cs="Simplified Arabic" w:hint="cs"/>
          <w:sz w:val="28"/>
          <w:szCs w:val="28"/>
          <w:rtl/>
        </w:rPr>
        <w:t>2022</w:t>
      </w:r>
      <w:r w:rsidR="000762C5" w:rsidRPr="00ED72D2">
        <w:rPr>
          <w:rFonts w:ascii="Simplified Arabic" w:hAnsi="Simplified Arabic" w:cs="Simplified Arabic" w:hint="cs"/>
          <w:sz w:val="28"/>
          <w:szCs w:val="28"/>
          <w:rtl/>
        </w:rPr>
        <w:t xml:space="preserve"> من</w:t>
      </w:r>
      <w:r w:rsidRPr="00ED72D2">
        <w:rPr>
          <w:rFonts w:ascii="Simplified Arabic" w:hAnsi="Simplified Arabic" w:cs="Simplified Arabic"/>
          <w:sz w:val="28"/>
          <w:szCs w:val="28"/>
          <w:rtl/>
        </w:rPr>
        <w:t xml:space="preserve"> حيث </w:t>
      </w:r>
      <w:r w:rsidRPr="00ED72D2">
        <w:rPr>
          <w:rFonts w:ascii="Simplified Arabic" w:hAnsi="Simplified Arabic" w:cs="Simplified Arabic" w:hint="cs"/>
          <w:sz w:val="28"/>
          <w:szCs w:val="28"/>
          <w:rtl/>
        </w:rPr>
        <w:t>قيمة</w:t>
      </w:r>
      <w:r w:rsidRPr="00ED72D2">
        <w:rPr>
          <w:rFonts w:ascii="Simplified Arabic" w:hAnsi="Simplified Arabic" w:cs="Simplified Arabic"/>
          <w:sz w:val="28"/>
          <w:szCs w:val="28"/>
          <w:rtl/>
        </w:rPr>
        <w:t xml:space="preserve"> أرصدة التمويل بقيمة قدرها </w:t>
      </w:r>
      <w:r w:rsidR="00AD4038" w:rsidRPr="00ED72D2">
        <w:rPr>
          <w:rFonts w:ascii="Simplified Arabic" w:hAnsi="Simplified Arabic" w:cs="Simplified Arabic" w:hint="cs"/>
          <w:sz w:val="28"/>
          <w:szCs w:val="28"/>
          <w:rtl/>
        </w:rPr>
        <w:t>11.2</w:t>
      </w:r>
      <w:r w:rsidRPr="00ED72D2">
        <w:rPr>
          <w:rFonts w:ascii="Simplified Arabic" w:hAnsi="Simplified Arabic" w:cs="Simplified Arabic"/>
          <w:sz w:val="28"/>
          <w:szCs w:val="28"/>
          <w:rtl/>
        </w:rPr>
        <w:t xml:space="preserve"> مليار جنيه </w:t>
      </w:r>
      <w:r w:rsidRPr="00ED72D2">
        <w:rPr>
          <w:rFonts w:ascii="Simplified Arabic" w:hAnsi="Simplified Arabic" w:cs="Simplified Arabic" w:hint="cs"/>
          <w:sz w:val="28"/>
          <w:szCs w:val="28"/>
          <w:rtl/>
        </w:rPr>
        <w:t>بينما جاءت بالمركز الأول بالنسبة لأ</w:t>
      </w:r>
      <w:r w:rsidRPr="00ED72D2">
        <w:rPr>
          <w:rFonts w:ascii="Simplified Arabic" w:hAnsi="Simplified Arabic" w:cs="Simplified Arabic"/>
          <w:sz w:val="28"/>
          <w:szCs w:val="28"/>
          <w:rtl/>
        </w:rPr>
        <w:t>عد</w:t>
      </w:r>
      <w:r w:rsidRPr="00ED72D2">
        <w:rPr>
          <w:rFonts w:ascii="Simplified Arabic" w:hAnsi="Simplified Arabic" w:cs="Simplified Arabic" w:hint="cs"/>
          <w:sz w:val="28"/>
          <w:szCs w:val="28"/>
          <w:rtl/>
        </w:rPr>
        <w:t>ا</w:t>
      </w:r>
      <w:r w:rsidRPr="00ED72D2">
        <w:rPr>
          <w:rFonts w:ascii="Simplified Arabic" w:hAnsi="Simplified Arabic" w:cs="Simplified Arabic"/>
          <w:sz w:val="28"/>
          <w:szCs w:val="28"/>
          <w:rtl/>
        </w:rPr>
        <w:t xml:space="preserve">د </w:t>
      </w:r>
      <w:r w:rsidRPr="00ED72D2">
        <w:rPr>
          <w:rFonts w:ascii="Simplified Arabic" w:hAnsi="Simplified Arabic" w:cs="Simplified Arabic" w:hint="cs"/>
          <w:sz w:val="28"/>
          <w:szCs w:val="28"/>
          <w:rtl/>
        </w:rPr>
        <w:t>ال</w:t>
      </w:r>
      <w:r w:rsidRPr="00ED72D2">
        <w:rPr>
          <w:rFonts w:ascii="Simplified Arabic" w:hAnsi="Simplified Arabic" w:cs="Simplified Arabic"/>
          <w:sz w:val="28"/>
          <w:szCs w:val="28"/>
          <w:rtl/>
        </w:rPr>
        <w:t>مستفيدين</w:t>
      </w:r>
      <w:r w:rsidRPr="00ED72D2">
        <w:rPr>
          <w:rFonts w:ascii="Simplified Arabic" w:hAnsi="Simplified Arabic" w:cs="Simplified Arabic" w:hint="cs"/>
          <w:sz w:val="28"/>
          <w:szCs w:val="28"/>
          <w:rtl/>
        </w:rPr>
        <w:t xml:space="preserve"> حيث</w:t>
      </w:r>
      <w:r w:rsidRPr="00ED72D2">
        <w:rPr>
          <w:rFonts w:ascii="Simplified Arabic" w:hAnsi="Simplified Arabic" w:cs="Simplified Arabic"/>
          <w:sz w:val="28"/>
          <w:szCs w:val="28"/>
          <w:rtl/>
        </w:rPr>
        <w:t xml:space="preserve"> بلغ</w:t>
      </w:r>
      <w:r w:rsidRPr="00ED72D2">
        <w:rPr>
          <w:rFonts w:ascii="Simplified Arabic" w:hAnsi="Simplified Arabic" w:cs="Simplified Arabic" w:hint="cs"/>
          <w:sz w:val="28"/>
          <w:szCs w:val="28"/>
          <w:rtl/>
        </w:rPr>
        <w:t>ت</w:t>
      </w:r>
      <w:r w:rsidRPr="00ED72D2">
        <w:rPr>
          <w:rFonts w:ascii="Simplified Arabic" w:hAnsi="Simplified Arabic" w:cs="Simplified Arabic"/>
          <w:sz w:val="28"/>
          <w:szCs w:val="28"/>
          <w:rtl/>
        </w:rPr>
        <w:t xml:space="preserve"> </w:t>
      </w:r>
      <w:r w:rsidR="004F7C7E" w:rsidRPr="00ED72D2">
        <w:rPr>
          <w:rFonts w:ascii="Simplified Arabic" w:hAnsi="Simplified Arabic" w:cs="Simplified Arabic" w:hint="cs"/>
          <w:sz w:val="28"/>
          <w:szCs w:val="28"/>
          <w:rtl/>
        </w:rPr>
        <w:t>1.8</w:t>
      </w:r>
      <w:r w:rsidRPr="00ED72D2">
        <w:rPr>
          <w:rFonts w:ascii="Simplified Arabic" w:hAnsi="Simplified Arabic" w:cs="Simplified Arabic" w:hint="cs"/>
          <w:sz w:val="28"/>
          <w:szCs w:val="28"/>
          <w:rtl/>
        </w:rPr>
        <w:t xml:space="preserve"> مليون </w:t>
      </w:r>
      <w:r w:rsidRPr="00ED72D2">
        <w:rPr>
          <w:rFonts w:ascii="Simplified Arabic" w:hAnsi="Simplified Arabic" w:cs="Simplified Arabic"/>
          <w:sz w:val="28"/>
          <w:szCs w:val="28"/>
          <w:rtl/>
        </w:rPr>
        <w:t>مستفيد، مقارنة بنهاية</w:t>
      </w:r>
      <w:r w:rsidR="00A745D5" w:rsidRPr="00ED72D2">
        <w:rPr>
          <w:rFonts w:ascii="Simplified Arabic" w:hAnsi="Simplified Arabic" w:cs="Simplified Arabic" w:hint="cs"/>
          <w:sz w:val="28"/>
          <w:szCs w:val="28"/>
          <w:rtl/>
        </w:rPr>
        <w:t xml:space="preserve"> الربع </w:t>
      </w:r>
      <w:r w:rsidR="00AD4038" w:rsidRPr="00ED72D2">
        <w:rPr>
          <w:rFonts w:ascii="Simplified Arabic" w:hAnsi="Simplified Arabic" w:cs="Simplified Arabic" w:hint="cs"/>
          <w:sz w:val="28"/>
          <w:szCs w:val="28"/>
          <w:rtl/>
        </w:rPr>
        <w:t>الأول</w:t>
      </w:r>
      <w:r w:rsidR="00A745D5" w:rsidRPr="00ED72D2">
        <w:rPr>
          <w:rFonts w:ascii="Simplified Arabic" w:hAnsi="Simplified Arabic" w:cs="Simplified Arabic" w:hint="cs"/>
          <w:sz w:val="28"/>
          <w:szCs w:val="28"/>
          <w:rtl/>
        </w:rPr>
        <w:t xml:space="preserve"> لعام </w:t>
      </w:r>
      <w:r w:rsidR="00AD4038" w:rsidRPr="00ED72D2">
        <w:rPr>
          <w:rFonts w:ascii="Simplified Arabic" w:hAnsi="Simplified Arabic" w:cs="Simplified Arabic" w:hint="cs"/>
          <w:sz w:val="28"/>
          <w:szCs w:val="28"/>
          <w:rtl/>
        </w:rPr>
        <w:t>2021</w:t>
      </w:r>
      <w:r w:rsidR="00A745D5"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والذي بلغت فيه قيمة أرصدة التمويل </w:t>
      </w:r>
      <w:r w:rsidR="00AD4038" w:rsidRPr="00ED72D2">
        <w:rPr>
          <w:rFonts w:ascii="Simplified Arabic" w:hAnsi="Simplified Arabic" w:cs="Simplified Arabic" w:hint="cs"/>
          <w:sz w:val="28"/>
          <w:szCs w:val="28"/>
          <w:rtl/>
        </w:rPr>
        <w:t xml:space="preserve">8 </w:t>
      </w:r>
      <w:r w:rsidRPr="00ED72D2">
        <w:rPr>
          <w:rFonts w:ascii="Simplified Arabic" w:hAnsi="Simplified Arabic" w:cs="Simplified Arabic" w:hint="cs"/>
          <w:sz w:val="28"/>
          <w:szCs w:val="28"/>
          <w:rtl/>
        </w:rPr>
        <w:t xml:space="preserve">مليار </w:t>
      </w:r>
      <w:r w:rsidRPr="00ED72D2">
        <w:rPr>
          <w:rFonts w:ascii="Simplified Arabic" w:hAnsi="Simplified Arabic" w:cs="Simplified Arabic"/>
          <w:sz w:val="28"/>
          <w:szCs w:val="28"/>
          <w:rtl/>
        </w:rPr>
        <w:t>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660C12" w:rsidRPr="00ED72D2">
        <w:rPr>
          <w:rFonts w:ascii="Simplified Arabic" w:hAnsi="Simplified Arabic" w:cs="Simplified Arabic" w:hint="cs"/>
          <w:sz w:val="28"/>
          <w:szCs w:val="28"/>
          <w:rtl/>
        </w:rPr>
        <w:t>1.</w:t>
      </w:r>
      <w:r w:rsidR="00AD4038" w:rsidRPr="00ED72D2">
        <w:rPr>
          <w:rFonts w:ascii="Simplified Arabic" w:hAnsi="Simplified Arabic" w:cs="Simplified Arabic" w:hint="cs"/>
          <w:sz w:val="28"/>
          <w:szCs w:val="28"/>
          <w:rtl/>
        </w:rPr>
        <w:t>6</w:t>
      </w:r>
      <w:r w:rsidR="00CD3B6B"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مليون</w:t>
      </w:r>
      <w:r w:rsidRPr="00ED72D2">
        <w:rPr>
          <w:rFonts w:ascii="Simplified Arabic" w:hAnsi="Simplified Arabic" w:cs="Simplified Arabic"/>
          <w:sz w:val="28"/>
          <w:szCs w:val="28"/>
          <w:rtl/>
        </w:rPr>
        <w:t xml:space="preserve"> مستفيد</w:t>
      </w:r>
      <w:r w:rsidRPr="00ED72D2">
        <w:rPr>
          <w:rFonts w:ascii="Simplified Arabic" w:hAnsi="Simplified Arabic" w:cs="Simplified Arabic" w:hint="cs"/>
          <w:sz w:val="28"/>
          <w:szCs w:val="28"/>
          <w:rtl/>
        </w:rPr>
        <w:t>.</w:t>
      </w:r>
    </w:p>
    <w:p w:rsidR="00342E3C" w:rsidRPr="00ED72D2" w:rsidRDefault="00342E3C" w:rsidP="00DB532F">
      <w:pPr>
        <w:pStyle w:val="ListParagraph"/>
        <w:numPr>
          <w:ilvl w:val="0"/>
          <w:numId w:val="16"/>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احتلت الحصة السوقية لأرصدة تمويل الجمعيات والمؤسسات الأهلية من الفئة (أ)</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المركز</w:t>
      </w:r>
      <w:r w:rsidRPr="00ED72D2">
        <w:rPr>
          <w:rFonts w:ascii="Simplified Arabic" w:hAnsi="Simplified Arabic" w:cs="Simplified Arabic" w:hint="cs"/>
          <w:sz w:val="28"/>
          <w:szCs w:val="28"/>
          <w:rtl/>
        </w:rPr>
        <w:t xml:space="preserve"> الثاني</w:t>
      </w:r>
      <w:r w:rsidRPr="00ED72D2">
        <w:rPr>
          <w:rFonts w:ascii="Simplified Arabic" w:hAnsi="Simplified Arabic" w:cs="Simplified Arabic"/>
          <w:sz w:val="28"/>
          <w:szCs w:val="28"/>
          <w:rtl/>
        </w:rPr>
        <w:t xml:space="preserve"> بنسبة </w:t>
      </w:r>
      <w:r w:rsidR="00AD4038" w:rsidRPr="00ED72D2">
        <w:rPr>
          <w:rFonts w:ascii="Simplified Arabic" w:hAnsi="Simplified Arabic" w:cs="Simplified Arabic" w:hint="cs"/>
          <w:sz w:val="28"/>
          <w:szCs w:val="28"/>
          <w:rtl/>
          <w:lang w:val="en-US"/>
        </w:rPr>
        <w:t>37.1</w:t>
      </w:r>
      <w:r w:rsidR="009434E2" w:rsidRPr="00ED72D2">
        <w:rPr>
          <w:rFonts w:ascii="Simplified Arabic" w:hAnsi="Simplified Arabic" w:cs="Simplified Arabic" w:hint="cs"/>
          <w:sz w:val="28"/>
          <w:szCs w:val="28"/>
          <w:rtl/>
          <w:lang w:val="en-US"/>
        </w:rPr>
        <w:t xml:space="preserve"> </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بينما احتلت المركز الأول من حيث</w:t>
      </w:r>
      <w:r w:rsidRPr="00ED72D2">
        <w:rPr>
          <w:rFonts w:ascii="Simplified Arabic" w:hAnsi="Simplified Arabic" w:cs="Simplified Arabic"/>
          <w:sz w:val="28"/>
          <w:szCs w:val="28"/>
          <w:rtl/>
        </w:rPr>
        <w:t xml:space="preserve"> أعداد المستفيدين بنسبة </w:t>
      </w:r>
      <w:r w:rsidR="00AD4038" w:rsidRPr="00ED72D2">
        <w:rPr>
          <w:rFonts w:ascii="Simplified Arabic" w:hAnsi="Simplified Arabic" w:cs="Simplified Arabic" w:hint="cs"/>
          <w:sz w:val="28"/>
          <w:szCs w:val="28"/>
          <w:rtl/>
          <w:lang w:val="en-US"/>
        </w:rPr>
        <w:t>50.8</w:t>
      </w:r>
      <w:r w:rsidRPr="00ED72D2">
        <w:rPr>
          <w:rFonts w:ascii="Simplified Arabic" w:hAnsi="Simplified Arabic" w:cs="Simplified Arabic" w:hint="cs"/>
          <w:sz w:val="28"/>
          <w:szCs w:val="28"/>
          <w:rtl/>
        </w:rPr>
        <w:t>%.</w:t>
      </w:r>
    </w:p>
    <w:p w:rsidR="00342E3C" w:rsidRPr="00ED72D2" w:rsidRDefault="00342E3C" w:rsidP="00A86992">
      <w:pPr>
        <w:bidi/>
        <w:spacing w:after="0" w:line="240" w:lineRule="auto"/>
        <w:jc w:val="both"/>
        <w:rPr>
          <w:rFonts w:ascii="Times New Roman" w:hAnsi="Times New Roman" w:cs="Times New Roman"/>
          <w:sz w:val="24"/>
          <w:szCs w:val="24"/>
          <w:rtl/>
          <w:lang w:bidi="ar-EG"/>
        </w:rPr>
      </w:pPr>
    </w:p>
    <w:p w:rsidR="00C8328D" w:rsidRPr="00ED72D2" w:rsidRDefault="00C8328D" w:rsidP="00A86992">
      <w:pPr>
        <w:bidi/>
        <w:spacing w:after="0" w:line="240" w:lineRule="auto"/>
        <w:jc w:val="both"/>
        <w:rPr>
          <w:rFonts w:ascii="Times New Roman" w:hAnsi="Times New Roman" w:cs="Times New Roman"/>
          <w:b/>
          <w:bCs/>
          <w:sz w:val="24"/>
          <w:szCs w:val="24"/>
          <w:lang w:bidi="ar-EG"/>
        </w:rPr>
      </w:pPr>
    </w:p>
    <w:p w:rsidR="00342E3C" w:rsidRPr="00ED72D2" w:rsidRDefault="00342E3C" w:rsidP="00A21DC8">
      <w:pPr>
        <w:bidi/>
        <w:spacing w:after="0" w:line="240" w:lineRule="auto"/>
        <w:ind w:left="360"/>
        <w:jc w:val="both"/>
        <w:rPr>
          <w:rFonts w:ascii="Simplified Arabic" w:hAnsi="Simplified Arabic" w:cs="Simplified Arabic"/>
          <w:b/>
          <w:bCs/>
          <w:sz w:val="28"/>
          <w:szCs w:val="28"/>
        </w:rPr>
      </w:pPr>
      <w:r w:rsidRPr="00ED72D2">
        <w:rPr>
          <w:rFonts w:ascii="Simplified Arabic" w:hAnsi="Simplified Arabic" w:cs="Simplified Arabic"/>
          <w:b/>
          <w:bCs/>
          <w:sz w:val="28"/>
          <w:szCs w:val="28"/>
          <w:rtl/>
        </w:rPr>
        <w:t>الجمعيات والمؤسسات الأهلية من الفئة (ب):</w:t>
      </w:r>
    </w:p>
    <w:p w:rsidR="00342E3C" w:rsidRPr="00ED72D2" w:rsidRDefault="00342E3C" w:rsidP="00A86992">
      <w:pPr>
        <w:bidi/>
        <w:spacing w:after="0" w:line="240" w:lineRule="auto"/>
        <w:ind w:left="374"/>
        <w:jc w:val="both"/>
        <w:rPr>
          <w:rFonts w:ascii="Times New Roman" w:hAnsi="Times New Roman" w:cs="Times New Roman"/>
          <w:sz w:val="2"/>
          <w:szCs w:val="2"/>
          <w:u w:val="single"/>
          <w:lang w:bidi="ar-EG"/>
        </w:rPr>
      </w:pPr>
    </w:p>
    <w:p w:rsidR="00342E3C" w:rsidRPr="00ED72D2" w:rsidRDefault="00342E3C" w:rsidP="00DB532F">
      <w:pPr>
        <w:pStyle w:val="ListParagraph"/>
        <w:numPr>
          <w:ilvl w:val="0"/>
          <w:numId w:val="16"/>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جاء</w:t>
      </w:r>
      <w:r w:rsidRPr="00ED72D2">
        <w:rPr>
          <w:rFonts w:ascii="Simplified Arabic" w:hAnsi="Simplified Arabic" w:cs="Simplified Arabic" w:hint="cs"/>
          <w:sz w:val="28"/>
          <w:szCs w:val="28"/>
          <w:rtl/>
        </w:rPr>
        <w:t>ت</w:t>
      </w:r>
      <w:r w:rsidRPr="00ED72D2">
        <w:rPr>
          <w:rFonts w:ascii="Simplified Arabic" w:hAnsi="Simplified Arabic" w:cs="Simplified Arabic"/>
          <w:sz w:val="28"/>
          <w:szCs w:val="28"/>
          <w:rtl/>
        </w:rPr>
        <w:t xml:space="preserve"> الجمعيات والمؤسسات الأهلية من الفئة (ب)</w:t>
      </w:r>
      <w:r w:rsidRPr="00ED72D2">
        <w:rPr>
          <w:rFonts w:ascii="Simplified Arabic" w:hAnsi="Simplified Arabic" w:cs="Simplified Arabic" w:hint="cs"/>
          <w:sz w:val="28"/>
          <w:szCs w:val="28"/>
          <w:rtl/>
        </w:rPr>
        <w:t xml:space="preserve"> ب</w:t>
      </w:r>
      <w:r w:rsidRPr="00ED72D2">
        <w:rPr>
          <w:rFonts w:ascii="Simplified Arabic" w:hAnsi="Simplified Arabic" w:cs="Simplified Arabic"/>
          <w:sz w:val="28"/>
          <w:szCs w:val="28"/>
          <w:rtl/>
        </w:rPr>
        <w:t xml:space="preserve">الترتيب </w:t>
      </w:r>
      <w:r w:rsidRPr="00ED72D2">
        <w:rPr>
          <w:rFonts w:ascii="Simplified Arabic" w:hAnsi="Simplified Arabic" w:cs="Simplified Arabic" w:hint="cs"/>
          <w:sz w:val="28"/>
          <w:szCs w:val="28"/>
          <w:rtl/>
        </w:rPr>
        <w:t>الرابع</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نهاية</w:t>
      </w:r>
      <w:r w:rsidR="000762C5" w:rsidRPr="00ED72D2">
        <w:rPr>
          <w:rFonts w:ascii="Simplified Arabic" w:hAnsi="Simplified Arabic" w:cs="Simplified Arabic" w:hint="cs"/>
          <w:sz w:val="28"/>
          <w:szCs w:val="28"/>
          <w:rtl/>
        </w:rPr>
        <w:t xml:space="preserve"> </w:t>
      </w:r>
      <w:r w:rsidR="000762C5" w:rsidRPr="00ED72D2">
        <w:rPr>
          <w:rFonts w:ascii="Simplified Arabic" w:hAnsi="Simplified Arabic" w:cs="Simplified Arabic" w:hint="cs"/>
          <w:sz w:val="28"/>
          <w:szCs w:val="28"/>
          <w:rtl/>
          <w:lang w:val="en-US" w:bidi="ar-EG"/>
        </w:rPr>
        <w:t xml:space="preserve">الربع </w:t>
      </w:r>
      <w:r w:rsidR="00AD4038" w:rsidRPr="00ED72D2">
        <w:rPr>
          <w:rFonts w:ascii="Simplified Arabic" w:hAnsi="Simplified Arabic" w:cs="Simplified Arabic" w:hint="cs"/>
          <w:sz w:val="28"/>
          <w:szCs w:val="28"/>
          <w:rtl/>
          <w:lang w:val="en-US" w:bidi="ar-EG"/>
        </w:rPr>
        <w:t>الأول</w:t>
      </w:r>
      <w:r w:rsidR="000762C5" w:rsidRPr="00ED72D2">
        <w:rPr>
          <w:rFonts w:ascii="Simplified Arabic" w:hAnsi="Simplified Arabic" w:cs="Simplified Arabic" w:hint="cs"/>
          <w:sz w:val="28"/>
          <w:szCs w:val="28"/>
          <w:rtl/>
          <w:lang w:val="en-US" w:bidi="ar-EG"/>
        </w:rPr>
        <w:t xml:space="preserve"> من عام </w:t>
      </w:r>
      <w:r w:rsidR="00AD4038" w:rsidRPr="00ED72D2">
        <w:rPr>
          <w:rFonts w:ascii="Simplified Arabic" w:hAnsi="Simplified Arabic" w:cs="Simplified Arabic" w:hint="cs"/>
          <w:sz w:val="28"/>
          <w:szCs w:val="28"/>
          <w:rtl/>
          <w:lang w:val="en-US" w:bidi="ar-EG"/>
        </w:rPr>
        <w:t>2022</w:t>
      </w:r>
      <w:r w:rsidR="000762C5" w:rsidRPr="00ED72D2">
        <w:rPr>
          <w:rFonts w:ascii="Simplified Arabic" w:hAnsi="Simplified Arabic" w:cs="Simplified Arabic" w:hint="cs"/>
          <w:sz w:val="28"/>
          <w:szCs w:val="28"/>
          <w:rtl/>
          <w:lang w:val="en-US" w:bidi="ar-EG"/>
        </w:rPr>
        <w:t xml:space="preserve"> </w:t>
      </w:r>
      <w:r w:rsidRPr="00ED72D2">
        <w:rPr>
          <w:rFonts w:ascii="Simplified Arabic" w:hAnsi="Simplified Arabic" w:cs="Simplified Arabic"/>
          <w:sz w:val="28"/>
          <w:szCs w:val="28"/>
          <w:rtl/>
        </w:rPr>
        <w:t xml:space="preserve">من حيث </w:t>
      </w:r>
      <w:r w:rsidRPr="00ED72D2">
        <w:rPr>
          <w:rFonts w:ascii="Simplified Arabic" w:hAnsi="Simplified Arabic" w:cs="Simplified Arabic" w:hint="cs"/>
          <w:sz w:val="28"/>
          <w:szCs w:val="28"/>
          <w:rtl/>
        </w:rPr>
        <w:t>قيمة</w:t>
      </w:r>
      <w:r w:rsidRPr="00ED72D2">
        <w:rPr>
          <w:rFonts w:ascii="Simplified Arabic" w:hAnsi="Simplified Arabic" w:cs="Simplified Arabic"/>
          <w:sz w:val="28"/>
          <w:szCs w:val="28"/>
          <w:rtl/>
        </w:rPr>
        <w:t xml:space="preserve"> أرصدة التمويل و</w:t>
      </w:r>
      <w:r w:rsidRPr="00ED72D2">
        <w:rPr>
          <w:rFonts w:ascii="Simplified Arabic" w:hAnsi="Simplified Arabic" w:cs="Simplified Arabic" w:hint="cs"/>
          <w:sz w:val="28"/>
          <w:szCs w:val="28"/>
          <w:rtl/>
        </w:rPr>
        <w:t>أ</w:t>
      </w:r>
      <w:r w:rsidRPr="00ED72D2">
        <w:rPr>
          <w:rFonts w:ascii="Simplified Arabic" w:hAnsi="Simplified Arabic" w:cs="Simplified Arabic"/>
          <w:sz w:val="28"/>
          <w:szCs w:val="28"/>
          <w:rtl/>
        </w:rPr>
        <w:t>عد</w:t>
      </w:r>
      <w:r w:rsidRPr="00ED72D2">
        <w:rPr>
          <w:rFonts w:ascii="Simplified Arabic" w:hAnsi="Simplified Arabic" w:cs="Simplified Arabic" w:hint="cs"/>
          <w:sz w:val="28"/>
          <w:szCs w:val="28"/>
          <w:rtl/>
        </w:rPr>
        <w:t>ا</w:t>
      </w:r>
      <w:r w:rsidRPr="00ED72D2">
        <w:rPr>
          <w:rFonts w:ascii="Simplified Arabic" w:hAnsi="Simplified Arabic" w:cs="Simplified Arabic"/>
          <w:sz w:val="28"/>
          <w:szCs w:val="28"/>
          <w:rtl/>
        </w:rPr>
        <w:t>د المستفيدين وذلك بقيمة تمويل قدره</w:t>
      </w:r>
      <w:r w:rsidRPr="00ED72D2">
        <w:rPr>
          <w:rFonts w:ascii="Simplified Arabic" w:hAnsi="Simplified Arabic" w:cs="Simplified Arabic" w:hint="cs"/>
          <w:sz w:val="28"/>
          <w:szCs w:val="28"/>
          <w:rtl/>
        </w:rPr>
        <w:t xml:space="preserve">ا </w:t>
      </w:r>
      <w:r w:rsidR="00AD4038" w:rsidRPr="00ED72D2">
        <w:rPr>
          <w:rFonts w:ascii="Simplified Arabic" w:hAnsi="Simplified Arabic" w:cs="Simplified Arabic" w:hint="cs"/>
          <w:sz w:val="28"/>
          <w:szCs w:val="28"/>
          <w:rtl/>
        </w:rPr>
        <w:t xml:space="preserve">829.8 </w:t>
      </w:r>
      <w:r w:rsidRPr="00ED72D2">
        <w:rPr>
          <w:rFonts w:ascii="Simplified Arabic" w:hAnsi="Simplified Arabic" w:cs="Simplified Arabic" w:hint="cs"/>
          <w:sz w:val="28"/>
          <w:szCs w:val="28"/>
          <w:rtl/>
        </w:rPr>
        <w:t xml:space="preserve">مليون </w:t>
      </w:r>
      <w:r w:rsidRPr="00ED72D2">
        <w:rPr>
          <w:rFonts w:ascii="Simplified Arabic" w:hAnsi="Simplified Arabic" w:cs="Simplified Arabic"/>
          <w:sz w:val="28"/>
          <w:szCs w:val="28"/>
          <w:rtl/>
        </w:rPr>
        <w:t>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AD4038" w:rsidRPr="00ED72D2">
        <w:rPr>
          <w:rFonts w:ascii="Simplified Arabic" w:hAnsi="Simplified Arabic" w:cs="Simplified Arabic" w:hint="cs"/>
          <w:sz w:val="28"/>
          <w:szCs w:val="28"/>
          <w:rtl/>
        </w:rPr>
        <w:t>95.</w:t>
      </w:r>
      <w:r w:rsidR="00DB532F" w:rsidRPr="00ED72D2">
        <w:rPr>
          <w:rFonts w:ascii="Simplified Arabic" w:hAnsi="Simplified Arabic" w:cs="Simplified Arabic" w:hint="cs"/>
          <w:sz w:val="28"/>
          <w:szCs w:val="28"/>
          <w:rtl/>
        </w:rPr>
        <w:t>9</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 مقارنة بنهاية </w:t>
      </w:r>
      <w:r w:rsidR="008B4BFE" w:rsidRPr="00ED72D2">
        <w:rPr>
          <w:rFonts w:ascii="Simplified Arabic" w:hAnsi="Simplified Arabic" w:cs="Simplified Arabic" w:hint="cs"/>
          <w:sz w:val="28"/>
          <w:szCs w:val="28"/>
          <w:rtl/>
        </w:rPr>
        <w:t xml:space="preserve">الربع </w:t>
      </w:r>
      <w:r w:rsidR="00AD4038" w:rsidRPr="00ED72D2">
        <w:rPr>
          <w:rFonts w:ascii="Simplified Arabic" w:hAnsi="Simplified Arabic" w:cs="Simplified Arabic" w:hint="cs"/>
          <w:sz w:val="28"/>
          <w:szCs w:val="28"/>
          <w:rtl/>
        </w:rPr>
        <w:t>الأول</w:t>
      </w:r>
      <w:r w:rsidR="008B4BFE" w:rsidRPr="00ED72D2">
        <w:rPr>
          <w:rFonts w:ascii="Simplified Arabic" w:hAnsi="Simplified Arabic" w:cs="Simplified Arabic" w:hint="cs"/>
          <w:sz w:val="28"/>
          <w:szCs w:val="28"/>
          <w:rtl/>
        </w:rPr>
        <w:t xml:space="preserve"> لعام</w:t>
      </w:r>
      <w:r w:rsidRPr="00ED72D2">
        <w:rPr>
          <w:rFonts w:ascii="Simplified Arabic" w:hAnsi="Simplified Arabic" w:cs="Simplified Arabic" w:hint="cs"/>
          <w:sz w:val="28"/>
          <w:szCs w:val="28"/>
          <w:rtl/>
        </w:rPr>
        <w:t xml:space="preserve"> </w:t>
      </w:r>
      <w:r w:rsidR="00AD4038"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والذي بلغت فيه قيمة أرصدة التمويل</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AD4038" w:rsidRPr="00ED72D2">
        <w:rPr>
          <w:rFonts w:ascii="Simplified Arabic" w:hAnsi="Simplified Arabic" w:cs="Simplified Arabic" w:hint="cs"/>
          <w:sz w:val="28"/>
          <w:szCs w:val="28"/>
          <w:rtl/>
        </w:rPr>
        <w:t>631.4</w:t>
      </w:r>
      <w:r w:rsidRPr="00ED72D2">
        <w:rPr>
          <w:rFonts w:ascii="Simplified Arabic" w:hAnsi="Simplified Arabic" w:cs="Simplified Arabic" w:hint="cs"/>
          <w:sz w:val="28"/>
          <w:szCs w:val="28"/>
          <w:rtl/>
        </w:rPr>
        <w:t xml:space="preserve"> مليون </w:t>
      </w:r>
      <w:r w:rsidRPr="00ED72D2">
        <w:rPr>
          <w:rFonts w:ascii="Simplified Arabic" w:hAnsi="Simplified Arabic" w:cs="Simplified Arabic"/>
          <w:sz w:val="28"/>
          <w:szCs w:val="28"/>
          <w:rtl/>
        </w:rPr>
        <w:t>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DB532F" w:rsidRPr="00ED72D2">
        <w:rPr>
          <w:rFonts w:ascii="Simplified Arabic" w:hAnsi="Simplified Arabic" w:cs="Simplified Arabic" w:hint="cs"/>
          <w:sz w:val="28"/>
          <w:szCs w:val="28"/>
          <w:rtl/>
        </w:rPr>
        <w:t>89</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w:t>
      </w:r>
      <w:r w:rsidRPr="00ED72D2">
        <w:rPr>
          <w:rFonts w:ascii="Simplified Arabic" w:hAnsi="Simplified Arabic" w:cs="Simplified Arabic" w:hint="cs"/>
          <w:sz w:val="28"/>
          <w:szCs w:val="28"/>
          <w:rtl/>
        </w:rPr>
        <w:t xml:space="preserve">. </w:t>
      </w:r>
    </w:p>
    <w:p w:rsidR="00342E3C" w:rsidRPr="00ED72D2" w:rsidRDefault="00342E3C" w:rsidP="00DB532F">
      <w:pPr>
        <w:pStyle w:val="ListParagraph"/>
        <w:numPr>
          <w:ilvl w:val="0"/>
          <w:numId w:val="16"/>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احتلت الحصة السوقية لأرصدة تمويل الجمعيات والمؤسسات الأهلية من الفئة (ب)</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المركز </w:t>
      </w:r>
      <w:r w:rsidRPr="00ED72D2">
        <w:rPr>
          <w:rFonts w:ascii="Simplified Arabic" w:hAnsi="Simplified Arabic" w:cs="Simplified Arabic" w:hint="cs"/>
          <w:sz w:val="28"/>
          <w:szCs w:val="28"/>
          <w:rtl/>
        </w:rPr>
        <w:t>الرابع</w:t>
      </w:r>
      <w:r w:rsidRPr="00ED72D2">
        <w:rPr>
          <w:rFonts w:ascii="Simplified Arabic" w:hAnsi="Simplified Arabic" w:cs="Simplified Arabic"/>
          <w:sz w:val="28"/>
          <w:szCs w:val="28"/>
          <w:rtl/>
        </w:rPr>
        <w:t xml:space="preserve"> بنسبة </w:t>
      </w:r>
      <w:r w:rsidR="00AD4038" w:rsidRPr="00ED72D2">
        <w:rPr>
          <w:rFonts w:ascii="Simplified Arabic" w:hAnsi="Simplified Arabic" w:cs="Simplified Arabic" w:hint="cs"/>
          <w:sz w:val="28"/>
          <w:szCs w:val="28"/>
          <w:rtl/>
        </w:rPr>
        <w:t>2.</w:t>
      </w:r>
      <w:r w:rsidR="00DB532F" w:rsidRPr="00ED72D2">
        <w:rPr>
          <w:rFonts w:ascii="Simplified Arabic" w:hAnsi="Simplified Arabic" w:cs="Simplified Arabic" w:hint="cs"/>
          <w:sz w:val="28"/>
          <w:szCs w:val="28"/>
          <w:rtl/>
        </w:rPr>
        <w:t>8</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وكذا أعداد المستفيدين بنسبة </w:t>
      </w:r>
      <w:r w:rsidR="00AD4038" w:rsidRPr="00ED72D2">
        <w:rPr>
          <w:rFonts w:ascii="Simplified Arabic" w:hAnsi="Simplified Arabic" w:cs="Simplified Arabic" w:hint="cs"/>
          <w:sz w:val="28"/>
          <w:szCs w:val="28"/>
          <w:rtl/>
        </w:rPr>
        <w:t>2.</w:t>
      </w:r>
      <w:r w:rsidR="00DB532F" w:rsidRPr="00ED72D2">
        <w:rPr>
          <w:rFonts w:ascii="Simplified Arabic" w:hAnsi="Simplified Arabic" w:cs="Simplified Arabic" w:hint="cs"/>
          <w:sz w:val="28"/>
          <w:szCs w:val="28"/>
          <w:rtl/>
        </w:rPr>
        <w:t>6</w:t>
      </w:r>
      <w:r w:rsidRPr="00ED72D2">
        <w:rPr>
          <w:rFonts w:ascii="Simplified Arabic" w:hAnsi="Simplified Arabic" w:cs="Simplified Arabic" w:hint="cs"/>
          <w:sz w:val="28"/>
          <w:szCs w:val="28"/>
          <w:rtl/>
        </w:rPr>
        <w:t>%.</w:t>
      </w:r>
    </w:p>
    <w:p w:rsidR="00C8328D" w:rsidRPr="00ED72D2" w:rsidRDefault="00342E3C" w:rsidP="005D793D">
      <w:pPr>
        <w:pStyle w:val="ListParagraph"/>
        <w:bidi/>
        <w:spacing w:after="0" w:line="240" w:lineRule="auto"/>
        <w:ind w:left="226"/>
        <w:jc w:val="both"/>
        <w:rPr>
          <w:rFonts w:ascii="Times New Roman" w:hAnsi="Times New Roman"/>
          <w:sz w:val="28"/>
          <w:szCs w:val="28"/>
          <w:lang w:bidi="ar-EG"/>
        </w:rPr>
      </w:pPr>
      <w:r w:rsidRPr="00ED72D2">
        <w:rPr>
          <w:rFonts w:ascii="Times New Roman" w:hAnsi="Times New Roman" w:hint="cs"/>
          <w:b/>
          <w:bCs/>
          <w:sz w:val="10"/>
          <w:szCs w:val="10"/>
          <w:u w:val="single"/>
          <w:rtl/>
          <w:lang w:bidi="ar-EG"/>
        </w:rPr>
        <w:t xml:space="preserve">                                                                                                                                     </w:t>
      </w:r>
      <w:r w:rsidRPr="00ED72D2">
        <w:rPr>
          <w:rFonts w:ascii="Times New Roman" w:hAnsi="Times New Roman" w:hint="cs"/>
          <w:b/>
          <w:bCs/>
          <w:sz w:val="28"/>
          <w:szCs w:val="28"/>
          <w:u w:val="single"/>
          <w:rtl/>
          <w:lang w:bidi="ar-EG"/>
        </w:rPr>
        <w:t xml:space="preserve">                                                                                                                                                                                                                                     </w:t>
      </w:r>
    </w:p>
    <w:p w:rsidR="00C8328D" w:rsidRPr="00ED72D2" w:rsidRDefault="00C8328D" w:rsidP="00C8328D">
      <w:pPr>
        <w:bidi/>
        <w:spacing w:after="0" w:line="240" w:lineRule="auto"/>
        <w:jc w:val="both"/>
        <w:rPr>
          <w:rFonts w:ascii="Times New Roman" w:hAnsi="Times New Roman" w:cs="Times New Roman"/>
          <w:b/>
          <w:bCs/>
          <w:sz w:val="24"/>
          <w:szCs w:val="24"/>
          <w:lang w:bidi="ar-EG"/>
        </w:rPr>
      </w:pPr>
    </w:p>
    <w:p w:rsidR="00342E3C" w:rsidRPr="00ED72D2" w:rsidRDefault="00342E3C" w:rsidP="007165C3">
      <w:pPr>
        <w:bidi/>
        <w:spacing w:after="0" w:line="240" w:lineRule="auto"/>
        <w:jc w:val="both"/>
        <w:rPr>
          <w:rFonts w:ascii="Simplified Arabic" w:hAnsi="Simplified Arabic" w:cs="Simplified Arabic"/>
          <w:b/>
          <w:bCs/>
          <w:sz w:val="28"/>
          <w:szCs w:val="28"/>
        </w:rPr>
      </w:pPr>
      <w:r w:rsidRPr="00ED72D2">
        <w:rPr>
          <w:rFonts w:ascii="Simplified Arabic" w:hAnsi="Simplified Arabic" w:cs="Simplified Arabic"/>
          <w:b/>
          <w:bCs/>
          <w:sz w:val="28"/>
          <w:szCs w:val="28"/>
          <w:rtl/>
        </w:rPr>
        <w:lastRenderedPageBreak/>
        <w:t>الجمعيات والمؤسسات الأهلية من الفئة (ج):</w:t>
      </w:r>
    </w:p>
    <w:p w:rsidR="00342E3C" w:rsidRPr="00ED72D2" w:rsidRDefault="00342E3C" w:rsidP="00A86992">
      <w:pPr>
        <w:bidi/>
        <w:spacing w:after="0" w:line="240" w:lineRule="auto"/>
        <w:ind w:left="720"/>
        <w:jc w:val="both"/>
        <w:rPr>
          <w:rFonts w:ascii="Times New Roman" w:hAnsi="Times New Roman" w:cs="Times New Roman"/>
          <w:sz w:val="2"/>
          <w:szCs w:val="2"/>
          <w:u w:val="single"/>
          <w:rtl/>
          <w:lang w:bidi="ar-EG"/>
        </w:rPr>
      </w:pPr>
    </w:p>
    <w:p w:rsidR="00342E3C" w:rsidRPr="00ED72D2" w:rsidRDefault="00342E3C" w:rsidP="00DB532F">
      <w:pPr>
        <w:pStyle w:val="ListParagraph"/>
        <w:numPr>
          <w:ilvl w:val="0"/>
          <w:numId w:val="16"/>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جاء</w:t>
      </w:r>
      <w:r w:rsidRPr="00ED72D2">
        <w:rPr>
          <w:rFonts w:ascii="Simplified Arabic" w:hAnsi="Simplified Arabic" w:cs="Simplified Arabic" w:hint="cs"/>
          <w:sz w:val="28"/>
          <w:szCs w:val="28"/>
          <w:rtl/>
        </w:rPr>
        <w:t>ت</w:t>
      </w:r>
      <w:r w:rsidRPr="00ED72D2">
        <w:rPr>
          <w:rFonts w:ascii="Simplified Arabic" w:hAnsi="Simplified Arabic" w:cs="Simplified Arabic"/>
          <w:sz w:val="28"/>
          <w:szCs w:val="28"/>
          <w:rtl/>
        </w:rPr>
        <w:t xml:space="preserve"> الجمعيات والمؤسسات الأهلية من الفئة (</w:t>
      </w:r>
      <w:r w:rsidRPr="00ED72D2">
        <w:rPr>
          <w:rFonts w:ascii="Simplified Arabic" w:hAnsi="Simplified Arabic" w:cs="Simplified Arabic" w:hint="cs"/>
          <w:sz w:val="28"/>
          <w:szCs w:val="28"/>
          <w:rtl/>
        </w:rPr>
        <w:t>ج</w:t>
      </w:r>
      <w:r w:rsidRPr="00ED72D2">
        <w:rPr>
          <w:rFonts w:ascii="Simplified Arabic" w:hAnsi="Simplified Arabic" w:cs="Simplified Arabic"/>
          <w:sz w:val="28"/>
          <w:szCs w:val="28"/>
          <w:rtl/>
        </w:rPr>
        <w:t>)</w:t>
      </w:r>
      <w:r w:rsidRPr="00ED72D2">
        <w:rPr>
          <w:rFonts w:ascii="Simplified Arabic" w:hAnsi="Simplified Arabic" w:cs="Simplified Arabic"/>
          <w:sz w:val="28"/>
          <w:szCs w:val="28"/>
        </w:rPr>
        <w:t xml:space="preserve"> </w:t>
      </w:r>
      <w:r w:rsidRPr="00ED72D2">
        <w:rPr>
          <w:rFonts w:ascii="Simplified Arabic" w:hAnsi="Simplified Arabic" w:cs="Simplified Arabic" w:hint="cs"/>
          <w:sz w:val="28"/>
          <w:szCs w:val="28"/>
          <w:rtl/>
        </w:rPr>
        <w:t>ب</w:t>
      </w:r>
      <w:r w:rsidRPr="00ED72D2">
        <w:rPr>
          <w:rFonts w:ascii="Simplified Arabic" w:hAnsi="Simplified Arabic" w:cs="Simplified Arabic"/>
          <w:sz w:val="28"/>
          <w:szCs w:val="28"/>
          <w:rtl/>
        </w:rPr>
        <w:t xml:space="preserve">الترتيب </w:t>
      </w:r>
      <w:r w:rsidRPr="00ED72D2">
        <w:rPr>
          <w:rFonts w:ascii="Simplified Arabic" w:hAnsi="Simplified Arabic" w:cs="Simplified Arabic" w:hint="cs"/>
          <w:sz w:val="28"/>
          <w:szCs w:val="28"/>
          <w:rtl/>
        </w:rPr>
        <w:t>الثالث</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نهاية</w:t>
      </w:r>
      <w:r w:rsidRPr="00ED72D2">
        <w:rPr>
          <w:rFonts w:ascii="Simplified Arabic" w:hAnsi="Simplified Arabic" w:cs="Simplified Arabic" w:hint="cs"/>
          <w:sz w:val="28"/>
          <w:szCs w:val="28"/>
          <w:rtl/>
        </w:rPr>
        <w:t xml:space="preserve"> </w:t>
      </w:r>
      <w:r w:rsidR="0030219F" w:rsidRPr="00ED72D2">
        <w:rPr>
          <w:rFonts w:ascii="Simplified Arabic" w:hAnsi="Simplified Arabic" w:cs="Simplified Arabic" w:hint="cs"/>
          <w:sz w:val="28"/>
          <w:szCs w:val="28"/>
          <w:rtl/>
        </w:rPr>
        <w:t xml:space="preserve">الربع </w:t>
      </w:r>
      <w:r w:rsidR="004E29B0" w:rsidRPr="00ED72D2">
        <w:rPr>
          <w:rFonts w:ascii="Simplified Arabic" w:hAnsi="Simplified Arabic" w:cs="Simplified Arabic" w:hint="cs"/>
          <w:sz w:val="28"/>
          <w:szCs w:val="28"/>
          <w:rtl/>
        </w:rPr>
        <w:t>الأول</w:t>
      </w:r>
      <w:r w:rsidR="0030219F" w:rsidRPr="00ED72D2">
        <w:rPr>
          <w:rFonts w:ascii="Simplified Arabic" w:hAnsi="Simplified Arabic" w:cs="Simplified Arabic" w:hint="cs"/>
          <w:sz w:val="28"/>
          <w:szCs w:val="28"/>
          <w:rtl/>
        </w:rPr>
        <w:t xml:space="preserve"> لعام </w:t>
      </w:r>
      <w:r w:rsidR="004E29B0"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من حيث </w:t>
      </w:r>
      <w:r w:rsidRPr="00ED72D2">
        <w:rPr>
          <w:rFonts w:ascii="Simplified Arabic" w:hAnsi="Simplified Arabic" w:cs="Simplified Arabic" w:hint="cs"/>
          <w:sz w:val="28"/>
          <w:szCs w:val="28"/>
          <w:rtl/>
        </w:rPr>
        <w:t>قيمة</w:t>
      </w:r>
      <w:r w:rsidRPr="00ED72D2">
        <w:rPr>
          <w:rFonts w:ascii="Simplified Arabic" w:hAnsi="Simplified Arabic" w:cs="Simplified Arabic"/>
          <w:sz w:val="28"/>
          <w:szCs w:val="28"/>
          <w:rtl/>
        </w:rPr>
        <w:t xml:space="preserve"> أرصدة التمويل و</w:t>
      </w:r>
      <w:r w:rsidRPr="00ED72D2">
        <w:rPr>
          <w:rFonts w:ascii="Simplified Arabic" w:hAnsi="Simplified Arabic" w:cs="Simplified Arabic" w:hint="cs"/>
          <w:sz w:val="28"/>
          <w:szCs w:val="28"/>
          <w:rtl/>
        </w:rPr>
        <w:t>أ</w:t>
      </w:r>
      <w:r w:rsidRPr="00ED72D2">
        <w:rPr>
          <w:rFonts w:ascii="Simplified Arabic" w:hAnsi="Simplified Arabic" w:cs="Simplified Arabic"/>
          <w:sz w:val="28"/>
          <w:szCs w:val="28"/>
          <w:rtl/>
        </w:rPr>
        <w:t>عد</w:t>
      </w:r>
      <w:r w:rsidRPr="00ED72D2">
        <w:rPr>
          <w:rFonts w:ascii="Simplified Arabic" w:hAnsi="Simplified Arabic" w:cs="Simplified Arabic" w:hint="cs"/>
          <w:sz w:val="28"/>
          <w:szCs w:val="28"/>
          <w:rtl/>
        </w:rPr>
        <w:t>ا</w:t>
      </w:r>
      <w:r w:rsidRPr="00ED72D2">
        <w:rPr>
          <w:rFonts w:ascii="Simplified Arabic" w:hAnsi="Simplified Arabic" w:cs="Simplified Arabic"/>
          <w:sz w:val="28"/>
          <w:szCs w:val="28"/>
          <w:rtl/>
        </w:rPr>
        <w:t>د المستفيدين وذلك بقيمة تمويل قدرها</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4E29B0" w:rsidRPr="00ED72D2">
        <w:rPr>
          <w:rFonts w:ascii="Simplified Arabic" w:hAnsi="Simplified Arabic" w:cs="Simplified Arabic" w:hint="cs"/>
          <w:sz w:val="28"/>
          <w:szCs w:val="28"/>
          <w:rtl/>
        </w:rPr>
        <w:t>833.</w:t>
      </w:r>
      <w:r w:rsidR="00DB532F" w:rsidRPr="00ED72D2">
        <w:rPr>
          <w:rFonts w:ascii="Simplified Arabic" w:hAnsi="Simplified Arabic" w:cs="Simplified Arabic" w:hint="cs"/>
          <w:sz w:val="28"/>
          <w:szCs w:val="28"/>
          <w:rtl/>
        </w:rPr>
        <w:t>2</w:t>
      </w:r>
      <w:r w:rsidRPr="00ED72D2">
        <w:rPr>
          <w:rFonts w:ascii="Simplified Arabic" w:hAnsi="Simplified Arabic" w:cs="Simplified Arabic" w:hint="cs"/>
          <w:sz w:val="28"/>
          <w:szCs w:val="28"/>
          <w:rtl/>
        </w:rPr>
        <w:t xml:space="preserve"> مليون </w:t>
      </w:r>
      <w:r w:rsidRPr="00ED72D2">
        <w:rPr>
          <w:rFonts w:ascii="Simplified Arabic" w:hAnsi="Simplified Arabic" w:cs="Simplified Arabic"/>
          <w:sz w:val="28"/>
          <w:szCs w:val="28"/>
          <w:rtl/>
        </w:rPr>
        <w:t>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4E29B0" w:rsidRPr="00ED72D2">
        <w:rPr>
          <w:rFonts w:ascii="Simplified Arabic" w:hAnsi="Simplified Arabic" w:cs="Simplified Arabic" w:hint="cs"/>
          <w:sz w:val="28"/>
          <w:szCs w:val="28"/>
          <w:rtl/>
        </w:rPr>
        <w:t>155.</w:t>
      </w:r>
      <w:r w:rsidR="00DB532F" w:rsidRPr="00ED72D2">
        <w:rPr>
          <w:rFonts w:ascii="Simplified Arabic" w:hAnsi="Simplified Arabic" w:cs="Simplified Arabic" w:hint="cs"/>
          <w:sz w:val="28"/>
          <w:szCs w:val="28"/>
          <w:rtl/>
        </w:rPr>
        <w:t>3</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 مقارنة بنهاية</w:t>
      </w:r>
      <w:r w:rsidR="0030219F" w:rsidRPr="00ED72D2">
        <w:rPr>
          <w:rFonts w:ascii="Simplified Arabic" w:hAnsi="Simplified Arabic" w:cs="Simplified Arabic" w:hint="cs"/>
          <w:sz w:val="28"/>
          <w:szCs w:val="28"/>
          <w:rtl/>
        </w:rPr>
        <w:t xml:space="preserve"> الربع </w:t>
      </w:r>
      <w:r w:rsidR="004E29B0" w:rsidRPr="00ED72D2">
        <w:rPr>
          <w:rFonts w:ascii="Simplified Arabic" w:hAnsi="Simplified Arabic" w:cs="Simplified Arabic" w:hint="cs"/>
          <w:sz w:val="28"/>
          <w:szCs w:val="28"/>
          <w:rtl/>
        </w:rPr>
        <w:t>الأول</w:t>
      </w:r>
      <w:r w:rsidR="0030219F" w:rsidRPr="00ED72D2">
        <w:rPr>
          <w:rFonts w:ascii="Simplified Arabic" w:hAnsi="Simplified Arabic" w:cs="Simplified Arabic" w:hint="cs"/>
          <w:sz w:val="28"/>
          <w:szCs w:val="28"/>
          <w:rtl/>
        </w:rPr>
        <w:t xml:space="preserve"> لعام </w:t>
      </w:r>
      <w:r w:rsidR="004E29B0" w:rsidRPr="00ED72D2">
        <w:rPr>
          <w:rFonts w:ascii="Simplified Arabic" w:hAnsi="Simplified Arabic" w:cs="Simplified Arabic" w:hint="cs"/>
          <w:sz w:val="28"/>
          <w:szCs w:val="28"/>
          <w:rtl/>
        </w:rPr>
        <w:t>2021</w:t>
      </w:r>
      <w:r w:rsidR="0030219F"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والذي بلغت فيه قيمة أرصدة التمويل</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4E29B0" w:rsidRPr="00ED72D2">
        <w:rPr>
          <w:rFonts w:ascii="Simplified Arabic" w:hAnsi="Simplified Arabic" w:cs="Simplified Arabic" w:hint="cs"/>
          <w:sz w:val="28"/>
          <w:szCs w:val="28"/>
          <w:rtl/>
        </w:rPr>
        <w:t>763.</w:t>
      </w:r>
      <w:r w:rsidR="00DB532F" w:rsidRPr="00ED72D2">
        <w:rPr>
          <w:rFonts w:ascii="Simplified Arabic" w:hAnsi="Simplified Arabic" w:cs="Simplified Arabic" w:hint="cs"/>
          <w:sz w:val="28"/>
          <w:szCs w:val="28"/>
          <w:rtl/>
        </w:rPr>
        <w:t>8</w:t>
      </w:r>
      <w:r w:rsidRPr="00ED72D2">
        <w:rPr>
          <w:rFonts w:ascii="Simplified Arabic" w:hAnsi="Simplified Arabic" w:cs="Simplified Arabic" w:hint="cs"/>
          <w:sz w:val="28"/>
          <w:szCs w:val="28"/>
          <w:rtl/>
        </w:rPr>
        <w:t xml:space="preserve"> مليون </w:t>
      </w:r>
      <w:r w:rsidRPr="00ED72D2">
        <w:rPr>
          <w:rFonts w:ascii="Simplified Arabic" w:hAnsi="Simplified Arabic" w:cs="Simplified Arabic"/>
          <w:sz w:val="28"/>
          <w:szCs w:val="28"/>
          <w:rtl/>
        </w:rPr>
        <w:t xml:space="preserve">جنيه لعدد مستفيدين بلغ </w:t>
      </w:r>
      <w:r w:rsidRPr="00ED72D2">
        <w:rPr>
          <w:rFonts w:ascii="Simplified Arabic" w:hAnsi="Simplified Arabic" w:cs="Simplified Arabic" w:hint="cs"/>
          <w:sz w:val="28"/>
          <w:szCs w:val="28"/>
          <w:rtl/>
        </w:rPr>
        <w:t xml:space="preserve">نحو </w:t>
      </w:r>
      <w:r w:rsidR="004E29B0" w:rsidRPr="00ED72D2">
        <w:rPr>
          <w:rFonts w:ascii="Simplified Arabic" w:hAnsi="Simplified Arabic" w:cs="Simplified Arabic" w:hint="cs"/>
          <w:sz w:val="28"/>
          <w:szCs w:val="28"/>
          <w:rtl/>
        </w:rPr>
        <w:t>147.</w:t>
      </w:r>
      <w:r w:rsidR="00DB532F" w:rsidRPr="00ED72D2">
        <w:rPr>
          <w:rFonts w:ascii="Simplified Arabic" w:hAnsi="Simplified Arabic" w:cs="Simplified Arabic" w:hint="cs"/>
          <w:sz w:val="28"/>
          <w:szCs w:val="28"/>
          <w:rtl/>
        </w:rPr>
        <w:t>6</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w:t>
      </w:r>
      <w:r w:rsidRPr="00ED72D2">
        <w:rPr>
          <w:rFonts w:ascii="Simplified Arabic" w:hAnsi="Simplified Arabic" w:cs="Simplified Arabic" w:hint="cs"/>
          <w:sz w:val="28"/>
          <w:szCs w:val="28"/>
          <w:rtl/>
        </w:rPr>
        <w:t xml:space="preserve">. </w:t>
      </w:r>
    </w:p>
    <w:p w:rsidR="0032272E" w:rsidRPr="00ED72D2" w:rsidRDefault="0032272E" w:rsidP="00DB532F">
      <w:pPr>
        <w:pStyle w:val="ListParagraph"/>
        <w:numPr>
          <w:ilvl w:val="0"/>
          <w:numId w:val="16"/>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احتلت الحصة السوقية لأرصدة تمويل الجمعيات والمؤسسات الأهلية من الفئة (</w:t>
      </w:r>
      <w:r w:rsidRPr="00ED72D2">
        <w:rPr>
          <w:rFonts w:ascii="Simplified Arabic" w:hAnsi="Simplified Arabic" w:cs="Simplified Arabic" w:hint="cs"/>
          <w:sz w:val="28"/>
          <w:szCs w:val="28"/>
          <w:rtl/>
        </w:rPr>
        <w:t>ج</w:t>
      </w:r>
      <w:r w:rsidRPr="00ED72D2">
        <w:rPr>
          <w:rFonts w:ascii="Simplified Arabic" w:hAnsi="Simplified Arabic" w:cs="Simplified Arabic"/>
          <w:sz w:val="28"/>
          <w:szCs w:val="28"/>
          <w:rtl/>
        </w:rPr>
        <w:t>)</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المركز </w:t>
      </w:r>
      <w:r w:rsidRPr="00ED72D2">
        <w:rPr>
          <w:rFonts w:ascii="Simplified Arabic" w:hAnsi="Simplified Arabic" w:cs="Simplified Arabic" w:hint="cs"/>
          <w:sz w:val="28"/>
          <w:szCs w:val="28"/>
          <w:rtl/>
        </w:rPr>
        <w:t>الثالث</w:t>
      </w:r>
      <w:r w:rsidRPr="00ED72D2">
        <w:rPr>
          <w:rFonts w:ascii="Simplified Arabic" w:hAnsi="Simplified Arabic" w:cs="Simplified Arabic"/>
          <w:sz w:val="28"/>
          <w:szCs w:val="28"/>
          <w:rtl/>
        </w:rPr>
        <w:t xml:space="preserve"> بنسبة </w:t>
      </w:r>
      <w:r w:rsidR="008B688F" w:rsidRPr="00ED72D2">
        <w:rPr>
          <w:rFonts w:ascii="Simplified Arabic" w:hAnsi="Simplified Arabic" w:cs="Simplified Arabic" w:hint="cs"/>
          <w:sz w:val="28"/>
          <w:szCs w:val="28"/>
          <w:rtl/>
        </w:rPr>
        <w:t>2.</w:t>
      </w:r>
      <w:r w:rsidR="00DB532F" w:rsidRPr="00ED72D2">
        <w:rPr>
          <w:rFonts w:ascii="Simplified Arabic" w:hAnsi="Simplified Arabic" w:cs="Simplified Arabic" w:hint="cs"/>
          <w:sz w:val="28"/>
          <w:szCs w:val="28"/>
          <w:rtl/>
        </w:rPr>
        <w:t>8</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وكذا أعداد المستفيدين بنسبة </w:t>
      </w:r>
      <w:r w:rsidR="008B688F" w:rsidRPr="00ED72D2">
        <w:rPr>
          <w:rFonts w:ascii="Simplified Arabic" w:hAnsi="Simplified Arabic" w:cs="Simplified Arabic" w:hint="cs"/>
          <w:sz w:val="28"/>
          <w:szCs w:val="28"/>
          <w:rtl/>
        </w:rPr>
        <w:t>4.</w:t>
      </w:r>
      <w:r w:rsidR="00DB532F" w:rsidRPr="00ED72D2">
        <w:rPr>
          <w:rFonts w:ascii="Simplified Arabic" w:hAnsi="Simplified Arabic" w:cs="Simplified Arabic" w:hint="cs"/>
          <w:sz w:val="28"/>
          <w:szCs w:val="28"/>
          <w:rtl/>
        </w:rPr>
        <w:t>3</w:t>
      </w:r>
      <w:r w:rsidRPr="00ED72D2">
        <w:rPr>
          <w:rFonts w:ascii="Simplified Arabic" w:hAnsi="Simplified Arabic" w:cs="Simplified Arabic" w:hint="cs"/>
          <w:sz w:val="28"/>
          <w:szCs w:val="28"/>
          <w:rtl/>
        </w:rPr>
        <w:t>%.</w:t>
      </w:r>
    </w:p>
    <w:p w:rsidR="00F4500E" w:rsidRPr="00ED72D2" w:rsidRDefault="00F4500E" w:rsidP="00F4500E">
      <w:pPr>
        <w:bidi/>
        <w:spacing w:after="0" w:line="240" w:lineRule="auto"/>
        <w:jc w:val="both"/>
        <w:rPr>
          <w:rFonts w:ascii="Simplified Arabic" w:hAnsi="Simplified Arabic" w:cs="Simplified Arabic"/>
          <w:sz w:val="16"/>
          <w:szCs w:val="16"/>
          <w:rtl/>
          <w:lang w:val="x-none"/>
        </w:rPr>
      </w:pPr>
    </w:p>
    <w:p w:rsidR="00342E3C" w:rsidRPr="00ED72D2" w:rsidRDefault="00342E3C" w:rsidP="00A86992">
      <w:pPr>
        <w:bidi/>
        <w:spacing w:after="0" w:line="240" w:lineRule="auto"/>
        <w:jc w:val="both"/>
        <w:rPr>
          <w:rFonts w:asciiTheme="majorBidi" w:hAnsiTheme="majorBidi" w:cstheme="majorBidi"/>
          <w:b/>
          <w:bCs/>
          <w:sz w:val="4"/>
          <w:szCs w:val="4"/>
          <w:rtl/>
          <w:lang w:bidi="ar-EG"/>
        </w:rPr>
      </w:pPr>
    </w:p>
    <w:p w:rsidR="00342E3C" w:rsidRPr="00ED72D2" w:rsidRDefault="00342E3C" w:rsidP="00A86992">
      <w:pPr>
        <w:bidi/>
        <w:spacing w:after="0" w:line="240" w:lineRule="auto"/>
        <w:jc w:val="both"/>
        <w:rPr>
          <w:rFonts w:ascii="Times New Roman" w:hAnsi="Times New Roman" w:cs="Times New Roman"/>
          <w:b/>
          <w:bCs/>
          <w:sz w:val="16"/>
          <w:szCs w:val="16"/>
          <w:rtl/>
          <w:lang w:bidi="ar-EG"/>
        </w:rPr>
      </w:pPr>
    </w:p>
    <w:p w:rsidR="00381BFA" w:rsidRPr="00ED72D2" w:rsidRDefault="00381BFA" w:rsidP="00D84131">
      <w:pPr>
        <w:spacing w:after="0" w:line="240" w:lineRule="auto"/>
        <w:jc w:val="right"/>
        <w:rPr>
          <w:rFonts w:ascii="Simplified Arabic" w:hAnsi="Simplified Arabic" w:cs="Simplified Arabic"/>
          <w:b/>
          <w:bCs/>
          <w:sz w:val="28"/>
          <w:szCs w:val="28"/>
          <w:lang w:bidi="ar-EG"/>
        </w:rPr>
      </w:pPr>
      <w:r w:rsidRPr="00ED72D2">
        <w:rPr>
          <w:rFonts w:ascii="Simplified Arabic" w:hAnsi="Simplified Arabic" w:cs="Simplified Arabic"/>
          <w:b/>
          <w:bCs/>
          <w:sz w:val="28"/>
          <w:szCs w:val="28"/>
          <w:u w:val="single"/>
          <w:rtl/>
          <w:lang w:bidi="ar-EG"/>
        </w:rPr>
        <w:t xml:space="preserve">تحليل </w:t>
      </w:r>
      <w:r w:rsidR="00D84131" w:rsidRPr="00ED72D2">
        <w:rPr>
          <w:rFonts w:ascii="Simplified Arabic" w:hAnsi="Simplified Arabic" w:cs="Simplified Arabic"/>
          <w:b/>
          <w:bCs/>
          <w:sz w:val="28"/>
          <w:szCs w:val="28"/>
          <w:u w:val="single"/>
          <w:rtl/>
          <w:lang w:bidi="ar-EG"/>
        </w:rPr>
        <w:t>أنشطة تمويل المشروعات المتوسطة والصغيرة ومتناهية الصغر</w:t>
      </w:r>
      <w:r w:rsidR="00D84131" w:rsidRPr="00ED72D2">
        <w:rPr>
          <w:rFonts w:ascii="Simplified Arabic" w:hAnsi="Simplified Arabic" w:cs="Simplified Arabic" w:hint="cs"/>
          <w:b/>
          <w:bCs/>
          <w:sz w:val="28"/>
          <w:szCs w:val="28"/>
          <w:u w:val="single"/>
          <w:rtl/>
          <w:lang w:bidi="ar-EG"/>
        </w:rPr>
        <w:t xml:space="preserve"> وفقًا لنوع النشاط</w:t>
      </w:r>
      <w:r w:rsidRPr="00ED72D2">
        <w:rPr>
          <w:rFonts w:ascii="Simplified Arabic" w:hAnsi="Simplified Arabic" w:cs="Simplified Arabic"/>
          <w:b/>
          <w:bCs/>
          <w:sz w:val="28"/>
          <w:szCs w:val="28"/>
          <w:u w:val="single"/>
          <w:rtl/>
          <w:lang w:bidi="ar-EG"/>
        </w:rPr>
        <w:t xml:space="preserve"> (</w:t>
      </w:r>
      <w:r w:rsidRPr="00ED72D2">
        <w:rPr>
          <w:rFonts w:ascii="Simplified Arabic" w:hAnsi="Simplified Arabic" w:cs="Simplified Arabic" w:hint="cs"/>
          <w:b/>
          <w:bCs/>
          <w:sz w:val="28"/>
          <w:szCs w:val="28"/>
          <w:u w:val="single"/>
          <w:rtl/>
          <w:lang w:bidi="ar-EG"/>
        </w:rPr>
        <w:t>تجارى-خدمي-زراعي-إنتاجي</w:t>
      </w:r>
      <w:r w:rsidRPr="00ED72D2">
        <w:rPr>
          <w:rFonts w:ascii="Simplified Arabic" w:hAnsi="Simplified Arabic" w:cs="Simplified Arabic"/>
          <w:b/>
          <w:bCs/>
          <w:sz w:val="28"/>
          <w:szCs w:val="28"/>
          <w:u w:val="single"/>
          <w:rtl/>
          <w:lang w:bidi="ar-EG"/>
        </w:rPr>
        <w:t>):</w:t>
      </w:r>
    </w:p>
    <w:p w:rsidR="00381BFA" w:rsidRPr="00ED72D2" w:rsidRDefault="00D84131" w:rsidP="00D84131">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w:t>
      </w:r>
      <w:r w:rsidR="00381BFA" w:rsidRPr="00ED72D2">
        <w:rPr>
          <w:rFonts w:ascii="Simplified Arabic" w:hAnsi="Simplified Arabic" w:cs="Simplified Arabic"/>
          <w:b/>
          <w:bCs/>
          <w:color w:val="000000"/>
          <w:sz w:val="24"/>
          <w:szCs w:val="24"/>
          <w:rtl/>
          <w:lang w:val="x-none" w:eastAsia="x-none"/>
        </w:rPr>
        <w:t>(</w:t>
      </w:r>
      <w:r w:rsidR="00D452F6" w:rsidRPr="00ED72D2">
        <w:rPr>
          <w:rFonts w:ascii="Simplified Arabic" w:hAnsi="Simplified Arabic" w:cs="Simplified Arabic" w:hint="cs"/>
          <w:b/>
          <w:bCs/>
          <w:color w:val="000000"/>
          <w:sz w:val="24"/>
          <w:szCs w:val="24"/>
          <w:rtl/>
          <w:lang w:val="x-none" w:eastAsia="x-none"/>
        </w:rPr>
        <w:t>7</w:t>
      </w:r>
      <w:r w:rsidR="00381BFA" w:rsidRPr="00ED72D2">
        <w:rPr>
          <w:rFonts w:ascii="Simplified Arabic" w:hAnsi="Simplified Arabic" w:cs="Simplified Arabic"/>
          <w:b/>
          <w:bCs/>
          <w:color w:val="000000"/>
          <w:sz w:val="24"/>
          <w:szCs w:val="24"/>
          <w:rtl/>
          <w:lang w:val="x-none" w:eastAsia="x-none"/>
        </w:rPr>
        <w:t>-2)</w:t>
      </w:r>
      <w:r w:rsidRPr="00ED72D2">
        <w:rPr>
          <w:rtl/>
        </w:rPr>
        <w:t xml:space="preserve"> </w:t>
      </w:r>
      <w:r w:rsidRPr="00ED72D2">
        <w:rPr>
          <w:rFonts w:ascii="Simplified Arabic" w:hAnsi="Simplified Arabic" w:cs="Simplified Arabic"/>
          <w:b/>
          <w:bCs/>
          <w:color w:val="000000"/>
          <w:sz w:val="24"/>
          <w:szCs w:val="24"/>
          <w:rtl/>
          <w:lang w:val="x-none" w:eastAsia="x-none"/>
        </w:rPr>
        <w:t>تحليل أنشطة تمويل المشروعات المتوسطة والصغيرة ومتناهية الصغر</w:t>
      </w:r>
      <w:r w:rsidR="00381BFA" w:rsidRPr="00ED72D2">
        <w:rPr>
          <w:rFonts w:ascii="Simplified Arabic" w:hAnsi="Simplified Arabic" w:cs="Simplified Arabic"/>
          <w:b/>
          <w:bCs/>
          <w:color w:val="000000"/>
          <w:sz w:val="24"/>
          <w:szCs w:val="24"/>
          <w:rtl/>
          <w:lang w:val="x-none" w:eastAsia="x-none"/>
        </w:rPr>
        <w:t xml:space="preserve"> وفقاً لنوع ال</w:t>
      </w:r>
      <w:r w:rsidR="00BA0CF8" w:rsidRPr="00ED72D2">
        <w:rPr>
          <w:rFonts w:ascii="Simplified Arabic" w:hAnsi="Simplified Arabic" w:cs="Simplified Arabic"/>
          <w:b/>
          <w:bCs/>
          <w:color w:val="000000"/>
          <w:sz w:val="24"/>
          <w:szCs w:val="24"/>
          <w:rtl/>
          <w:lang w:val="x-none" w:eastAsia="x-none"/>
        </w:rPr>
        <w:t xml:space="preserve">نشاط (تجارى-خدمي-زراعي-إنتاجي) </w:t>
      </w:r>
    </w:p>
    <w:tbl>
      <w:tblPr>
        <w:bidiVisual/>
        <w:tblW w:w="10098" w:type="dxa"/>
        <w:tblLook w:val="04A0" w:firstRow="1" w:lastRow="0" w:firstColumn="1" w:lastColumn="0" w:noHBand="0" w:noVBand="1"/>
      </w:tblPr>
      <w:tblGrid>
        <w:gridCol w:w="780"/>
        <w:gridCol w:w="1294"/>
        <w:gridCol w:w="1021"/>
        <w:gridCol w:w="1438"/>
        <w:gridCol w:w="1021"/>
        <w:gridCol w:w="1120"/>
        <w:gridCol w:w="1002"/>
        <w:gridCol w:w="1420"/>
        <w:gridCol w:w="1002"/>
      </w:tblGrid>
      <w:tr w:rsidR="00E83DC3" w:rsidRPr="00ED72D2" w:rsidTr="00E83DC3">
        <w:trPr>
          <w:trHeight w:val="420"/>
        </w:trPr>
        <w:tc>
          <w:tcPr>
            <w:tcW w:w="780" w:type="dxa"/>
            <w:vMerge w:val="restart"/>
            <w:tcBorders>
              <w:top w:val="single" w:sz="4" w:space="0" w:color="auto"/>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spacing w:after="0" w:line="240" w:lineRule="auto"/>
              <w:rPr>
                <w:rFonts w:cs="Calibri"/>
                <w:color w:val="FFFFFF"/>
                <w:sz w:val="20"/>
                <w:szCs w:val="20"/>
              </w:rPr>
            </w:pPr>
            <w:r w:rsidRPr="00ED72D2">
              <w:rPr>
                <w:rFonts w:cs="Calibri"/>
                <w:color w:val="FFFFFF"/>
                <w:sz w:val="20"/>
                <w:szCs w:val="20"/>
              </w:rPr>
              <w:t> </w:t>
            </w:r>
          </w:p>
        </w:tc>
        <w:tc>
          <w:tcPr>
            <w:tcW w:w="4774" w:type="dxa"/>
            <w:gridSpan w:val="4"/>
            <w:tcBorders>
              <w:top w:val="single" w:sz="4" w:space="0" w:color="auto"/>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نهاية الربع الأول من عام 2022</w:t>
            </w:r>
          </w:p>
        </w:tc>
        <w:tc>
          <w:tcPr>
            <w:tcW w:w="4544" w:type="dxa"/>
            <w:gridSpan w:val="4"/>
            <w:tcBorders>
              <w:top w:val="single" w:sz="4" w:space="0" w:color="auto"/>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نهاية الربع الأول من عام 2021</w:t>
            </w:r>
          </w:p>
        </w:tc>
      </w:tr>
      <w:tr w:rsidR="00E83DC3" w:rsidRPr="00ED72D2" w:rsidTr="00E83DC3">
        <w:trPr>
          <w:trHeight w:val="420"/>
        </w:trPr>
        <w:tc>
          <w:tcPr>
            <w:tcW w:w="780" w:type="dxa"/>
            <w:vMerge/>
            <w:tcBorders>
              <w:top w:val="single" w:sz="4" w:space="0" w:color="auto"/>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cs="Calibri"/>
                <w:color w:val="FFFFFF"/>
                <w:sz w:val="20"/>
                <w:szCs w:val="20"/>
              </w:rPr>
            </w:pPr>
          </w:p>
        </w:tc>
        <w:tc>
          <w:tcPr>
            <w:tcW w:w="1294"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عدد المستفيدين (بالألف)</w:t>
            </w:r>
          </w:p>
        </w:tc>
        <w:tc>
          <w:tcPr>
            <w:tcW w:w="1021"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438"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أرصدة التمويل</w:t>
            </w:r>
          </w:p>
        </w:tc>
        <w:tc>
          <w:tcPr>
            <w:tcW w:w="1021"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120"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عدد المستفيدين (بالألف)</w:t>
            </w:r>
          </w:p>
        </w:tc>
        <w:tc>
          <w:tcPr>
            <w:tcW w:w="1002"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420"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أرصدة التمويل</w:t>
            </w:r>
          </w:p>
        </w:tc>
        <w:tc>
          <w:tcPr>
            <w:tcW w:w="1002" w:type="dxa"/>
            <w:vMerge w:val="restart"/>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r>
      <w:tr w:rsidR="00E83DC3" w:rsidRPr="00ED72D2" w:rsidTr="00E83DC3">
        <w:trPr>
          <w:trHeight w:val="420"/>
        </w:trPr>
        <w:tc>
          <w:tcPr>
            <w:tcW w:w="780" w:type="dxa"/>
            <w:vMerge/>
            <w:tcBorders>
              <w:top w:val="single" w:sz="4" w:space="0" w:color="auto"/>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cs="Calibri"/>
                <w:color w:val="FFFFFF"/>
                <w:sz w:val="20"/>
                <w:szCs w:val="20"/>
              </w:rPr>
            </w:pPr>
          </w:p>
        </w:tc>
        <w:tc>
          <w:tcPr>
            <w:tcW w:w="1294"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021"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438"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(بالمليون جنيه)</w:t>
            </w:r>
          </w:p>
        </w:tc>
        <w:tc>
          <w:tcPr>
            <w:tcW w:w="1021"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002"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c>
          <w:tcPr>
            <w:tcW w:w="1420" w:type="dxa"/>
            <w:tcBorders>
              <w:top w:val="nil"/>
              <w:left w:val="single" w:sz="4" w:space="0" w:color="auto"/>
              <w:bottom w:val="single" w:sz="4" w:space="0" w:color="auto"/>
              <w:right w:val="single" w:sz="4" w:space="0" w:color="auto"/>
            </w:tcBorders>
            <w:shd w:val="clear" w:color="000000" w:fill="203864"/>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(بالمليون جنيه)</w:t>
            </w:r>
          </w:p>
        </w:tc>
        <w:tc>
          <w:tcPr>
            <w:tcW w:w="1002" w:type="dxa"/>
            <w:vMerge/>
            <w:tcBorders>
              <w:top w:val="nil"/>
              <w:left w:val="single" w:sz="4" w:space="0" w:color="auto"/>
              <w:bottom w:val="single" w:sz="4" w:space="0" w:color="auto"/>
              <w:right w:val="single" w:sz="4" w:space="0" w:color="auto"/>
            </w:tcBorders>
            <w:vAlign w:val="center"/>
            <w:hideMark/>
          </w:tcPr>
          <w:p w:rsidR="00E83DC3" w:rsidRPr="00ED72D2" w:rsidRDefault="00E83DC3" w:rsidP="00E83DC3">
            <w:pPr>
              <w:bidi/>
              <w:spacing w:after="0" w:line="240" w:lineRule="auto"/>
              <w:rPr>
                <w:rFonts w:ascii="Simplified Arabic" w:hAnsi="Simplified Arabic" w:cs="Simplified Arabic"/>
                <w:b/>
                <w:bCs/>
                <w:color w:val="FFFFFF"/>
                <w:sz w:val="20"/>
                <w:szCs w:val="20"/>
              </w:rPr>
            </w:pPr>
          </w:p>
        </w:tc>
      </w:tr>
      <w:tr w:rsidR="00E83DC3" w:rsidRPr="00ED72D2" w:rsidTr="00E83DC3">
        <w:trPr>
          <w:trHeight w:val="4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تجاري</w:t>
            </w:r>
          </w:p>
        </w:tc>
        <w:tc>
          <w:tcPr>
            <w:tcW w:w="1294"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2344.70</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64.65%</w:t>
            </w:r>
          </w:p>
        </w:tc>
        <w:tc>
          <w:tcPr>
            <w:tcW w:w="143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18712.29</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60.96%</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2085.37</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65.10%</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12868.57</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61.32%</w:t>
            </w:r>
          </w:p>
        </w:tc>
      </w:tr>
      <w:tr w:rsidR="00E83DC3" w:rsidRPr="00ED72D2" w:rsidTr="00E83DC3">
        <w:trPr>
          <w:trHeight w:val="4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خدمي</w:t>
            </w:r>
          </w:p>
        </w:tc>
        <w:tc>
          <w:tcPr>
            <w:tcW w:w="1294"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466.88</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12.87%</w:t>
            </w:r>
          </w:p>
        </w:tc>
        <w:tc>
          <w:tcPr>
            <w:tcW w:w="143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922FE3" w:rsidP="00E83DC3">
            <w:pPr>
              <w:spacing w:after="0" w:line="240" w:lineRule="auto"/>
              <w:jc w:val="center"/>
              <w:rPr>
                <w:rFonts w:ascii="Simplified Arabic" w:hAnsi="Simplified Arabic" w:cs="Simplified Arabic"/>
                <w:b/>
                <w:bCs/>
                <w:color w:val="000000"/>
                <w:sz w:val="20"/>
                <w:szCs w:val="20"/>
              </w:rPr>
            </w:pPr>
            <w:r>
              <w:rPr>
                <w:rFonts w:ascii="Simplified Arabic" w:hAnsi="Simplified Arabic" w:cs="Simplified Arabic"/>
                <w:b/>
                <w:bCs/>
                <w:color w:val="000000"/>
                <w:sz w:val="20"/>
                <w:szCs w:val="20"/>
              </w:rPr>
              <w:t>4180.88</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1C6059">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w:t>
            </w:r>
            <w:r w:rsidR="001C6059">
              <w:rPr>
                <w:rFonts w:ascii="Simplified Arabic" w:hAnsi="Simplified Arabic" w:cs="Simplified Arabic"/>
                <w:b/>
                <w:bCs/>
                <w:color w:val="000000"/>
                <w:sz w:val="20"/>
                <w:szCs w:val="20"/>
              </w:rPr>
              <w:t>62</w:t>
            </w:r>
            <w:r w:rsidRPr="00ED72D2">
              <w:rPr>
                <w:rFonts w:ascii="Simplified Arabic" w:hAnsi="Simplified Arabic" w:cs="Simplified Arabic"/>
                <w:b/>
                <w:bCs/>
                <w:color w:val="000000"/>
                <w:sz w:val="20"/>
                <w:szCs w:val="20"/>
              </w:rPr>
              <w:t>%</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402.76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12.57%</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2835.96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13.51%</w:t>
            </w:r>
          </w:p>
        </w:tc>
      </w:tr>
      <w:tr w:rsidR="00E83DC3" w:rsidRPr="00ED72D2" w:rsidTr="00E83DC3">
        <w:trPr>
          <w:trHeight w:val="4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زراعي</w:t>
            </w:r>
          </w:p>
        </w:tc>
        <w:tc>
          <w:tcPr>
            <w:tcW w:w="1294"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586.10</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16.16%</w:t>
            </w:r>
          </w:p>
        </w:tc>
        <w:tc>
          <w:tcPr>
            <w:tcW w:w="143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922FE3" w:rsidP="00E83DC3">
            <w:pPr>
              <w:spacing w:after="0" w:line="240" w:lineRule="auto"/>
              <w:jc w:val="center"/>
              <w:rPr>
                <w:rFonts w:ascii="Simplified Arabic" w:hAnsi="Simplified Arabic" w:cs="Simplified Arabic"/>
                <w:b/>
                <w:bCs/>
                <w:color w:val="000000"/>
                <w:sz w:val="20"/>
                <w:szCs w:val="20"/>
              </w:rPr>
            </w:pPr>
            <w:r>
              <w:rPr>
                <w:rFonts w:ascii="Simplified Arabic" w:hAnsi="Simplified Arabic" w:cs="Simplified Arabic"/>
                <w:b/>
                <w:bCs/>
                <w:color w:val="000000"/>
                <w:sz w:val="20"/>
                <w:szCs w:val="20"/>
              </w:rPr>
              <w:t>5757.93</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1C6059">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18.</w:t>
            </w:r>
            <w:r w:rsidR="001C6059">
              <w:rPr>
                <w:rFonts w:ascii="Simplified Arabic" w:hAnsi="Simplified Arabic" w:cs="Simplified Arabic"/>
                <w:b/>
                <w:bCs/>
                <w:color w:val="000000"/>
                <w:sz w:val="20"/>
                <w:szCs w:val="20"/>
              </w:rPr>
              <w:t>76</w:t>
            </w:r>
            <w:r w:rsidRPr="00ED72D2">
              <w:rPr>
                <w:rFonts w:ascii="Simplified Arabic" w:hAnsi="Simplified Arabic" w:cs="Simplified Arabic"/>
                <w:b/>
                <w:bCs/>
                <w:color w:val="000000"/>
                <w:sz w:val="20"/>
                <w:szCs w:val="20"/>
              </w:rPr>
              <w:t>%</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485.83</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15.17%</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3677.00</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17.52%</w:t>
            </w:r>
          </w:p>
        </w:tc>
      </w:tr>
      <w:tr w:rsidR="00E83DC3" w:rsidRPr="00ED72D2" w:rsidTr="00E83DC3">
        <w:trPr>
          <w:trHeight w:val="42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إنتاجي</w:t>
            </w:r>
          </w:p>
        </w:tc>
        <w:tc>
          <w:tcPr>
            <w:tcW w:w="1294"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228.87</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6.31%</w:t>
            </w:r>
          </w:p>
        </w:tc>
        <w:tc>
          <w:tcPr>
            <w:tcW w:w="1438"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922FE3" w:rsidP="00E83DC3">
            <w:pPr>
              <w:spacing w:after="0" w:line="240" w:lineRule="auto"/>
              <w:jc w:val="center"/>
              <w:rPr>
                <w:rFonts w:ascii="Simplified Arabic" w:hAnsi="Simplified Arabic" w:cs="Simplified Arabic"/>
                <w:b/>
                <w:bCs/>
                <w:color w:val="000000"/>
                <w:sz w:val="20"/>
                <w:szCs w:val="20"/>
              </w:rPr>
            </w:pPr>
            <w:r>
              <w:rPr>
                <w:rFonts w:ascii="Simplified Arabic" w:hAnsi="Simplified Arabic" w:cs="Simplified Arabic"/>
                <w:b/>
                <w:bCs/>
                <w:color w:val="000000"/>
                <w:sz w:val="20"/>
                <w:szCs w:val="20"/>
              </w:rPr>
              <w:t>2043.86</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1C6059">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w:t>
            </w:r>
            <w:r w:rsidR="001C6059">
              <w:rPr>
                <w:rFonts w:ascii="Simplified Arabic" w:hAnsi="Simplified Arabic" w:cs="Simplified Arabic"/>
                <w:b/>
                <w:bCs/>
                <w:color w:val="000000"/>
                <w:sz w:val="20"/>
                <w:szCs w:val="20"/>
              </w:rPr>
              <w:t>66</w:t>
            </w:r>
            <w:r w:rsidRPr="00ED72D2">
              <w:rPr>
                <w:rFonts w:ascii="Simplified Arabic" w:hAnsi="Simplified Arabic" w:cs="Simplified Arabic"/>
                <w:b/>
                <w:bCs/>
                <w:color w:val="000000"/>
                <w:sz w:val="20"/>
                <w:szCs w:val="20"/>
              </w:rPr>
              <w:t>%</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229.22</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7.16%</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1604.56</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83DC3" w:rsidRPr="00ED72D2" w:rsidRDefault="00E83DC3" w:rsidP="00E83DC3">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7.65%</w:t>
            </w:r>
          </w:p>
        </w:tc>
      </w:tr>
      <w:tr w:rsidR="00E83DC3" w:rsidRPr="00ED72D2" w:rsidTr="00E83DC3">
        <w:trPr>
          <w:trHeight w:val="420"/>
        </w:trPr>
        <w:tc>
          <w:tcPr>
            <w:tcW w:w="78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الإجمالى</w:t>
            </w:r>
          </w:p>
        </w:tc>
        <w:tc>
          <w:tcPr>
            <w:tcW w:w="1294"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Pr>
              <w:t>3626.55</w:t>
            </w:r>
          </w:p>
        </w:tc>
        <w:tc>
          <w:tcPr>
            <w:tcW w:w="1021"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438"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30694.95</w:t>
            </w:r>
          </w:p>
        </w:tc>
        <w:tc>
          <w:tcPr>
            <w:tcW w:w="1021"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12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3203.19</w:t>
            </w:r>
          </w:p>
        </w:tc>
        <w:tc>
          <w:tcPr>
            <w:tcW w:w="1002"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420"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20986.09</w:t>
            </w:r>
          </w:p>
        </w:tc>
        <w:tc>
          <w:tcPr>
            <w:tcW w:w="1002" w:type="dxa"/>
            <w:tcBorders>
              <w:top w:val="nil"/>
              <w:left w:val="single" w:sz="4" w:space="0" w:color="auto"/>
              <w:bottom w:val="single" w:sz="4" w:space="0" w:color="auto"/>
              <w:right w:val="single" w:sz="4" w:space="0" w:color="auto"/>
            </w:tcBorders>
            <w:shd w:val="clear" w:color="000000" w:fill="203864"/>
            <w:noWrap/>
            <w:vAlign w:val="center"/>
            <w:hideMark/>
          </w:tcPr>
          <w:p w:rsidR="00E83DC3" w:rsidRPr="00ED72D2" w:rsidRDefault="00E83DC3" w:rsidP="00E83DC3">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r>
    </w:tbl>
    <w:p w:rsidR="00954386" w:rsidRPr="00ED72D2" w:rsidRDefault="00954386" w:rsidP="0032272E">
      <w:pPr>
        <w:bidi/>
        <w:spacing w:after="0" w:line="240" w:lineRule="auto"/>
        <w:jc w:val="both"/>
        <w:rPr>
          <w:rFonts w:ascii="Simplified Arabic" w:hAnsi="Simplified Arabic" w:cs="Simplified Arabic"/>
          <w:sz w:val="28"/>
          <w:szCs w:val="28"/>
          <w:u w:val="single"/>
          <w:rtl/>
        </w:rPr>
      </w:pPr>
    </w:p>
    <w:p w:rsidR="00381BFA" w:rsidRPr="00ED72D2" w:rsidRDefault="00381BFA" w:rsidP="00954386">
      <w:pPr>
        <w:bidi/>
        <w:spacing w:after="0" w:line="240" w:lineRule="auto"/>
        <w:jc w:val="both"/>
        <w:rPr>
          <w:rFonts w:ascii="Simplified Arabic" w:hAnsi="Simplified Arabic" w:cs="Simplified Arabic"/>
          <w:sz w:val="28"/>
          <w:szCs w:val="28"/>
          <w:u w:val="single"/>
          <w:rtl/>
        </w:rPr>
      </w:pPr>
      <w:r w:rsidRPr="00ED72D2">
        <w:rPr>
          <w:rFonts w:ascii="Simplified Arabic" w:hAnsi="Simplified Arabic" w:cs="Simplified Arabic"/>
          <w:sz w:val="28"/>
          <w:szCs w:val="28"/>
          <w:u w:val="single"/>
          <w:rtl/>
        </w:rPr>
        <w:t>يتضح من الجدول</w:t>
      </w:r>
      <w:r w:rsidRPr="00ED72D2">
        <w:rPr>
          <w:rFonts w:ascii="Simplified Arabic" w:hAnsi="Simplified Arabic" w:cs="Simplified Arabic" w:hint="cs"/>
          <w:sz w:val="28"/>
          <w:szCs w:val="28"/>
          <w:u w:val="single"/>
          <w:rtl/>
        </w:rPr>
        <w:t xml:space="preserve"> السابق</w:t>
      </w:r>
      <w:r w:rsidR="00390D5B" w:rsidRPr="00ED72D2">
        <w:rPr>
          <w:rFonts w:ascii="Simplified Arabic" w:hAnsi="Simplified Arabic" w:cs="Simplified Arabic" w:hint="cs"/>
          <w:sz w:val="28"/>
          <w:szCs w:val="28"/>
          <w:u w:val="single"/>
          <w:rtl/>
        </w:rPr>
        <w:t xml:space="preserve"> ما يلي</w:t>
      </w:r>
      <w:r w:rsidRPr="00ED72D2">
        <w:rPr>
          <w:rFonts w:ascii="Simplified Arabic" w:hAnsi="Simplified Arabic" w:cs="Simplified Arabic"/>
          <w:sz w:val="28"/>
          <w:szCs w:val="28"/>
          <w:u w:val="single"/>
          <w:rtl/>
        </w:rPr>
        <w:t xml:space="preserve">: </w:t>
      </w:r>
    </w:p>
    <w:p w:rsidR="00342E3C" w:rsidRPr="00ED72D2" w:rsidRDefault="00342E3C" w:rsidP="00A86992">
      <w:pPr>
        <w:bidi/>
        <w:spacing w:after="0" w:line="240" w:lineRule="auto"/>
        <w:jc w:val="both"/>
        <w:rPr>
          <w:rFonts w:ascii="Times New Roman" w:hAnsi="Times New Roman" w:cs="Times New Roman"/>
          <w:b/>
          <w:bCs/>
          <w:sz w:val="16"/>
          <w:szCs w:val="16"/>
          <w:rtl/>
          <w:lang w:bidi="ar-EG"/>
        </w:rPr>
      </w:pPr>
    </w:p>
    <w:p w:rsidR="00342E3C" w:rsidRPr="00ED72D2" w:rsidRDefault="00342E3C" w:rsidP="008B688F">
      <w:p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شهد نهاية</w:t>
      </w:r>
      <w:r w:rsidR="00B049C1" w:rsidRPr="00ED72D2">
        <w:rPr>
          <w:rFonts w:ascii="Simplified Arabic" w:hAnsi="Simplified Arabic" w:cs="Simplified Arabic" w:hint="cs"/>
          <w:sz w:val="28"/>
          <w:szCs w:val="28"/>
          <w:rtl/>
        </w:rPr>
        <w:t xml:space="preserve"> الربع </w:t>
      </w:r>
      <w:r w:rsidR="008B688F" w:rsidRPr="00ED72D2">
        <w:rPr>
          <w:rFonts w:ascii="Simplified Arabic" w:hAnsi="Simplified Arabic" w:cs="Simplified Arabic" w:hint="cs"/>
          <w:sz w:val="28"/>
          <w:szCs w:val="28"/>
          <w:rtl/>
        </w:rPr>
        <w:t>الأول</w:t>
      </w:r>
      <w:r w:rsidR="00B049C1" w:rsidRPr="00ED72D2">
        <w:rPr>
          <w:rFonts w:ascii="Simplified Arabic" w:hAnsi="Simplified Arabic" w:cs="Simplified Arabic" w:hint="cs"/>
          <w:sz w:val="28"/>
          <w:szCs w:val="28"/>
          <w:rtl/>
        </w:rPr>
        <w:t xml:space="preserve"> لعام </w:t>
      </w:r>
      <w:r w:rsidR="008B688F" w:rsidRPr="00ED72D2">
        <w:rPr>
          <w:rFonts w:ascii="Simplified Arabic" w:hAnsi="Simplified Arabic" w:cs="Simplified Arabic" w:hint="cs"/>
          <w:sz w:val="28"/>
          <w:szCs w:val="28"/>
          <w:rtl/>
        </w:rPr>
        <w:t>2022</w:t>
      </w:r>
      <w:r w:rsidR="00B049C1"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نمواً ملحوظاً في قيمة أرصدة التمويل الممنوح مقارنة بنهاية</w:t>
      </w:r>
      <w:r w:rsidR="00B049C1" w:rsidRPr="00ED72D2">
        <w:rPr>
          <w:rFonts w:ascii="Simplified Arabic" w:hAnsi="Simplified Arabic" w:cs="Simplified Arabic" w:hint="cs"/>
          <w:sz w:val="28"/>
          <w:szCs w:val="28"/>
          <w:rtl/>
        </w:rPr>
        <w:t xml:space="preserve"> الربع </w:t>
      </w:r>
      <w:r w:rsidR="008B688F" w:rsidRPr="00ED72D2">
        <w:rPr>
          <w:rFonts w:ascii="Simplified Arabic" w:hAnsi="Simplified Arabic" w:cs="Simplified Arabic" w:hint="cs"/>
          <w:sz w:val="28"/>
          <w:szCs w:val="28"/>
          <w:rtl/>
        </w:rPr>
        <w:t>الأول</w:t>
      </w:r>
      <w:r w:rsidR="00B049C1" w:rsidRPr="00ED72D2">
        <w:rPr>
          <w:rFonts w:ascii="Simplified Arabic" w:hAnsi="Simplified Arabic" w:cs="Simplified Arabic" w:hint="cs"/>
          <w:sz w:val="28"/>
          <w:szCs w:val="28"/>
          <w:rtl/>
        </w:rPr>
        <w:t xml:space="preserve"> عام </w:t>
      </w:r>
      <w:r w:rsidR="008B688F"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مما انعكس على الأنشطة الاقتصادية المستفيدة من خدمات نشاط التمويل متناهي الصغر كما يلي</w:t>
      </w:r>
      <w:r w:rsidRPr="00ED72D2">
        <w:rPr>
          <w:rFonts w:ascii="Simplified Arabic" w:hAnsi="Simplified Arabic" w:cs="Simplified Arabic"/>
          <w:sz w:val="28"/>
          <w:szCs w:val="28"/>
          <w:rtl/>
        </w:rPr>
        <w:t>:</w:t>
      </w:r>
    </w:p>
    <w:p w:rsidR="00342E3C" w:rsidRPr="00ED72D2" w:rsidRDefault="00342E3C" w:rsidP="00800905">
      <w:pPr>
        <w:bidi/>
        <w:spacing w:before="120" w:after="0"/>
        <w:jc w:val="both"/>
        <w:rPr>
          <w:rFonts w:ascii="Simplified Arabic" w:hAnsi="Simplified Arabic" w:cs="Simplified Arabic"/>
          <w:b/>
          <w:bCs/>
          <w:sz w:val="12"/>
          <w:szCs w:val="12"/>
          <w:rtl/>
          <w:lang w:bidi="ar-EG"/>
        </w:rPr>
      </w:pPr>
    </w:p>
    <w:p w:rsidR="0032272E" w:rsidRPr="00ED72D2" w:rsidRDefault="0032272E" w:rsidP="00800905">
      <w:pPr>
        <w:bidi/>
        <w:spacing w:before="120" w:after="0"/>
        <w:jc w:val="both"/>
        <w:rPr>
          <w:rFonts w:ascii="Simplified Arabic" w:hAnsi="Simplified Arabic" w:cs="Simplified Arabic"/>
          <w:b/>
          <w:bCs/>
          <w:sz w:val="26"/>
          <w:szCs w:val="26"/>
          <w:rtl/>
          <w:lang w:bidi="ar-EG"/>
        </w:rPr>
      </w:pPr>
    </w:p>
    <w:p w:rsidR="007165C3" w:rsidRPr="00ED72D2" w:rsidRDefault="007165C3" w:rsidP="007165C3">
      <w:pPr>
        <w:bidi/>
        <w:spacing w:before="120" w:after="0"/>
        <w:jc w:val="both"/>
        <w:rPr>
          <w:rFonts w:ascii="Simplified Arabic" w:hAnsi="Simplified Arabic" w:cs="Simplified Arabic"/>
          <w:b/>
          <w:bCs/>
          <w:sz w:val="26"/>
          <w:szCs w:val="26"/>
          <w:rtl/>
          <w:lang w:bidi="ar-EG"/>
        </w:rPr>
      </w:pPr>
    </w:p>
    <w:p w:rsidR="00342E3C" w:rsidRPr="00ED72D2" w:rsidRDefault="00342E3C" w:rsidP="007165C3">
      <w:pPr>
        <w:bidi/>
        <w:spacing w:before="120" w:after="0"/>
        <w:jc w:val="both"/>
        <w:rPr>
          <w:rFonts w:ascii="Simplified Arabic" w:hAnsi="Simplified Arabic" w:cs="Simplified Arabic"/>
          <w:b/>
          <w:bCs/>
          <w:sz w:val="26"/>
          <w:szCs w:val="26"/>
          <w:lang w:bidi="ar-EG"/>
        </w:rPr>
      </w:pPr>
      <w:r w:rsidRPr="00ED72D2">
        <w:rPr>
          <w:rFonts w:ascii="Simplified Arabic" w:hAnsi="Simplified Arabic" w:cs="Simplified Arabic"/>
          <w:b/>
          <w:bCs/>
          <w:sz w:val="26"/>
          <w:szCs w:val="26"/>
          <w:rtl/>
          <w:lang w:bidi="ar-EG"/>
        </w:rPr>
        <w:t>النشاط التجاري:</w:t>
      </w:r>
    </w:p>
    <w:p w:rsidR="00342E3C" w:rsidRPr="00ED72D2" w:rsidRDefault="00342E3C" w:rsidP="00A86992">
      <w:pPr>
        <w:bidi/>
        <w:spacing w:after="0" w:line="240" w:lineRule="auto"/>
        <w:jc w:val="both"/>
        <w:rPr>
          <w:rFonts w:ascii="Times New Roman" w:hAnsi="Times New Roman" w:cs="Times New Roman"/>
          <w:b/>
          <w:bCs/>
          <w:sz w:val="2"/>
          <w:szCs w:val="2"/>
          <w:u w:val="single"/>
          <w:rtl/>
          <w:lang w:bidi="ar-EG"/>
        </w:rPr>
      </w:pPr>
    </w:p>
    <w:p w:rsidR="00342E3C" w:rsidRPr="00ED72D2" w:rsidRDefault="00342E3C" w:rsidP="00E83DC3">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 xml:space="preserve">جاء النشاط التجاري </w:t>
      </w:r>
      <w:r w:rsidRPr="00ED72D2">
        <w:rPr>
          <w:rFonts w:ascii="Simplified Arabic" w:hAnsi="Simplified Arabic" w:cs="Simplified Arabic" w:hint="cs"/>
          <w:sz w:val="28"/>
          <w:szCs w:val="28"/>
          <w:rtl/>
        </w:rPr>
        <w:t>ب</w:t>
      </w:r>
      <w:r w:rsidRPr="00ED72D2">
        <w:rPr>
          <w:rFonts w:ascii="Simplified Arabic" w:hAnsi="Simplified Arabic" w:cs="Simplified Arabic"/>
          <w:sz w:val="28"/>
          <w:szCs w:val="28"/>
          <w:rtl/>
        </w:rPr>
        <w:t xml:space="preserve">الترتيب الأول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نهاية</w:t>
      </w:r>
      <w:r w:rsidRPr="00ED72D2">
        <w:rPr>
          <w:rFonts w:ascii="Simplified Arabic" w:hAnsi="Simplified Arabic" w:cs="Simplified Arabic" w:hint="cs"/>
          <w:sz w:val="28"/>
          <w:szCs w:val="28"/>
          <w:rtl/>
        </w:rPr>
        <w:t xml:space="preserve"> </w:t>
      </w:r>
      <w:r w:rsidR="00107E88" w:rsidRPr="00ED72D2">
        <w:rPr>
          <w:rFonts w:ascii="Simplified Arabic" w:hAnsi="Simplified Arabic" w:cs="Simplified Arabic" w:hint="cs"/>
          <w:sz w:val="28"/>
          <w:szCs w:val="28"/>
          <w:rtl/>
        </w:rPr>
        <w:t xml:space="preserve">الربع </w:t>
      </w:r>
      <w:r w:rsidR="008B688F" w:rsidRPr="00ED72D2">
        <w:rPr>
          <w:rFonts w:ascii="Simplified Arabic" w:hAnsi="Simplified Arabic" w:cs="Simplified Arabic" w:hint="cs"/>
          <w:sz w:val="28"/>
          <w:szCs w:val="28"/>
          <w:rtl/>
        </w:rPr>
        <w:t>الأول</w:t>
      </w:r>
      <w:r w:rsidR="00107E88" w:rsidRPr="00ED72D2">
        <w:rPr>
          <w:rFonts w:ascii="Simplified Arabic" w:hAnsi="Simplified Arabic" w:cs="Simplified Arabic" w:hint="cs"/>
          <w:sz w:val="28"/>
          <w:szCs w:val="28"/>
          <w:rtl/>
        </w:rPr>
        <w:t xml:space="preserve"> عام </w:t>
      </w:r>
      <w:r w:rsidR="008B688F"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من حيث قيمة أرصدة التمويل وعدد المستفيدين وذلك بقيمة </w:t>
      </w:r>
      <w:r w:rsidRPr="00ED72D2">
        <w:rPr>
          <w:rFonts w:ascii="Simplified Arabic" w:hAnsi="Simplified Arabic" w:cs="Simplified Arabic" w:hint="cs"/>
          <w:sz w:val="28"/>
          <w:szCs w:val="28"/>
          <w:rtl/>
        </w:rPr>
        <w:t xml:space="preserve">أرصدة </w:t>
      </w:r>
      <w:r w:rsidRPr="00ED72D2">
        <w:rPr>
          <w:rFonts w:ascii="Simplified Arabic" w:hAnsi="Simplified Arabic" w:cs="Simplified Arabic"/>
          <w:sz w:val="28"/>
          <w:szCs w:val="28"/>
          <w:rtl/>
        </w:rPr>
        <w:t>تمويل قدرها</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2328F1" w:rsidRPr="00ED72D2">
        <w:rPr>
          <w:rFonts w:ascii="Simplified Arabic" w:hAnsi="Simplified Arabic" w:cs="Simplified Arabic" w:hint="cs"/>
          <w:sz w:val="28"/>
          <w:szCs w:val="28"/>
          <w:rtl/>
        </w:rPr>
        <w:t>18.</w:t>
      </w:r>
      <w:r w:rsidR="00E83DC3" w:rsidRPr="00ED72D2">
        <w:rPr>
          <w:rFonts w:ascii="Simplified Arabic" w:hAnsi="Simplified Arabic" w:cs="Simplified Arabic" w:hint="cs"/>
          <w:sz w:val="28"/>
          <w:szCs w:val="28"/>
          <w:rtl/>
        </w:rPr>
        <w:t>7</w:t>
      </w:r>
      <w:r w:rsidRPr="00ED72D2">
        <w:rPr>
          <w:rFonts w:ascii="Simplified Arabic" w:hAnsi="Simplified Arabic" w:cs="Simplified Arabic" w:hint="cs"/>
          <w:sz w:val="28"/>
          <w:szCs w:val="28"/>
          <w:rtl/>
        </w:rPr>
        <w:t xml:space="preserve"> مليار </w:t>
      </w:r>
      <w:r w:rsidRPr="00ED72D2">
        <w:rPr>
          <w:rFonts w:ascii="Simplified Arabic" w:hAnsi="Simplified Arabic" w:cs="Simplified Arabic"/>
          <w:sz w:val="28"/>
          <w:szCs w:val="28"/>
          <w:rtl/>
        </w:rPr>
        <w:t xml:space="preserve">جنيه لعدد مستفيدين بلغ </w:t>
      </w:r>
      <w:r w:rsidR="002328F1" w:rsidRPr="00ED72D2">
        <w:rPr>
          <w:rFonts w:ascii="Simplified Arabic" w:hAnsi="Simplified Arabic" w:cs="Simplified Arabic" w:hint="cs"/>
          <w:sz w:val="28"/>
          <w:szCs w:val="28"/>
          <w:rtl/>
        </w:rPr>
        <w:t>2.3</w:t>
      </w:r>
      <w:r w:rsidR="005D0D37"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مليون</w:t>
      </w:r>
      <w:r w:rsidRPr="00ED72D2">
        <w:rPr>
          <w:rFonts w:ascii="Simplified Arabic" w:hAnsi="Simplified Arabic" w:cs="Simplified Arabic"/>
          <w:sz w:val="28"/>
          <w:szCs w:val="28"/>
          <w:rtl/>
        </w:rPr>
        <w:t xml:space="preserve"> مستفيد</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مقارنة </w:t>
      </w:r>
      <w:r w:rsidR="00D3252D" w:rsidRPr="00ED72D2">
        <w:rPr>
          <w:rFonts w:ascii="Simplified Arabic" w:hAnsi="Simplified Arabic" w:cs="Simplified Arabic" w:hint="cs"/>
          <w:sz w:val="28"/>
          <w:szCs w:val="28"/>
          <w:rtl/>
        </w:rPr>
        <w:t xml:space="preserve">بنفس الترتيب </w:t>
      </w:r>
      <w:r w:rsidRPr="00ED72D2">
        <w:rPr>
          <w:rFonts w:ascii="Simplified Arabic" w:hAnsi="Simplified Arabic" w:cs="Simplified Arabic"/>
          <w:sz w:val="28"/>
          <w:szCs w:val="28"/>
          <w:rtl/>
        </w:rPr>
        <w:t xml:space="preserve">بنهاية </w:t>
      </w:r>
      <w:r w:rsidR="00107E88" w:rsidRPr="00ED72D2">
        <w:rPr>
          <w:rFonts w:ascii="Simplified Arabic" w:hAnsi="Simplified Arabic" w:cs="Simplified Arabic" w:hint="cs"/>
          <w:sz w:val="28"/>
          <w:szCs w:val="28"/>
          <w:rtl/>
        </w:rPr>
        <w:t xml:space="preserve">الربع </w:t>
      </w:r>
      <w:r w:rsidR="008B688F" w:rsidRPr="00ED72D2">
        <w:rPr>
          <w:rFonts w:ascii="Simplified Arabic" w:hAnsi="Simplified Arabic" w:cs="Simplified Arabic" w:hint="cs"/>
          <w:sz w:val="28"/>
          <w:szCs w:val="28"/>
          <w:rtl/>
        </w:rPr>
        <w:t>ا</w:t>
      </w:r>
      <w:r w:rsidR="002328F1" w:rsidRPr="00ED72D2">
        <w:rPr>
          <w:rFonts w:ascii="Simplified Arabic" w:hAnsi="Simplified Arabic" w:cs="Simplified Arabic" w:hint="cs"/>
          <w:sz w:val="28"/>
          <w:szCs w:val="28"/>
          <w:rtl/>
        </w:rPr>
        <w:t>لأ</w:t>
      </w:r>
      <w:r w:rsidR="002C2264" w:rsidRPr="00ED72D2">
        <w:rPr>
          <w:rFonts w:ascii="Simplified Arabic" w:hAnsi="Simplified Arabic" w:cs="Simplified Arabic" w:hint="cs"/>
          <w:sz w:val="28"/>
          <w:szCs w:val="28"/>
          <w:rtl/>
        </w:rPr>
        <w:t xml:space="preserve">ول </w:t>
      </w:r>
      <w:r w:rsidR="00107E88" w:rsidRPr="00ED72D2">
        <w:rPr>
          <w:rFonts w:ascii="Simplified Arabic" w:hAnsi="Simplified Arabic" w:cs="Simplified Arabic" w:hint="cs"/>
          <w:sz w:val="28"/>
          <w:szCs w:val="28"/>
          <w:rtl/>
        </w:rPr>
        <w:t xml:space="preserve">عام </w:t>
      </w:r>
      <w:r w:rsidR="008B688F" w:rsidRPr="00ED72D2">
        <w:rPr>
          <w:rFonts w:ascii="Simplified Arabic" w:hAnsi="Simplified Arabic" w:cs="Simplified Arabic" w:hint="cs"/>
          <w:sz w:val="28"/>
          <w:szCs w:val="28"/>
          <w:rtl/>
        </w:rPr>
        <w:t>2021</w:t>
      </w:r>
      <w:r w:rsidR="00107E88"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والذي بلغت فيه قيمة أرصدة التمويل </w:t>
      </w:r>
      <w:r w:rsidR="002C2264" w:rsidRPr="00ED72D2">
        <w:rPr>
          <w:rFonts w:ascii="Simplified Arabic" w:hAnsi="Simplified Arabic" w:cs="Simplified Arabic" w:hint="cs"/>
          <w:sz w:val="28"/>
          <w:szCs w:val="28"/>
          <w:rtl/>
        </w:rPr>
        <w:t>12.9</w:t>
      </w:r>
      <w:r w:rsidRPr="00ED72D2">
        <w:rPr>
          <w:rFonts w:ascii="Simplified Arabic" w:hAnsi="Simplified Arabic" w:cs="Simplified Arabic" w:hint="cs"/>
          <w:sz w:val="28"/>
          <w:szCs w:val="28"/>
          <w:rtl/>
        </w:rPr>
        <w:t xml:space="preserve"> مليار </w:t>
      </w:r>
      <w:r w:rsidRPr="00ED72D2">
        <w:rPr>
          <w:rFonts w:ascii="Simplified Arabic" w:hAnsi="Simplified Arabic" w:cs="Simplified Arabic"/>
          <w:sz w:val="28"/>
          <w:szCs w:val="28"/>
          <w:rtl/>
        </w:rPr>
        <w:t>جنيه</w:t>
      </w:r>
      <w:r w:rsidR="009207FB"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2C2264" w:rsidRPr="00ED72D2">
        <w:rPr>
          <w:rFonts w:ascii="Simplified Arabic" w:hAnsi="Simplified Arabic" w:cs="Simplified Arabic" w:hint="cs"/>
          <w:sz w:val="28"/>
          <w:szCs w:val="28"/>
          <w:rtl/>
        </w:rPr>
        <w:t>2.1</w:t>
      </w:r>
      <w:r w:rsidRPr="00ED72D2">
        <w:rPr>
          <w:rFonts w:ascii="Simplified Arabic" w:hAnsi="Simplified Arabic" w:cs="Simplified Arabic" w:hint="cs"/>
          <w:sz w:val="28"/>
          <w:szCs w:val="28"/>
          <w:rtl/>
        </w:rPr>
        <w:t xml:space="preserve"> مليون </w:t>
      </w:r>
      <w:r w:rsidRPr="00ED72D2">
        <w:rPr>
          <w:rFonts w:ascii="Simplified Arabic" w:hAnsi="Simplified Arabic" w:cs="Simplified Arabic"/>
          <w:sz w:val="28"/>
          <w:szCs w:val="28"/>
          <w:rtl/>
        </w:rPr>
        <w:t>مستفيد.</w:t>
      </w:r>
    </w:p>
    <w:p w:rsidR="00342E3C" w:rsidRPr="00ED72D2" w:rsidRDefault="00342E3C" w:rsidP="00E83DC3">
      <w:pPr>
        <w:pStyle w:val="ListParagraph"/>
        <w:numPr>
          <w:ilvl w:val="0"/>
          <w:numId w:val="17"/>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 xml:space="preserve">احتلت الحصة السوقية لأرصدة تمويل النشاط التجاري المركز الأول بنسبة </w:t>
      </w:r>
      <w:r w:rsidR="00E83DC3" w:rsidRPr="00ED72D2">
        <w:rPr>
          <w:rFonts w:ascii="Simplified Arabic" w:hAnsi="Simplified Arabic" w:cs="Simplified Arabic" w:hint="cs"/>
          <w:sz w:val="28"/>
          <w:szCs w:val="28"/>
          <w:rtl/>
        </w:rPr>
        <w:t>70</w:t>
      </w:r>
      <w:r w:rsidRPr="00ED72D2">
        <w:rPr>
          <w:rFonts w:ascii="Simplified Arabic" w:hAnsi="Simplified Arabic" w:cs="Simplified Arabic"/>
          <w:sz w:val="28"/>
          <w:szCs w:val="28"/>
          <w:rtl/>
        </w:rPr>
        <w:t xml:space="preserve">%، وكذا أعداد المستفيدين بنسبة </w:t>
      </w:r>
      <w:r w:rsidR="002C2264" w:rsidRPr="00ED72D2">
        <w:rPr>
          <w:rFonts w:ascii="Simplified Arabic" w:hAnsi="Simplified Arabic" w:cs="Simplified Arabic" w:hint="cs"/>
          <w:sz w:val="28"/>
          <w:szCs w:val="28"/>
          <w:rtl/>
        </w:rPr>
        <w:t>64.</w:t>
      </w:r>
      <w:r w:rsidR="00DB532F" w:rsidRPr="00ED72D2">
        <w:rPr>
          <w:rFonts w:ascii="Simplified Arabic" w:hAnsi="Simplified Arabic" w:cs="Simplified Arabic" w:hint="cs"/>
          <w:sz w:val="28"/>
          <w:szCs w:val="28"/>
          <w:rtl/>
        </w:rPr>
        <w:t>7</w:t>
      </w:r>
      <w:r w:rsidRPr="00ED72D2">
        <w:rPr>
          <w:rFonts w:ascii="Simplified Arabic" w:hAnsi="Simplified Arabic" w:cs="Simplified Arabic"/>
          <w:sz w:val="28"/>
          <w:szCs w:val="28"/>
          <w:rtl/>
        </w:rPr>
        <w:t xml:space="preserve">%. </w:t>
      </w:r>
    </w:p>
    <w:p w:rsidR="00342E3C" w:rsidRPr="00ED72D2" w:rsidRDefault="00342E3C" w:rsidP="00A86992">
      <w:pPr>
        <w:pStyle w:val="ListParagraph"/>
        <w:bidi/>
        <w:spacing w:after="0" w:line="240" w:lineRule="auto"/>
        <w:jc w:val="both"/>
        <w:rPr>
          <w:rFonts w:ascii="Times New Roman" w:hAnsi="Times New Roman"/>
          <w:b/>
          <w:bCs/>
          <w:sz w:val="26"/>
          <w:szCs w:val="26"/>
        </w:rPr>
      </w:pPr>
    </w:p>
    <w:p w:rsidR="00342E3C" w:rsidRPr="00ED72D2" w:rsidRDefault="00342E3C" w:rsidP="00800905">
      <w:pPr>
        <w:bidi/>
        <w:spacing w:before="120" w:after="0"/>
        <w:jc w:val="both"/>
        <w:rPr>
          <w:rFonts w:ascii="Simplified Arabic" w:hAnsi="Simplified Arabic" w:cs="Simplified Arabic"/>
          <w:b/>
          <w:bCs/>
          <w:sz w:val="26"/>
          <w:szCs w:val="26"/>
          <w:lang w:bidi="ar-EG"/>
        </w:rPr>
      </w:pPr>
      <w:r w:rsidRPr="00ED72D2">
        <w:rPr>
          <w:rFonts w:ascii="Simplified Arabic" w:hAnsi="Simplified Arabic" w:cs="Simplified Arabic"/>
          <w:b/>
          <w:bCs/>
          <w:sz w:val="26"/>
          <w:szCs w:val="26"/>
          <w:rtl/>
          <w:lang w:bidi="ar-EG"/>
        </w:rPr>
        <w:t>النشاط الخدمي:</w:t>
      </w:r>
    </w:p>
    <w:p w:rsidR="00342E3C" w:rsidRPr="00ED72D2" w:rsidRDefault="00342E3C" w:rsidP="00E83DC3">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 xml:space="preserve">جاء النشاط الخدمي </w:t>
      </w:r>
      <w:r w:rsidRPr="00ED72D2">
        <w:rPr>
          <w:rFonts w:ascii="Simplified Arabic" w:hAnsi="Simplified Arabic" w:cs="Simplified Arabic" w:hint="cs"/>
          <w:sz w:val="28"/>
          <w:szCs w:val="28"/>
          <w:rtl/>
        </w:rPr>
        <w:t>ب</w:t>
      </w:r>
      <w:r w:rsidRPr="00ED72D2">
        <w:rPr>
          <w:rFonts w:ascii="Simplified Arabic" w:hAnsi="Simplified Arabic" w:cs="Simplified Arabic"/>
          <w:sz w:val="28"/>
          <w:szCs w:val="28"/>
          <w:rtl/>
        </w:rPr>
        <w:t xml:space="preserve">الترتيب </w:t>
      </w:r>
      <w:r w:rsidR="005F3077" w:rsidRPr="00ED72D2">
        <w:rPr>
          <w:rFonts w:ascii="Simplified Arabic" w:hAnsi="Simplified Arabic" w:cs="Simplified Arabic" w:hint="cs"/>
          <w:sz w:val="28"/>
          <w:szCs w:val="28"/>
          <w:rtl/>
        </w:rPr>
        <w:t>الثالث</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نهاية</w:t>
      </w:r>
      <w:r w:rsidRPr="00ED72D2">
        <w:rPr>
          <w:rFonts w:ascii="Simplified Arabic" w:hAnsi="Simplified Arabic" w:cs="Simplified Arabic" w:hint="cs"/>
          <w:sz w:val="28"/>
          <w:szCs w:val="28"/>
          <w:rtl/>
        </w:rPr>
        <w:t xml:space="preserve"> </w:t>
      </w:r>
      <w:r w:rsidR="00107E88" w:rsidRPr="00ED72D2">
        <w:rPr>
          <w:rFonts w:ascii="Simplified Arabic" w:hAnsi="Simplified Arabic" w:cs="Simplified Arabic" w:hint="cs"/>
          <w:sz w:val="28"/>
          <w:szCs w:val="28"/>
          <w:rtl/>
        </w:rPr>
        <w:t xml:space="preserve">الربع </w:t>
      </w:r>
      <w:r w:rsidR="002C2264" w:rsidRPr="00ED72D2">
        <w:rPr>
          <w:rFonts w:ascii="Simplified Arabic" w:hAnsi="Simplified Arabic" w:cs="Simplified Arabic" w:hint="cs"/>
          <w:sz w:val="28"/>
          <w:szCs w:val="28"/>
          <w:rtl/>
        </w:rPr>
        <w:t>الأول</w:t>
      </w:r>
      <w:r w:rsidR="00107E88" w:rsidRPr="00ED72D2">
        <w:rPr>
          <w:rFonts w:ascii="Simplified Arabic" w:hAnsi="Simplified Arabic" w:cs="Simplified Arabic" w:hint="cs"/>
          <w:sz w:val="28"/>
          <w:szCs w:val="28"/>
          <w:rtl/>
        </w:rPr>
        <w:t xml:space="preserve"> عام </w:t>
      </w:r>
      <w:r w:rsidR="002C2264" w:rsidRPr="00ED72D2">
        <w:rPr>
          <w:rFonts w:ascii="Simplified Arabic" w:hAnsi="Simplified Arabic" w:cs="Simplified Arabic" w:hint="cs"/>
          <w:sz w:val="28"/>
          <w:szCs w:val="28"/>
          <w:rtl/>
        </w:rPr>
        <w:t>2022</w:t>
      </w:r>
      <w:r w:rsidR="00107E88" w:rsidRPr="00ED72D2">
        <w:rPr>
          <w:rFonts w:ascii="Simplified Arabic" w:hAnsi="Simplified Arabic" w:cs="Simplified Arabic"/>
          <w:sz w:val="28"/>
          <w:szCs w:val="28"/>
          <w:rtl/>
        </w:rPr>
        <w:t xml:space="preserve"> </w:t>
      </w:r>
      <w:r w:rsidRPr="00ED72D2">
        <w:rPr>
          <w:rFonts w:ascii="Simplified Arabic" w:hAnsi="Simplified Arabic" w:cs="Simplified Arabic"/>
          <w:sz w:val="28"/>
          <w:szCs w:val="28"/>
          <w:rtl/>
        </w:rPr>
        <w:t xml:space="preserve">من حيث قيمة أرصدة التمويل وعدد المستفيدين وذلك بقيمة </w:t>
      </w:r>
      <w:r w:rsidRPr="00ED72D2">
        <w:rPr>
          <w:rFonts w:ascii="Simplified Arabic" w:hAnsi="Simplified Arabic" w:cs="Simplified Arabic" w:hint="cs"/>
          <w:sz w:val="28"/>
          <w:szCs w:val="28"/>
          <w:rtl/>
        </w:rPr>
        <w:t xml:space="preserve">أرصدة </w:t>
      </w:r>
      <w:r w:rsidRPr="00ED72D2">
        <w:rPr>
          <w:rFonts w:ascii="Simplified Arabic" w:hAnsi="Simplified Arabic" w:cs="Simplified Arabic"/>
          <w:sz w:val="28"/>
          <w:szCs w:val="28"/>
          <w:rtl/>
        </w:rPr>
        <w:t>تمويل قدرها</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2C2264" w:rsidRPr="00ED72D2">
        <w:rPr>
          <w:rFonts w:ascii="Simplified Arabic" w:hAnsi="Simplified Arabic" w:cs="Simplified Arabic" w:hint="cs"/>
          <w:sz w:val="28"/>
          <w:szCs w:val="28"/>
          <w:rtl/>
        </w:rPr>
        <w:t>4.</w:t>
      </w:r>
      <w:r w:rsidR="00E83DC3" w:rsidRPr="00ED72D2">
        <w:rPr>
          <w:rFonts w:ascii="Simplified Arabic" w:hAnsi="Simplified Arabic" w:cs="Simplified Arabic" w:hint="cs"/>
          <w:sz w:val="28"/>
          <w:szCs w:val="28"/>
          <w:rtl/>
        </w:rPr>
        <w:t>2</w:t>
      </w:r>
      <w:r w:rsidRPr="00ED72D2">
        <w:rPr>
          <w:rFonts w:ascii="Simplified Arabic" w:hAnsi="Simplified Arabic" w:cs="Simplified Arabic" w:hint="cs"/>
          <w:sz w:val="28"/>
          <w:szCs w:val="28"/>
          <w:rtl/>
        </w:rPr>
        <w:t xml:space="preserve"> مليار </w:t>
      </w:r>
      <w:r w:rsidRPr="00ED72D2">
        <w:rPr>
          <w:rFonts w:ascii="Simplified Arabic" w:hAnsi="Simplified Arabic" w:cs="Simplified Arabic"/>
          <w:sz w:val="28"/>
          <w:szCs w:val="28"/>
          <w:rtl/>
        </w:rPr>
        <w:t>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2C2264" w:rsidRPr="00ED72D2">
        <w:rPr>
          <w:rFonts w:ascii="Simplified Arabic" w:hAnsi="Simplified Arabic" w:cs="Simplified Arabic" w:hint="cs"/>
          <w:sz w:val="28"/>
          <w:szCs w:val="28"/>
          <w:rtl/>
        </w:rPr>
        <w:t>466</w:t>
      </w:r>
      <w:r w:rsidR="001A7ECC" w:rsidRPr="00ED72D2">
        <w:rPr>
          <w:rFonts w:ascii="Simplified Arabic" w:hAnsi="Simplified Arabic" w:cs="Simplified Arabic" w:hint="cs"/>
          <w:sz w:val="28"/>
          <w:szCs w:val="28"/>
          <w:rtl/>
        </w:rPr>
        <w:t>.</w:t>
      </w:r>
      <w:r w:rsidR="00E83DC3" w:rsidRPr="00ED72D2">
        <w:rPr>
          <w:rFonts w:ascii="Simplified Arabic" w:hAnsi="Simplified Arabic" w:cs="Simplified Arabic" w:hint="cs"/>
          <w:sz w:val="28"/>
          <w:szCs w:val="28"/>
          <w:rtl/>
        </w:rPr>
        <w:t>9</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 مقارنة بنهاية </w:t>
      </w:r>
      <w:r w:rsidR="00107E88" w:rsidRPr="00ED72D2">
        <w:rPr>
          <w:rFonts w:ascii="Simplified Arabic" w:hAnsi="Simplified Arabic" w:cs="Simplified Arabic" w:hint="cs"/>
          <w:sz w:val="28"/>
          <w:szCs w:val="28"/>
          <w:rtl/>
        </w:rPr>
        <w:t xml:space="preserve">الربع </w:t>
      </w:r>
      <w:r w:rsidR="002C2264" w:rsidRPr="00ED72D2">
        <w:rPr>
          <w:rFonts w:ascii="Simplified Arabic" w:hAnsi="Simplified Arabic" w:cs="Simplified Arabic" w:hint="cs"/>
          <w:sz w:val="28"/>
          <w:szCs w:val="28"/>
          <w:rtl/>
        </w:rPr>
        <w:t>الأول</w:t>
      </w:r>
      <w:r w:rsidR="00107E88" w:rsidRPr="00ED72D2">
        <w:rPr>
          <w:rFonts w:ascii="Simplified Arabic" w:hAnsi="Simplified Arabic" w:cs="Simplified Arabic" w:hint="cs"/>
          <w:sz w:val="28"/>
          <w:szCs w:val="28"/>
          <w:rtl/>
        </w:rPr>
        <w:t xml:space="preserve"> عام </w:t>
      </w:r>
      <w:r w:rsidR="002C2264" w:rsidRPr="00ED72D2">
        <w:rPr>
          <w:rFonts w:ascii="Simplified Arabic" w:hAnsi="Simplified Arabic" w:cs="Simplified Arabic" w:hint="cs"/>
          <w:sz w:val="28"/>
          <w:szCs w:val="28"/>
          <w:rtl/>
        </w:rPr>
        <w:t>2021</w:t>
      </w:r>
      <w:r w:rsidR="00107E88"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والذي بلغت فيه قيمة أرصدة التمويل </w:t>
      </w:r>
      <w:r w:rsidR="002C2264" w:rsidRPr="00ED72D2">
        <w:rPr>
          <w:rFonts w:ascii="Simplified Arabic" w:hAnsi="Simplified Arabic" w:cs="Simplified Arabic" w:hint="cs"/>
          <w:sz w:val="28"/>
          <w:szCs w:val="28"/>
          <w:rtl/>
        </w:rPr>
        <w:t>2.8</w:t>
      </w:r>
      <w:r w:rsidRPr="00ED72D2">
        <w:rPr>
          <w:rFonts w:ascii="Simplified Arabic" w:hAnsi="Simplified Arabic" w:cs="Simplified Arabic" w:hint="cs"/>
          <w:sz w:val="28"/>
          <w:szCs w:val="28"/>
          <w:rtl/>
        </w:rPr>
        <w:t xml:space="preserve"> مليار</w:t>
      </w:r>
      <w:r w:rsidRPr="00ED72D2">
        <w:rPr>
          <w:rFonts w:ascii="Simplified Arabic" w:hAnsi="Simplified Arabic" w:cs="Simplified Arabic"/>
          <w:sz w:val="28"/>
          <w:szCs w:val="28"/>
          <w:rtl/>
        </w:rPr>
        <w:t xml:space="preserve"> جنيه</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2C2264" w:rsidRPr="00ED72D2">
        <w:rPr>
          <w:rFonts w:ascii="Simplified Arabic" w:hAnsi="Simplified Arabic" w:cs="Simplified Arabic" w:hint="cs"/>
          <w:sz w:val="28"/>
          <w:szCs w:val="28"/>
          <w:rtl/>
        </w:rPr>
        <w:t>402.</w:t>
      </w:r>
      <w:r w:rsidR="00DB532F" w:rsidRPr="00ED72D2">
        <w:rPr>
          <w:rFonts w:ascii="Simplified Arabic" w:hAnsi="Simplified Arabic" w:cs="Simplified Arabic" w:hint="cs"/>
          <w:sz w:val="28"/>
          <w:szCs w:val="28"/>
          <w:rtl/>
        </w:rPr>
        <w:t>8</w:t>
      </w:r>
      <w:r w:rsidR="005D0D37"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ألف</w:t>
      </w:r>
      <w:r w:rsidRPr="00ED72D2">
        <w:rPr>
          <w:rFonts w:ascii="Simplified Arabic" w:hAnsi="Simplified Arabic" w:cs="Simplified Arabic"/>
          <w:sz w:val="28"/>
          <w:szCs w:val="28"/>
          <w:rtl/>
        </w:rPr>
        <w:t xml:space="preserve"> مستفيد.</w:t>
      </w:r>
    </w:p>
    <w:p w:rsidR="00342E3C" w:rsidRPr="00ED72D2" w:rsidRDefault="00342E3C" w:rsidP="00E83DC3">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hint="cs"/>
          <w:sz w:val="28"/>
          <w:szCs w:val="28"/>
          <w:rtl/>
        </w:rPr>
        <w:t xml:space="preserve">احتلت </w:t>
      </w:r>
      <w:r w:rsidRPr="00ED72D2">
        <w:rPr>
          <w:rFonts w:ascii="Simplified Arabic" w:hAnsi="Simplified Arabic" w:cs="Simplified Arabic"/>
          <w:sz w:val="28"/>
          <w:szCs w:val="28"/>
          <w:rtl/>
        </w:rPr>
        <w:t xml:space="preserve">الحصة السوقية </w:t>
      </w:r>
      <w:r w:rsidRPr="00ED72D2">
        <w:rPr>
          <w:rFonts w:ascii="Simplified Arabic" w:hAnsi="Simplified Arabic" w:cs="Simplified Arabic" w:hint="cs"/>
          <w:sz w:val="28"/>
          <w:szCs w:val="28"/>
          <w:rtl/>
        </w:rPr>
        <w:t>لأرصدة تمويل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النشاط</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الخدمي</w:t>
      </w:r>
      <w:r w:rsidRPr="00ED72D2">
        <w:rPr>
          <w:rFonts w:ascii="Simplified Arabic" w:hAnsi="Simplified Arabic" w:cs="Simplified Arabic"/>
          <w:sz w:val="28"/>
          <w:szCs w:val="28"/>
          <w:rtl/>
        </w:rPr>
        <w:t xml:space="preserve"> المركز </w:t>
      </w:r>
      <w:r w:rsidR="00407B38" w:rsidRPr="00ED72D2">
        <w:rPr>
          <w:rFonts w:ascii="Simplified Arabic" w:hAnsi="Simplified Arabic" w:cs="Simplified Arabic" w:hint="cs"/>
          <w:sz w:val="28"/>
          <w:szCs w:val="28"/>
          <w:rtl/>
        </w:rPr>
        <w:t>الثالث</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tl/>
        </w:rPr>
        <w:t xml:space="preserve"> </w:t>
      </w:r>
      <w:r w:rsidR="002C2264" w:rsidRPr="00ED72D2">
        <w:rPr>
          <w:rFonts w:ascii="Simplified Arabic" w:hAnsi="Simplified Arabic" w:cs="Simplified Arabic" w:hint="cs"/>
          <w:sz w:val="28"/>
          <w:szCs w:val="28"/>
          <w:rtl/>
        </w:rPr>
        <w:t>13.</w:t>
      </w:r>
      <w:r w:rsidR="00E83DC3" w:rsidRPr="00ED72D2">
        <w:rPr>
          <w:rFonts w:ascii="Simplified Arabic" w:hAnsi="Simplified Arabic" w:cs="Simplified Arabic" w:hint="cs"/>
          <w:sz w:val="28"/>
          <w:szCs w:val="28"/>
          <w:rtl/>
        </w:rPr>
        <w:t>6</w:t>
      </w:r>
      <w:r w:rsidR="002C2264" w:rsidRPr="00ED72D2">
        <w:rPr>
          <w:rFonts w:ascii="Simplified Arabic" w:hAnsi="Simplified Arabic" w:cs="Simplified Arabic"/>
          <w:sz w:val="28"/>
          <w:szCs w:val="28"/>
          <w:rtl/>
        </w:rPr>
        <w:t xml:space="preserve"> </w:t>
      </w:r>
      <w:r w:rsidRPr="00ED72D2">
        <w:rPr>
          <w:rFonts w:ascii="Simplified Arabic" w:hAnsi="Simplified Arabic" w:cs="Simplified Arabic"/>
          <w:sz w:val="28"/>
          <w:szCs w:val="28"/>
          <w:rtl/>
        </w:rPr>
        <w:t>%</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w:t>
      </w:r>
      <w:r w:rsidR="00407B38" w:rsidRPr="00ED72D2">
        <w:rPr>
          <w:rFonts w:ascii="Simplified Arabic" w:hAnsi="Simplified Arabic" w:cs="Simplified Arabic" w:hint="cs"/>
          <w:sz w:val="28"/>
          <w:szCs w:val="28"/>
          <w:rtl/>
        </w:rPr>
        <w:t>و</w:t>
      </w:r>
      <w:r w:rsidRPr="00ED72D2">
        <w:rPr>
          <w:rFonts w:ascii="Simplified Arabic" w:hAnsi="Simplified Arabic" w:cs="Simplified Arabic" w:hint="cs"/>
          <w:sz w:val="28"/>
          <w:szCs w:val="28"/>
          <w:rtl/>
        </w:rPr>
        <w:t>المركز الثالث بالنسبة ل</w:t>
      </w:r>
      <w:r w:rsidRPr="00ED72D2">
        <w:rPr>
          <w:rFonts w:ascii="Simplified Arabic" w:hAnsi="Simplified Arabic" w:cs="Simplified Arabic"/>
          <w:sz w:val="28"/>
          <w:szCs w:val="28"/>
          <w:rtl/>
        </w:rPr>
        <w:t>أعداد المستفيدين</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tl/>
        </w:rPr>
        <w:t xml:space="preserve"> </w:t>
      </w:r>
      <w:r w:rsidR="002C2264" w:rsidRPr="00ED72D2">
        <w:rPr>
          <w:rFonts w:ascii="Simplified Arabic" w:hAnsi="Simplified Arabic" w:cs="Simplified Arabic" w:hint="cs"/>
          <w:sz w:val="28"/>
          <w:szCs w:val="28"/>
          <w:rtl/>
        </w:rPr>
        <w:t>12.</w:t>
      </w:r>
      <w:r w:rsidR="00DB532F" w:rsidRPr="00ED72D2">
        <w:rPr>
          <w:rFonts w:ascii="Simplified Arabic" w:hAnsi="Simplified Arabic" w:cs="Simplified Arabic" w:hint="cs"/>
          <w:sz w:val="28"/>
          <w:szCs w:val="28"/>
          <w:rtl/>
        </w:rPr>
        <w:t>9</w:t>
      </w:r>
      <w:r w:rsidRPr="00ED72D2">
        <w:rPr>
          <w:rFonts w:ascii="Simplified Arabic" w:hAnsi="Simplified Arabic" w:cs="Simplified Arabic"/>
          <w:sz w:val="28"/>
          <w:szCs w:val="28"/>
          <w:rtl/>
        </w:rPr>
        <w:t>%.</w:t>
      </w:r>
    </w:p>
    <w:p w:rsidR="00342E3C" w:rsidRPr="00ED72D2" w:rsidRDefault="00342E3C" w:rsidP="00A86992">
      <w:pPr>
        <w:pStyle w:val="ListParagraph"/>
        <w:bidi/>
        <w:spacing w:after="0" w:line="240" w:lineRule="auto"/>
        <w:jc w:val="both"/>
        <w:rPr>
          <w:rFonts w:ascii="Times New Roman" w:hAnsi="Times New Roman"/>
          <w:b/>
          <w:bCs/>
          <w:sz w:val="26"/>
          <w:szCs w:val="26"/>
          <w:lang w:bidi="ar-EG"/>
        </w:rPr>
      </w:pPr>
    </w:p>
    <w:p w:rsidR="00800905" w:rsidRPr="00ED72D2" w:rsidRDefault="00342E3C" w:rsidP="00800905">
      <w:pPr>
        <w:bidi/>
        <w:spacing w:before="120" w:after="0"/>
        <w:jc w:val="both"/>
        <w:rPr>
          <w:rFonts w:ascii="Simplified Arabic" w:hAnsi="Simplified Arabic" w:cs="Simplified Arabic"/>
          <w:b/>
          <w:bCs/>
          <w:sz w:val="26"/>
          <w:szCs w:val="26"/>
          <w:lang w:bidi="ar-EG"/>
        </w:rPr>
      </w:pPr>
      <w:r w:rsidRPr="00ED72D2">
        <w:rPr>
          <w:rFonts w:ascii="Simplified Arabic" w:hAnsi="Simplified Arabic" w:cs="Simplified Arabic"/>
          <w:b/>
          <w:bCs/>
          <w:sz w:val="26"/>
          <w:szCs w:val="26"/>
          <w:rtl/>
          <w:lang w:bidi="ar-EG"/>
        </w:rPr>
        <w:t>النشاط الزراعي:</w:t>
      </w:r>
    </w:p>
    <w:p w:rsidR="00342E3C" w:rsidRPr="00ED72D2" w:rsidRDefault="00342E3C" w:rsidP="00A86992">
      <w:pPr>
        <w:bidi/>
        <w:spacing w:after="0" w:line="240" w:lineRule="auto"/>
        <w:ind w:left="374"/>
        <w:jc w:val="both"/>
        <w:rPr>
          <w:rFonts w:ascii="Times New Roman" w:hAnsi="Times New Roman" w:cs="Times New Roman"/>
          <w:b/>
          <w:bCs/>
          <w:sz w:val="2"/>
          <w:szCs w:val="2"/>
          <w:u w:val="single"/>
          <w:rtl/>
          <w:lang w:bidi="ar-EG"/>
        </w:rPr>
      </w:pPr>
    </w:p>
    <w:p w:rsidR="00342E3C" w:rsidRPr="00ED72D2" w:rsidRDefault="00342E3C" w:rsidP="00E83DC3">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 xml:space="preserve">جاء النشاط الزراعي </w:t>
      </w:r>
      <w:r w:rsidRPr="00ED72D2">
        <w:rPr>
          <w:rFonts w:ascii="Simplified Arabic" w:hAnsi="Simplified Arabic" w:cs="Simplified Arabic" w:hint="cs"/>
          <w:sz w:val="28"/>
          <w:szCs w:val="28"/>
          <w:rtl/>
        </w:rPr>
        <w:t>ب</w:t>
      </w:r>
      <w:r w:rsidRPr="00ED72D2">
        <w:rPr>
          <w:rFonts w:ascii="Simplified Arabic" w:hAnsi="Simplified Arabic" w:cs="Simplified Arabic"/>
          <w:sz w:val="28"/>
          <w:szCs w:val="28"/>
          <w:rtl/>
        </w:rPr>
        <w:t>الترتيب</w:t>
      </w:r>
      <w:r w:rsidR="00407B38" w:rsidRPr="00ED72D2">
        <w:rPr>
          <w:rFonts w:ascii="Simplified Arabic" w:hAnsi="Simplified Arabic" w:cs="Simplified Arabic" w:hint="cs"/>
          <w:sz w:val="28"/>
          <w:szCs w:val="28"/>
          <w:rtl/>
        </w:rPr>
        <w:t xml:space="preserve"> </w:t>
      </w:r>
      <w:r w:rsidR="00407B38" w:rsidRPr="00ED72D2">
        <w:rPr>
          <w:rFonts w:ascii="Simplified Arabic" w:hAnsi="Simplified Arabic" w:cs="Simplified Arabic" w:hint="cs"/>
          <w:sz w:val="28"/>
          <w:szCs w:val="28"/>
          <w:rtl/>
          <w:lang w:val="en-US" w:bidi="ar-EG"/>
        </w:rPr>
        <w:t>الثاني</w:t>
      </w:r>
      <w:r w:rsidRPr="00ED72D2">
        <w:rPr>
          <w:rFonts w:ascii="Simplified Arabic" w:hAnsi="Simplified Arabic" w:cs="Simplified Arabic"/>
          <w:sz w:val="28"/>
          <w:szCs w:val="28"/>
          <w:rtl/>
        </w:rPr>
        <w:t xml:space="preserve"> في نهاية</w:t>
      </w:r>
      <w:r w:rsidRPr="00ED72D2">
        <w:rPr>
          <w:rFonts w:ascii="Simplified Arabic" w:hAnsi="Simplified Arabic" w:cs="Simplified Arabic" w:hint="cs"/>
          <w:sz w:val="28"/>
          <w:szCs w:val="28"/>
          <w:rtl/>
        </w:rPr>
        <w:t xml:space="preserve"> </w:t>
      </w:r>
      <w:r w:rsidR="00107E88" w:rsidRPr="00ED72D2">
        <w:rPr>
          <w:rFonts w:ascii="Simplified Arabic" w:hAnsi="Simplified Arabic" w:cs="Simplified Arabic" w:hint="cs"/>
          <w:sz w:val="28"/>
          <w:szCs w:val="28"/>
          <w:rtl/>
        </w:rPr>
        <w:t xml:space="preserve">الربع </w:t>
      </w:r>
      <w:r w:rsidR="002C2264" w:rsidRPr="00ED72D2">
        <w:rPr>
          <w:rFonts w:ascii="Simplified Arabic" w:hAnsi="Simplified Arabic" w:cs="Simplified Arabic" w:hint="cs"/>
          <w:sz w:val="28"/>
          <w:szCs w:val="28"/>
          <w:rtl/>
        </w:rPr>
        <w:t>الأول</w:t>
      </w:r>
      <w:r w:rsidR="00107E88" w:rsidRPr="00ED72D2">
        <w:rPr>
          <w:rFonts w:ascii="Simplified Arabic" w:hAnsi="Simplified Arabic" w:cs="Simplified Arabic" w:hint="cs"/>
          <w:sz w:val="28"/>
          <w:szCs w:val="28"/>
          <w:rtl/>
        </w:rPr>
        <w:t xml:space="preserve"> عام </w:t>
      </w:r>
      <w:r w:rsidR="002C2264" w:rsidRPr="00ED72D2">
        <w:rPr>
          <w:rFonts w:ascii="Simplified Arabic" w:hAnsi="Simplified Arabic" w:cs="Simplified Arabic" w:hint="cs"/>
          <w:sz w:val="28"/>
          <w:szCs w:val="28"/>
          <w:rtl/>
        </w:rPr>
        <w:t>2022</w:t>
      </w:r>
      <w:r w:rsidR="00107E88" w:rsidRPr="00ED72D2">
        <w:rPr>
          <w:rFonts w:ascii="Simplified Arabic" w:hAnsi="Simplified Arabic" w:cs="Simplified Arabic"/>
          <w:sz w:val="28"/>
          <w:szCs w:val="28"/>
          <w:rtl/>
        </w:rPr>
        <w:t xml:space="preserve"> </w:t>
      </w:r>
      <w:r w:rsidRPr="00ED72D2">
        <w:rPr>
          <w:rFonts w:ascii="Simplified Arabic" w:hAnsi="Simplified Arabic" w:cs="Simplified Arabic"/>
          <w:sz w:val="28"/>
          <w:szCs w:val="28"/>
          <w:rtl/>
        </w:rPr>
        <w:t xml:space="preserve">من حيث قيمة أرصدة التمويل وعدد المستفيدين وذلك بقيمة </w:t>
      </w:r>
      <w:r w:rsidRPr="00ED72D2">
        <w:rPr>
          <w:rFonts w:ascii="Simplified Arabic" w:hAnsi="Simplified Arabic" w:cs="Simplified Arabic" w:hint="cs"/>
          <w:sz w:val="28"/>
          <w:szCs w:val="28"/>
          <w:rtl/>
        </w:rPr>
        <w:t xml:space="preserve">أرصدة </w:t>
      </w:r>
      <w:r w:rsidRPr="00ED72D2">
        <w:rPr>
          <w:rFonts w:ascii="Simplified Arabic" w:hAnsi="Simplified Arabic" w:cs="Simplified Arabic"/>
          <w:sz w:val="28"/>
          <w:szCs w:val="28"/>
          <w:rtl/>
        </w:rPr>
        <w:t xml:space="preserve">تمويل </w:t>
      </w:r>
      <w:r w:rsidR="00E83DC3" w:rsidRPr="00ED72D2">
        <w:rPr>
          <w:rFonts w:ascii="Simplified Arabic" w:hAnsi="Simplified Arabic" w:cs="Simplified Arabic" w:hint="cs"/>
          <w:sz w:val="28"/>
          <w:szCs w:val="28"/>
          <w:rtl/>
        </w:rPr>
        <w:t xml:space="preserve">قدرها </w:t>
      </w:r>
      <w:r w:rsidR="00E83DC3" w:rsidRPr="00ED72D2">
        <w:rPr>
          <w:rFonts w:ascii="Simplified Arabic" w:hAnsi="Simplified Arabic" w:cs="Simplified Arabic" w:hint="cs"/>
          <w:sz w:val="28"/>
          <w:szCs w:val="28"/>
          <w:rtl/>
          <w:lang w:val="en-US"/>
        </w:rPr>
        <w:t xml:space="preserve">5.8 </w:t>
      </w:r>
      <w:r w:rsidR="00E83DC3" w:rsidRPr="00ED72D2">
        <w:rPr>
          <w:rFonts w:ascii="Simplified Arabic" w:hAnsi="Simplified Arabic" w:cs="Simplified Arabic" w:hint="cs"/>
          <w:sz w:val="28"/>
          <w:szCs w:val="28"/>
          <w:rtl/>
        </w:rPr>
        <w:t>مليار</w:t>
      </w:r>
      <w:r w:rsidRPr="00ED72D2">
        <w:rPr>
          <w:rFonts w:ascii="Simplified Arabic" w:hAnsi="Simplified Arabic" w:cs="Simplified Arabic"/>
          <w:sz w:val="28"/>
          <w:szCs w:val="28"/>
          <w:rtl/>
        </w:rPr>
        <w:t xml:space="preserve"> 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5A7197" w:rsidRPr="00ED72D2">
        <w:rPr>
          <w:rFonts w:ascii="Simplified Arabic" w:hAnsi="Simplified Arabic" w:cs="Simplified Arabic"/>
          <w:sz w:val="28"/>
          <w:szCs w:val="28"/>
          <w:lang w:val="en-US"/>
        </w:rPr>
        <w:t>586</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 مقارنة بنهاية </w:t>
      </w:r>
      <w:r w:rsidR="00107E88" w:rsidRPr="00ED72D2">
        <w:rPr>
          <w:rFonts w:ascii="Simplified Arabic" w:hAnsi="Simplified Arabic" w:cs="Simplified Arabic" w:hint="cs"/>
          <w:sz w:val="28"/>
          <w:szCs w:val="28"/>
          <w:rtl/>
        </w:rPr>
        <w:t xml:space="preserve">الربع </w:t>
      </w:r>
      <w:r w:rsidR="005A7197" w:rsidRPr="00ED72D2">
        <w:rPr>
          <w:rFonts w:ascii="Simplified Arabic" w:hAnsi="Simplified Arabic" w:cs="Simplified Arabic" w:hint="cs"/>
          <w:sz w:val="28"/>
          <w:szCs w:val="28"/>
          <w:rtl/>
          <w:lang w:val="en-US" w:bidi="ar-EG"/>
        </w:rPr>
        <w:t>الأول</w:t>
      </w:r>
      <w:r w:rsidR="00107E88" w:rsidRPr="00ED72D2">
        <w:rPr>
          <w:rFonts w:ascii="Simplified Arabic" w:hAnsi="Simplified Arabic" w:cs="Simplified Arabic" w:hint="cs"/>
          <w:sz w:val="28"/>
          <w:szCs w:val="28"/>
          <w:rtl/>
        </w:rPr>
        <w:t xml:space="preserve"> لعام</w:t>
      </w:r>
      <w:r w:rsidRPr="00ED72D2">
        <w:rPr>
          <w:rFonts w:ascii="Simplified Arabic" w:hAnsi="Simplified Arabic" w:cs="Simplified Arabic" w:hint="cs"/>
          <w:sz w:val="28"/>
          <w:szCs w:val="28"/>
          <w:rtl/>
        </w:rPr>
        <w:t xml:space="preserve"> </w:t>
      </w:r>
      <w:r w:rsidR="005A7197"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والذي</w:t>
      </w:r>
      <w:r w:rsidRPr="00ED72D2">
        <w:rPr>
          <w:rFonts w:ascii="Simplified Arabic" w:hAnsi="Simplified Arabic" w:cs="Simplified Arabic"/>
          <w:sz w:val="28"/>
          <w:szCs w:val="28"/>
          <w:rtl/>
        </w:rPr>
        <w:t xml:space="preserve"> بلغت فيه </w:t>
      </w:r>
      <w:r w:rsidRPr="00ED72D2">
        <w:rPr>
          <w:rFonts w:ascii="Simplified Arabic" w:hAnsi="Simplified Arabic" w:cs="Simplified Arabic" w:hint="cs"/>
          <w:sz w:val="28"/>
          <w:szCs w:val="28"/>
          <w:rtl/>
        </w:rPr>
        <w:t xml:space="preserve">قيمة </w:t>
      </w:r>
      <w:r w:rsidRPr="00ED72D2">
        <w:rPr>
          <w:rFonts w:ascii="Simplified Arabic" w:hAnsi="Simplified Arabic" w:cs="Simplified Arabic"/>
          <w:sz w:val="28"/>
          <w:szCs w:val="28"/>
          <w:rtl/>
        </w:rPr>
        <w:t xml:space="preserve">أرصدة التمويل </w:t>
      </w:r>
      <w:r w:rsidR="005A7197" w:rsidRPr="00ED72D2">
        <w:rPr>
          <w:rFonts w:ascii="Simplified Arabic" w:hAnsi="Simplified Arabic" w:cs="Simplified Arabic" w:hint="cs"/>
          <w:sz w:val="28"/>
          <w:szCs w:val="28"/>
          <w:rtl/>
        </w:rPr>
        <w:t>3.7</w:t>
      </w:r>
      <w:r w:rsidRPr="00ED72D2">
        <w:rPr>
          <w:rFonts w:ascii="Simplified Arabic" w:hAnsi="Simplified Arabic" w:cs="Simplified Arabic" w:hint="cs"/>
          <w:sz w:val="28"/>
          <w:szCs w:val="28"/>
          <w:rtl/>
        </w:rPr>
        <w:t xml:space="preserve"> مليار </w:t>
      </w:r>
      <w:r w:rsidRPr="00ED72D2">
        <w:rPr>
          <w:rFonts w:ascii="Simplified Arabic" w:hAnsi="Simplified Arabic" w:cs="Simplified Arabic"/>
          <w:sz w:val="28"/>
          <w:szCs w:val="28"/>
          <w:rtl/>
        </w:rPr>
        <w:t>جنيه</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5A7197" w:rsidRPr="00ED72D2">
        <w:rPr>
          <w:rFonts w:ascii="Simplified Arabic" w:hAnsi="Simplified Arabic" w:cs="Simplified Arabic" w:hint="cs"/>
          <w:sz w:val="28"/>
          <w:szCs w:val="28"/>
          <w:rtl/>
        </w:rPr>
        <w:t>485.8</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w:t>
      </w:r>
    </w:p>
    <w:p w:rsidR="00800905" w:rsidRPr="00ED72D2" w:rsidRDefault="00800905" w:rsidP="00800905">
      <w:pPr>
        <w:pStyle w:val="ListParagraph"/>
        <w:bidi/>
        <w:spacing w:after="0" w:line="240" w:lineRule="auto"/>
        <w:jc w:val="both"/>
        <w:rPr>
          <w:rFonts w:ascii="Simplified Arabic" w:hAnsi="Simplified Arabic" w:cs="Simplified Arabic"/>
          <w:sz w:val="14"/>
          <w:szCs w:val="14"/>
        </w:rPr>
      </w:pPr>
    </w:p>
    <w:p w:rsidR="00342E3C" w:rsidRPr="00ED72D2" w:rsidRDefault="00342E3C" w:rsidP="0007454C">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hint="cs"/>
          <w:sz w:val="28"/>
          <w:szCs w:val="28"/>
          <w:rtl/>
        </w:rPr>
        <w:t xml:space="preserve">احتلت </w:t>
      </w:r>
      <w:r w:rsidRPr="00ED72D2">
        <w:rPr>
          <w:rFonts w:ascii="Simplified Arabic" w:hAnsi="Simplified Arabic" w:cs="Simplified Arabic"/>
          <w:sz w:val="28"/>
          <w:szCs w:val="28"/>
          <w:rtl/>
        </w:rPr>
        <w:t xml:space="preserve">الحصة السوقية </w:t>
      </w:r>
      <w:r w:rsidRPr="00ED72D2">
        <w:rPr>
          <w:rFonts w:ascii="Simplified Arabic" w:hAnsi="Simplified Arabic" w:cs="Simplified Arabic" w:hint="cs"/>
          <w:sz w:val="28"/>
          <w:szCs w:val="28"/>
          <w:rtl/>
        </w:rPr>
        <w:t>لأرصدة تمويل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النشاط</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الزراعي</w:t>
      </w:r>
      <w:r w:rsidRPr="00ED72D2">
        <w:rPr>
          <w:rFonts w:ascii="Simplified Arabic" w:hAnsi="Simplified Arabic" w:cs="Simplified Arabic"/>
          <w:sz w:val="28"/>
          <w:szCs w:val="28"/>
          <w:rtl/>
        </w:rPr>
        <w:t xml:space="preserve"> المركز </w:t>
      </w:r>
      <w:r w:rsidR="00390D5B" w:rsidRPr="00ED72D2">
        <w:rPr>
          <w:rFonts w:ascii="Simplified Arabic" w:hAnsi="Simplified Arabic" w:cs="Simplified Arabic" w:hint="cs"/>
          <w:sz w:val="28"/>
          <w:szCs w:val="28"/>
          <w:rtl/>
        </w:rPr>
        <w:t>الثاني</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tl/>
        </w:rPr>
        <w:t xml:space="preserve"> </w:t>
      </w:r>
      <w:r w:rsidR="0007454C">
        <w:rPr>
          <w:rFonts w:ascii="Simplified Arabic" w:hAnsi="Simplified Arabic" w:cs="Simplified Arabic"/>
          <w:sz w:val="28"/>
          <w:szCs w:val="28"/>
          <w:lang w:val="en-US"/>
        </w:rPr>
        <w:t>18.8</w:t>
      </w:r>
      <w:r w:rsidRPr="00ED72D2">
        <w:rPr>
          <w:rFonts w:ascii="Simplified Arabic" w:hAnsi="Simplified Arabic" w:cs="Simplified Arabic"/>
          <w:sz w:val="28"/>
          <w:szCs w:val="28"/>
          <w:rtl/>
        </w:rPr>
        <w:t>%</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w:t>
      </w:r>
      <w:r w:rsidR="00390D5B" w:rsidRPr="00ED72D2">
        <w:rPr>
          <w:rFonts w:ascii="Simplified Arabic" w:hAnsi="Simplified Arabic" w:cs="Simplified Arabic" w:hint="cs"/>
          <w:sz w:val="28"/>
          <w:szCs w:val="28"/>
          <w:rtl/>
        </w:rPr>
        <w:t>و</w:t>
      </w:r>
      <w:r w:rsidRPr="00ED72D2">
        <w:rPr>
          <w:rFonts w:ascii="Simplified Arabic" w:hAnsi="Simplified Arabic" w:cs="Simplified Arabic" w:hint="cs"/>
          <w:sz w:val="28"/>
          <w:szCs w:val="28"/>
          <w:rtl/>
        </w:rPr>
        <w:t>المركز الثاني بالنسبة ل</w:t>
      </w:r>
      <w:r w:rsidRPr="00ED72D2">
        <w:rPr>
          <w:rFonts w:ascii="Simplified Arabic" w:hAnsi="Simplified Arabic" w:cs="Simplified Arabic"/>
          <w:sz w:val="28"/>
          <w:szCs w:val="28"/>
          <w:rtl/>
        </w:rPr>
        <w:t>أعداد المستفيدين</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tl/>
        </w:rPr>
        <w:t xml:space="preserve"> </w:t>
      </w:r>
      <w:r w:rsidR="005A7197" w:rsidRPr="00ED72D2">
        <w:rPr>
          <w:rFonts w:ascii="Simplified Arabic" w:hAnsi="Simplified Arabic" w:cs="Simplified Arabic" w:hint="cs"/>
          <w:sz w:val="28"/>
          <w:szCs w:val="28"/>
          <w:rtl/>
        </w:rPr>
        <w:t>16.</w:t>
      </w:r>
      <w:r w:rsidR="00DB532F" w:rsidRPr="00ED72D2">
        <w:rPr>
          <w:rFonts w:ascii="Simplified Arabic" w:hAnsi="Simplified Arabic" w:cs="Simplified Arabic" w:hint="cs"/>
          <w:sz w:val="28"/>
          <w:szCs w:val="28"/>
          <w:rtl/>
        </w:rPr>
        <w:t>2</w:t>
      </w:r>
      <w:r w:rsidR="005A7197" w:rsidRPr="00ED72D2">
        <w:rPr>
          <w:rFonts w:ascii="Simplified Arabic" w:hAnsi="Simplified Arabic" w:cs="Simplified Arabic" w:hint="cs"/>
          <w:sz w:val="28"/>
          <w:szCs w:val="28"/>
          <w:rtl/>
        </w:rPr>
        <w:t>%.</w:t>
      </w:r>
    </w:p>
    <w:p w:rsidR="00342E3C" w:rsidRPr="00ED72D2" w:rsidRDefault="00342E3C" w:rsidP="00A86992">
      <w:pPr>
        <w:pStyle w:val="ListParagraph"/>
        <w:bidi/>
        <w:spacing w:after="0" w:line="240" w:lineRule="auto"/>
        <w:jc w:val="both"/>
        <w:rPr>
          <w:rFonts w:ascii="Times New Roman" w:hAnsi="Times New Roman"/>
          <w:b/>
          <w:bCs/>
          <w:sz w:val="26"/>
          <w:szCs w:val="26"/>
          <w:lang w:bidi="ar-EG"/>
        </w:rPr>
      </w:pPr>
    </w:p>
    <w:p w:rsidR="002C2778" w:rsidRPr="00ED72D2" w:rsidRDefault="002C2778" w:rsidP="002C2778">
      <w:pPr>
        <w:bidi/>
        <w:spacing w:before="120" w:after="0"/>
        <w:jc w:val="both"/>
        <w:rPr>
          <w:rFonts w:ascii="Simplified Arabic" w:hAnsi="Simplified Arabic" w:cs="Simplified Arabic"/>
          <w:b/>
          <w:bCs/>
          <w:sz w:val="26"/>
          <w:szCs w:val="26"/>
          <w:rtl/>
          <w:lang w:bidi="ar-EG"/>
        </w:rPr>
      </w:pPr>
    </w:p>
    <w:p w:rsidR="00D90CFB" w:rsidRPr="00ED72D2" w:rsidRDefault="00D90CFB" w:rsidP="00D90CFB">
      <w:pPr>
        <w:bidi/>
        <w:spacing w:before="120" w:after="0"/>
        <w:jc w:val="both"/>
        <w:rPr>
          <w:rFonts w:ascii="Simplified Arabic" w:hAnsi="Simplified Arabic" w:cs="Simplified Arabic"/>
          <w:b/>
          <w:bCs/>
          <w:sz w:val="26"/>
          <w:szCs w:val="26"/>
          <w:rtl/>
          <w:lang w:bidi="ar-EG"/>
        </w:rPr>
      </w:pPr>
    </w:p>
    <w:p w:rsidR="00342E3C" w:rsidRPr="00ED72D2" w:rsidRDefault="00342E3C" w:rsidP="002C2778">
      <w:pPr>
        <w:bidi/>
        <w:spacing w:before="120" w:after="0"/>
        <w:jc w:val="both"/>
        <w:rPr>
          <w:rFonts w:ascii="Simplified Arabic" w:hAnsi="Simplified Arabic" w:cs="Simplified Arabic"/>
          <w:b/>
          <w:bCs/>
          <w:sz w:val="26"/>
          <w:szCs w:val="26"/>
          <w:lang w:bidi="ar-EG"/>
        </w:rPr>
      </w:pPr>
      <w:r w:rsidRPr="00ED72D2">
        <w:rPr>
          <w:rFonts w:ascii="Simplified Arabic" w:hAnsi="Simplified Arabic" w:cs="Simplified Arabic"/>
          <w:b/>
          <w:bCs/>
          <w:sz w:val="26"/>
          <w:szCs w:val="26"/>
          <w:rtl/>
          <w:lang w:bidi="ar-EG"/>
        </w:rPr>
        <w:t xml:space="preserve">النشاط الإنتاجي والحرفي: </w:t>
      </w:r>
    </w:p>
    <w:p w:rsidR="00342E3C" w:rsidRPr="00ED72D2" w:rsidRDefault="00342E3C" w:rsidP="00A86992">
      <w:pPr>
        <w:bidi/>
        <w:spacing w:after="0" w:line="240" w:lineRule="auto"/>
        <w:ind w:left="374"/>
        <w:jc w:val="both"/>
        <w:rPr>
          <w:rFonts w:ascii="Times New Roman" w:hAnsi="Times New Roman" w:cs="Times New Roman"/>
          <w:b/>
          <w:bCs/>
          <w:color w:val="A50021"/>
          <w:sz w:val="2"/>
          <w:szCs w:val="2"/>
          <w:u w:val="single"/>
          <w:rtl/>
          <w:lang w:bidi="ar-EG"/>
        </w:rPr>
      </w:pPr>
    </w:p>
    <w:p w:rsidR="00342E3C" w:rsidRPr="00ED72D2" w:rsidRDefault="00342E3C" w:rsidP="00795639">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 xml:space="preserve">جاء النشاط الإنتاجي والحرفي </w:t>
      </w:r>
      <w:r w:rsidRPr="00ED72D2">
        <w:rPr>
          <w:rFonts w:ascii="Simplified Arabic" w:hAnsi="Simplified Arabic" w:cs="Simplified Arabic" w:hint="cs"/>
          <w:sz w:val="28"/>
          <w:szCs w:val="28"/>
          <w:rtl/>
        </w:rPr>
        <w:t>ب</w:t>
      </w:r>
      <w:r w:rsidRPr="00ED72D2">
        <w:rPr>
          <w:rFonts w:ascii="Simplified Arabic" w:hAnsi="Simplified Arabic" w:cs="Simplified Arabic"/>
          <w:sz w:val="28"/>
          <w:szCs w:val="28"/>
          <w:rtl/>
        </w:rPr>
        <w:t xml:space="preserve">الترتيب الرابع </w:t>
      </w:r>
      <w:r w:rsidRPr="00ED72D2">
        <w:rPr>
          <w:rFonts w:ascii="Simplified Arabic" w:hAnsi="Simplified Arabic" w:cs="Simplified Arabic" w:hint="cs"/>
          <w:sz w:val="28"/>
          <w:szCs w:val="28"/>
          <w:rtl/>
        </w:rPr>
        <w:t>في</w:t>
      </w:r>
      <w:r w:rsidRPr="00ED72D2">
        <w:rPr>
          <w:rFonts w:ascii="Simplified Arabic" w:hAnsi="Simplified Arabic" w:cs="Simplified Arabic"/>
          <w:sz w:val="28"/>
          <w:szCs w:val="28"/>
          <w:rtl/>
        </w:rPr>
        <w:t xml:space="preserve"> نهاية </w:t>
      </w:r>
      <w:r w:rsidR="005F4619" w:rsidRPr="00ED72D2">
        <w:rPr>
          <w:rFonts w:ascii="Simplified Arabic" w:hAnsi="Simplified Arabic" w:cs="Simplified Arabic" w:hint="cs"/>
          <w:sz w:val="28"/>
          <w:szCs w:val="28"/>
          <w:rtl/>
        </w:rPr>
        <w:t xml:space="preserve">الربع </w:t>
      </w:r>
      <w:r w:rsidR="005A7197" w:rsidRPr="00ED72D2">
        <w:rPr>
          <w:rFonts w:ascii="Simplified Arabic" w:hAnsi="Simplified Arabic" w:cs="Simplified Arabic" w:hint="cs"/>
          <w:sz w:val="28"/>
          <w:szCs w:val="28"/>
          <w:rtl/>
        </w:rPr>
        <w:t>الأول</w:t>
      </w:r>
      <w:r w:rsidR="005F4619" w:rsidRPr="00ED72D2">
        <w:rPr>
          <w:rFonts w:ascii="Simplified Arabic" w:hAnsi="Simplified Arabic" w:cs="Simplified Arabic" w:hint="cs"/>
          <w:sz w:val="28"/>
          <w:szCs w:val="28"/>
          <w:rtl/>
        </w:rPr>
        <w:t xml:space="preserve"> لعام </w:t>
      </w:r>
      <w:r w:rsidR="005A7197"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من حيث قيمة أرصدة التمويل وعدد المستفيدين وذلك بقيمة </w:t>
      </w:r>
      <w:r w:rsidRPr="00ED72D2">
        <w:rPr>
          <w:rFonts w:ascii="Simplified Arabic" w:hAnsi="Simplified Arabic" w:cs="Simplified Arabic" w:hint="cs"/>
          <w:sz w:val="28"/>
          <w:szCs w:val="28"/>
          <w:rtl/>
        </w:rPr>
        <w:t xml:space="preserve">أرصدة </w:t>
      </w:r>
      <w:r w:rsidRPr="00ED72D2">
        <w:rPr>
          <w:rFonts w:ascii="Simplified Arabic" w:hAnsi="Simplified Arabic" w:cs="Simplified Arabic"/>
          <w:sz w:val="28"/>
          <w:szCs w:val="28"/>
          <w:rtl/>
        </w:rPr>
        <w:t>تمويل قدرها</w:t>
      </w:r>
      <w:r w:rsidRPr="00ED72D2">
        <w:rPr>
          <w:rFonts w:ascii="Simplified Arabic" w:hAnsi="Simplified Arabic" w:cs="Simplified Arabic" w:hint="cs"/>
          <w:sz w:val="28"/>
          <w:szCs w:val="28"/>
          <w:rtl/>
        </w:rPr>
        <w:t xml:space="preserve"> نحو</w:t>
      </w:r>
      <w:r w:rsidR="00D84131" w:rsidRPr="00ED72D2">
        <w:rPr>
          <w:rFonts w:ascii="Simplified Arabic" w:hAnsi="Simplified Arabic" w:cs="Simplified Arabic"/>
          <w:sz w:val="28"/>
          <w:szCs w:val="28"/>
          <w:lang w:val="en-US"/>
        </w:rPr>
        <w:t>2</w:t>
      </w:r>
      <w:r w:rsidR="00D84131" w:rsidRPr="00ED72D2">
        <w:rPr>
          <w:rFonts w:ascii="Simplified Arabic" w:hAnsi="Simplified Arabic" w:cs="Simplified Arabic" w:hint="cs"/>
          <w:sz w:val="28"/>
          <w:szCs w:val="28"/>
          <w:rtl/>
          <w:lang w:val="en-US"/>
        </w:rPr>
        <w:t xml:space="preserve"> </w:t>
      </w:r>
      <w:r w:rsidR="00D84131" w:rsidRPr="00ED72D2">
        <w:rPr>
          <w:rFonts w:ascii="Simplified Arabic" w:hAnsi="Simplified Arabic" w:cs="Simplified Arabic"/>
          <w:sz w:val="28"/>
          <w:szCs w:val="28"/>
          <w:rtl/>
          <w:lang w:val="en-US"/>
        </w:rPr>
        <w:t>مليار</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جنيه 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795639" w:rsidRPr="00ED72D2">
        <w:rPr>
          <w:rFonts w:ascii="Simplified Arabic" w:hAnsi="Simplified Arabic" w:cs="Simplified Arabic"/>
          <w:sz w:val="28"/>
          <w:szCs w:val="28"/>
          <w:lang w:val="en-US"/>
        </w:rPr>
        <w:t>228.9</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 مقارنة بنهاية</w:t>
      </w:r>
      <w:r w:rsidR="005F4619" w:rsidRPr="00ED72D2">
        <w:rPr>
          <w:rFonts w:ascii="Simplified Arabic" w:hAnsi="Simplified Arabic" w:cs="Simplified Arabic" w:hint="cs"/>
          <w:sz w:val="28"/>
          <w:szCs w:val="28"/>
          <w:rtl/>
        </w:rPr>
        <w:t xml:space="preserve"> الربع </w:t>
      </w:r>
      <w:r w:rsidR="00795639" w:rsidRPr="00ED72D2">
        <w:rPr>
          <w:rFonts w:ascii="Simplified Arabic" w:hAnsi="Simplified Arabic" w:cs="Simplified Arabic" w:hint="cs"/>
          <w:sz w:val="28"/>
          <w:szCs w:val="28"/>
          <w:rtl/>
          <w:lang w:val="en-US" w:bidi="ar-EG"/>
        </w:rPr>
        <w:t>الأول</w:t>
      </w:r>
      <w:r w:rsidR="005F4619"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 xml:space="preserve">عام </w:t>
      </w:r>
      <w:r w:rsidR="00795639"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 xml:space="preserve">والذي بلغت فيه قيمة أرصدة التمويل </w:t>
      </w:r>
      <w:r w:rsidR="0014386D" w:rsidRPr="00ED72D2">
        <w:rPr>
          <w:rFonts w:ascii="Simplified Arabic" w:hAnsi="Simplified Arabic" w:cs="Simplified Arabic" w:hint="cs"/>
          <w:sz w:val="28"/>
          <w:szCs w:val="28"/>
          <w:rtl/>
        </w:rPr>
        <w:t>1.</w:t>
      </w:r>
      <w:r w:rsidR="00795639" w:rsidRPr="00ED72D2">
        <w:rPr>
          <w:rFonts w:ascii="Simplified Arabic" w:hAnsi="Simplified Arabic" w:cs="Simplified Arabic" w:hint="cs"/>
          <w:sz w:val="28"/>
          <w:szCs w:val="28"/>
          <w:rtl/>
        </w:rPr>
        <w:t>6</w:t>
      </w:r>
      <w:r w:rsidRPr="00ED72D2">
        <w:rPr>
          <w:rFonts w:ascii="Simplified Arabic" w:hAnsi="Simplified Arabic" w:cs="Simplified Arabic" w:hint="cs"/>
          <w:sz w:val="28"/>
          <w:szCs w:val="28"/>
          <w:rtl/>
        </w:rPr>
        <w:t xml:space="preserve"> </w:t>
      </w:r>
      <w:r w:rsidR="00390D5B" w:rsidRPr="00ED72D2">
        <w:rPr>
          <w:rFonts w:ascii="Simplified Arabic" w:hAnsi="Simplified Arabic" w:cs="Simplified Arabic" w:hint="cs"/>
          <w:sz w:val="28"/>
          <w:szCs w:val="28"/>
          <w:rtl/>
        </w:rPr>
        <w:t>مليار</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جنيه</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لعدد مستفيدين بلغ</w:t>
      </w:r>
      <w:r w:rsidRPr="00ED72D2">
        <w:rPr>
          <w:rFonts w:ascii="Simplified Arabic" w:hAnsi="Simplified Arabic" w:cs="Simplified Arabic" w:hint="cs"/>
          <w:sz w:val="28"/>
          <w:szCs w:val="28"/>
          <w:rtl/>
        </w:rPr>
        <w:t xml:space="preserve"> نحو</w:t>
      </w:r>
      <w:r w:rsidRPr="00ED72D2">
        <w:rPr>
          <w:rFonts w:ascii="Simplified Arabic" w:hAnsi="Simplified Arabic" w:cs="Simplified Arabic"/>
          <w:sz w:val="28"/>
          <w:szCs w:val="28"/>
          <w:rtl/>
        </w:rPr>
        <w:t xml:space="preserve"> </w:t>
      </w:r>
      <w:r w:rsidR="00795639" w:rsidRPr="00ED72D2">
        <w:rPr>
          <w:rFonts w:ascii="Simplified Arabic" w:hAnsi="Simplified Arabic" w:cs="Simplified Arabic" w:hint="cs"/>
          <w:sz w:val="28"/>
          <w:szCs w:val="28"/>
          <w:rtl/>
        </w:rPr>
        <w:t>229.2</w:t>
      </w:r>
      <w:r w:rsidRPr="00ED72D2">
        <w:rPr>
          <w:rFonts w:ascii="Simplified Arabic" w:hAnsi="Simplified Arabic" w:cs="Simplified Arabic" w:hint="cs"/>
          <w:sz w:val="28"/>
          <w:szCs w:val="28"/>
          <w:rtl/>
        </w:rPr>
        <w:t xml:space="preserve"> ألف</w:t>
      </w:r>
      <w:r w:rsidRPr="00ED72D2">
        <w:rPr>
          <w:rFonts w:ascii="Simplified Arabic" w:hAnsi="Simplified Arabic" w:cs="Simplified Arabic"/>
          <w:sz w:val="28"/>
          <w:szCs w:val="28"/>
          <w:rtl/>
        </w:rPr>
        <w:t xml:space="preserve"> مستفيد.</w:t>
      </w:r>
    </w:p>
    <w:p w:rsidR="00800905" w:rsidRPr="00ED72D2" w:rsidRDefault="00800905" w:rsidP="00800905">
      <w:pPr>
        <w:pStyle w:val="ListParagraph"/>
        <w:bidi/>
        <w:spacing w:after="0" w:line="240" w:lineRule="auto"/>
        <w:jc w:val="both"/>
        <w:rPr>
          <w:rFonts w:ascii="Simplified Arabic" w:hAnsi="Simplified Arabic" w:cs="Simplified Arabic"/>
          <w:sz w:val="14"/>
          <w:szCs w:val="14"/>
          <w:rtl/>
        </w:rPr>
      </w:pPr>
    </w:p>
    <w:p w:rsidR="00342E3C" w:rsidRPr="00ED72D2" w:rsidRDefault="00342E3C" w:rsidP="006247D9">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hint="cs"/>
          <w:sz w:val="28"/>
          <w:szCs w:val="28"/>
          <w:rtl/>
        </w:rPr>
        <w:t xml:space="preserve">احتلت </w:t>
      </w:r>
      <w:r w:rsidRPr="00ED72D2">
        <w:rPr>
          <w:rFonts w:ascii="Simplified Arabic" w:hAnsi="Simplified Arabic" w:cs="Simplified Arabic"/>
          <w:sz w:val="28"/>
          <w:szCs w:val="28"/>
          <w:rtl/>
        </w:rPr>
        <w:t xml:space="preserve">الحصة السوقية </w:t>
      </w:r>
      <w:r w:rsidRPr="00ED72D2">
        <w:rPr>
          <w:rFonts w:ascii="Simplified Arabic" w:hAnsi="Simplified Arabic" w:cs="Simplified Arabic" w:hint="cs"/>
          <w:sz w:val="28"/>
          <w:szCs w:val="28"/>
          <w:rtl/>
        </w:rPr>
        <w:t>لأرصدة تمويل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النشاط</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الإنتاجي</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والحرفي المركز</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الرابع بنسبة</w:t>
      </w:r>
      <w:r w:rsidR="006247D9">
        <w:rPr>
          <w:rFonts w:ascii="Simplified Arabic" w:hAnsi="Simplified Arabic" w:cs="Simplified Arabic"/>
          <w:sz w:val="28"/>
          <w:szCs w:val="28"/>
          <w:lang w:val="en-US"/>
        </w:rPr>
        <w:t xml:space="preserve"> 6.7 </w:t>
      </w:r>
      <w:r w:rsidRPr="00ED72D2">
        <w:rPr>
          <w:rFonts w:ascii="Simplified Arabic" w:hAnsi="Simplified Arabic" w:cs="Simplified Arabic"/>
          <w:sz w:val="28"/>
          <w:szCs w:val="28"/>
          <w:rtl/>
        </w:rPr>
        <w:t>%</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و</w:t>
      </w:r>
      <w:r w:rsidRPr="00ED72D2">
        <w:rPr>
          <w:rFonts w:ascii="Simplified Arabic" w:hAnsi="Simplified Arabic" w:cs="Simplified Arabic" w:hint="cs"/>
          <w:sz w:val="28"/>
          <w:szCs w:val="28"/>
          <w:rtl/>
        </w:rPr>
        <w:t xml:space="preserve">كذا </w:t>
      </w:r>
      <w:r w:rsidRPr="00ED72D2">
        <w:rPr>
          <w:rFonts w:ascii="Simplified Arabic" w:hAnsi="Simplified Arabic" w:cs="Simplified Arabic"/>
          <w:sz w:val="28"/>
          <w:szCs w:val="28"/>
          <w:rtl/>
        </w:rPr>
        <w:t>أعداد المستفيدين</w:t>
      </w:r>
      <w:r w:rsidRPr="00ED72D2">
        <w:rPr>
          <w:rFonts w:ascii="Simplified Arabic" w:hAnsi="Simplified Arabic" w:cs="Simplified Arabic" w:hint="cs"/>
          <w:sz w:val="28"/>
          <w:szCs w:val="28"/>
          <w:rtl/>
        </w:rPr>
        <w:t xml:space="preserve"> بنسبة</w:t>
      </w:r>
      <w:r w:rsidRPr="00ED72D2">
        <w:rPr>
          <w:rFonts w:ascii="Simplified Arabic" w:hAnsi="Simplified Arabic" w:cs="Simplified Arabic"/>
          <w:sz w:val="28"/>
          <w:szCs w:val="28"/>
          <w:rtl/>
        </w:rPr>
        <w:t xml:space="preserve"> </w:t>
      </w:r>
      <w:r w:rsidR="00795639" w:rsidRPr="00ED72D2">
        <w:rPr>
          <w:rFonts w:ascii="Simplified Arabic" w:hAnsi="Simplified Arabic" w:cs="Simplified Arabic" w:hint="cs"/>
          <w:sz w:val="28"/>
          <w:szCs w:val="28"/>
          <w:rtl/>
        </w:rPr>
        <w:t>6.3</w:t>
      </w:r>
      <w:r w:rsidRPr="00ED72D2">
        <w:rPr>
          <w:rFonts w:ascii="Simplified Arabic" w:hAnsi="Simplified Arabic" w:cs="Simplified Arabic"/>
          <w:sz w:val="28"/>
          <w:szCs w:val="28"/>
          <w:rtl/>
        </w:rPr>
        <w:t>%.</w:t>
      </w:r>
    </w:p>
    <w:p w:rsidR="00342E3C" w:rsidRPr="00ED72D2" w:rsidRDefault="00342E3C" w:rsidP="00A86992">
      <w:pPr>
        <w:bidi/>
        <w:spacing w:after="0" w:line="240" w:lineRule="auto"/>
        <w:jc w:val="both"/>
        <w:rPr>
          <w:rFonts w:ascii="Times New Roman" w:hAnsi="Times New Roman" w:cs="Times New Roman"/>
          <w:sz w:val="24"/>
          <w:szCs w:val="24"/>
          <w:rtl/>
          <w:lang w:bidi="ar-EG"/>
        </w:rPr>
      </w:pPr>
    </w:p>
    <w:p w:rsidR="00D025F3" w:rsidRPr="00ED72D2" w:rsidRDefault="003D24B8" w:rsidP="00D84131">
      <w:pPr>
        <w:bidi/>
        <w:spacing w:after="0" w:line="240" w:lineRule="auto"/>
        <w:rPr>
          <w:rFonts w:ascii="Simplified Arabic" w:hAnsi="Simplified Arabic" w:cs="Simplified Arabic"/>
          <w:b/>
          <w:bCs/>
          <w:sz w:val="28"/>
          <w:szCs w:val="28"/>
          <w:rtl/>
          <w:lang w:bidi="ar-EG"/>
        </w:rPr>
      </w:pPr>
      <w:r w:rsidRPr="00ED72D2">
        <w:rPr>
          <w:rFonts w:ascii="Simplified Arabic" w:hAnsi="Simplified Arabic" w:cs="Simplified Arabic"/>
          <w:b/>
          <w:bCs/>
          <w:sz w:val="28"/>
          <w:szCs w:val="28"/>
          <w:u w:val="single"/>
          <w:rtl/>
          <w:lang w:bidi="ar-EG"/>
        </w:rPr>
        <w:br w:type="column"/>
      </w:r>
      <w:r w:rsidR="00D025F3" w:rsidRPr="00ED72D2">
        <w:rPr>
          <w:rFonts w:ascii="Simplified Arabic" w:hAnsi="Simplified Arabic" w:cs="Simplified Arabic"/>
          <w:b/>
          <w:bCs/>
          <w:sz w:val="28"/>
          <w:szCs w:val="28"/>
          <w:u w:val="single"/>
          <w:rtl/>
          <w:lang w:bidi="ar-EG"/>
        </w:rPr>
        <w:lastRenderedPageBreak/>
        <w:t xml:space="preserve">تحليل </w:t>
      </w:r>
      <w:r w:rsidR="00D84131" w:rsidRPr="00ED72D2">
        <w:rPr>
          <w:rFonts w:ascii="Simplified Arabic" w:hAnsi="Simplified Arabic" w:cs="Simplified Arabic"/>
          <w:b/>
          <w:bCs/>
          <w:sz w:val="28"/>
          <w:szCs w:val="28"/>
          <w:u w:val="single"/>
          <w:rtl/>
          <w:lang w:bidi="ar-EG"/>
        </w:rPr>
        <w:t>أنشطة تمويل المشروعات المتوسطة والصغيرة ومتناهية الصغر</w:t>
      </w:r>
      <w:r w:rsidR="00D84131" w:rsidRPr="00ED72D2">
        <w:rPr>
          <w:rFonts w:ascii="Simplified Arabic" w:hAnsi="Simplified Arabic" w:cs="Simplified Arabic" w:hint="cs"/>
          <w:b/>
          <w:bCs/>
          <w:sz w:val="28"/>
          <w:szCs w:val="28"/>
          <w:u w:val="single"/>
          <w:rtl/>
          <w:lang w:bidi="ar-EG"/>
        </w:rPr>
        <w:t xml:space="preserve"> </w:t>
      </w:r>
      <w:r w:rsidR="00D025F3" w:rsidRPr="00ED72D2">
        <w:rPr>
          <w:rFonts w:ascii="Simplified Arabic" w:hAnsi="Simplified Arabic" w:cs="Simplified Arabic"/>
          <w:b/>
          <w:bCs/>
          <w:sz w:val="28"/>
          <w:szCs w:val="28"/>
          <w:u w:val="single"/>
          <w:rtl/>
          <w:lang w:bidi="ar-EG"/>
        </w:rPr>
        <w:t>وفقاً لنوع المستفيد (ذكور وإناث):</w:t>
      </w:r>
      <w:r w:rsidR="00D025F3" w:rsidRPr="00ED72D2">
        <w:rPr>
          <w:rFonts w:ascii="Simplified Arabic" w:hAnsi="Simplified Arabic" w:cs="Simplified Arabic"/>
          <w:b/>
          <w:bCs/>
          <w:color w:val="800000"/>
          <w:sz w:val="28"/>
          <w:szCs w:val="28"/>
          <w:u w:val="single"/>
          <w:rtl/>
          <w:lang w:bidi="ar-EG"/>
        </w:rPr>
        <w:t xml:space="preserve"> </w:t>
      </w:r>
    </w:p>
    <w:p w:rsidR="00D025F3" w:rsidRPr="00ED72D2" w:rsidRDefault="00D025F3" w:rsidP="00D84131">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00D452F6" w:rsidRPr="00ED72D2">
        <w:rPr>
          <w:rFonts w:ascii="Simplified Arabic" w:hAnsi="Simplified Arabic" w:cs="Simplified Arabic" w:hint="cs"/>
          <w:b/>
          <w:bCs/>
          <w:color w:val="000000"/>
          <w:sz w:val="24"/>
          <w:szCs w:val="24"/>
          <w:rtl/>
          <w:lang w:val="x-none" w:eastAsia="x-none"/>
        </w:rPr>
        <w:t>7</w:t>
      </w:r>
      <w:r w:rsidRPr="00ED72D2">
        <w:rPr>
          <w:rFonts w:ascii="Simplified Arabic" w:hAnsi="Simplified Arabic" w:cs="Simplified Arabic"/>
          <w:b/>
          <w:bCs/>
          <w:color w:val="000000"/>
          <w:sz w:val="24"/>
          <w:szCs w:val="24"/>
          <w:rtl/>
          <w:lang w:val="x-none" w:eastAsia="x-none"/>
        </w:rPr>
        <w:t xml:space="preserve">-3) تحليل </w:t>
      </w:r>
      <w:r w:rsidR="00D84131" w:rsidRPr="00ED72D2">
        <w:rPr>
          <w:rFonts w:ascii="Simplified Arabic" w:hAnsi="Simplified Arabic" w:cs="Simplified Arabic"/>
          <w:b/>
          <w:bCs/>
          <w:color w:val="000000"/>
          <w:sz w:val="24"/>
          <w:szCs w:val="24"/>
          <w:rtl/>
          <w:lang w:val="x-none" w:eastAsia="x-none"/>
        </w:rPr>
        <w:t xml:space="preserve">أنشطة تمويل المشروعات المتوسطة والصغيرة ومتناهية الصغر </w:t>
      </w:r>
      <w:r w:rsidRPr="00ED72D2">
        <w:rPr>
          <w:rFonts w:ascii="Simplified Arabic" w:hAnsi="Simplified Arabic" w:cs="Simplified Arabic"/>
          <w:b/>
          <w:bCs/>
          <w:color w:val="000000"/>
          <w:sz w:val="24"/>
          <w:szCs w:val="24"/>
          <w:rtl/>
          <w:lang w:val="x-none" w:eastAsia="x-none"/>
        </w:rPr>
        <w:t>وفقاً لنوع المستفيد (ذكور وإناث)</w:t>
      </w:r>
    </w:p>
    <w:tbl>
      <w:tblPr>
        <w:bidiVisual/>
        <w:tblW w:w="10333" w:type="dxa"/>
        <w:tblLook w:val="04A0" w:firstRow="1" w:lastRow="0" w:firstColumn="1" w:lastColumn="0" w:noHBand="0" w:noVBand="1"/>
      </w:tblPr>
      <w:tblGrid>
        <w:gridCol w:w="870"/>
        <w:gridCol w:w="1181"/>
        <w:gridCol w:w="1002"/>
        <w:gridCol w:w="1299"/>
        <w:gridCol w:w="1021"/>
        <w:gridCol w:w="1120"/>
        <w:gridCol w:w="1360"/>
        <w:gridCol w:w="1420"/>
        <w:gridCol w:w="1060"/>
      </w:tblGrid>
      <w:tr w:rsidR="002F6AAB" w:rsidRPr="00ED72D2" w:rsidTr="002F6AAB">
        <w:trPr>
          <w:trHeight w:val="420"/>
        </w:trPr>
        <w:tc>
          <w:tcPr>
            <w:tcW w:w="870" w:type="dxa"/>
            <w:vMerge w:val="restart"/>
            <w:tcBorders>
              <w:top w:val="single" w:sz="4" w:space="0" w:color="auto"/>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spacing w:after="0" w:line="240" w:lineRule="auto"/>
              <w:rPr>
                <w:rFonts w:cs="Calibri"/>
                <w:color w:val="FFFFFF"/>
                <w:sz w:val="20"/>
                <w:szCs w:val="20"/>
              </w:rPr>
            </w:pPr>
            <w:r w:rsidRPr="00ED72D2">
              <w:rPr>
                <w:rFonts w:cs="Calibri"/>
                <w:color w:val="FFFFFF"/>
                <w:sz w:val="20"/>
                <w:szCs w:val="20"/>
              </w:rPr>
              <w:t> </w:t>
            </w:r>
          </w:p>
        </w:tc>
        <w:tc>
          <w:tcPr>
            <w:tcW w:w="4503" w:type="dxa"/>
            <w:gridSpan w:val="4"/>
            <w:tcBorders>
              <w:top w:val="single" w:sz="4" w:space="0" w:color="auto"/>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نهاية الربع الأول من عام 2022</w:t>
            </w:r>
          </w:p>
        </w:tc>
        <w:tc>
          <w:tcPr>
            <w:tcW w:w="4960" w:type="dxa"/>
            <w:gridSpan w:val="4"/>
            <w:tcBorders>
              <w:top w:val="single" w:sz="4" w:space="0" w:color="auto"/>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نهاية الربع الأول من عام 2021</w:t>
            </w:r>
          </w:p>
        </w:tc>
      </w:tr>
      <w:tr w:rsidR="002F6AAB" w:rsidRPr="00ED72D2" w:rsidTr="002F6AAB">
        <w:trPr>
          <w:trHeight w:val="42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cs="Calibri"/>
                <w:color w:val="FFFFFF"/>
                <w:sz w:val="20"/>
                <w:szCs w:val="20"/>
              </w:rPr>
            </w:pPr>
          </w:p>
        </w:tc>
        <w:tc>
          <w:tcPr>
            <w:tcW w:w="1181"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عدد المستفيدين </w:t>
            </w:r>
          </w:p>
        </w:tc>
        <w:tc>
          <w:tcPr>
            <w:tcW w:w="1002"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299"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أرصدة التمويل</w:t>
            </w:r>
          </w:p>
        </w:tc>
        <w:tc>
          <w:tcPr>
            <w:tcW w:w="1021"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120"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عدد المستفيدين </w:t>
            </w:r>
          </w:p>
        </w:tc>
        <w:tc>
          <w:tcPr>
            <w:tcW w:w="1360" w:type="dxa"/>
            <w:vMerge w:val="restart"/>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c>
          <w:tcPr>
            <w:tcW w:w="1420"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أرصدة التمويل</w:t>
            </w:r>
          </w:p>
        </w:tc>
        <w:tc>
          <w:tcPr>
            <w:tcW w:w="1060" w:type="dxa"/>
            <w:vMerge w:val="restart"/>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النسبة %</w:t>
            </w:r>
          </w:p>
        </w:tc>
      </w:tr>
      <w:tr w:rsidR="002F6AAB" w:rsidRPr="00ED72D2" w:rsidTr="002F6AAB">
        <w:trPr>
          <w:trHeight w:val="42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cs="Calibri"/>
                <w:color w:val="FFFFFF"/>
                <w:sz w:val="20"/>
                <w:szCs w:val="20"/>
              </w:rPr>
            </w:pPr>
          </w:p>
        </w:tc>
        <w:tc>
          <w:tcPr>
            <w:tcW w:w="1181"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(بالألف)</w:t>
            </w:r>
          </w:p>
        </w:tc>
        <w:tc>
          <w:tcPr>
            <w:tcW w:w="1002"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299"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(بالمليون جنيه)</w:t>
            </w:r>
          </w:p>
        </w:tc>
        <w:tc>
          <w:tcPr>
            <w:tcW w:w="1021"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120"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(بالألف)</w:t>
            </w:r>
          </w:p>
        </w:tc>
        <w:tc>
          <w:tcPr>
            <w:tcW w:w="136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420" w:type="dxa"/>
            <w:tcBorders>
              <w:top w:val="nil"/>
              <w:left w:val="single" w:sz="4" w:space="0" w:color="auto"/>
              <w:bottom w:val="single" w:sz="4" w:space="0" w:color="auto"/>
              <w:right w:val="single" w:sz="4" w:space="0" w:color="auto"/>
            </w:tcBorders>
            <w:shd w:val="clear" w:color="000000" w:fill="203864"/>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(بالمليون جنيه)</w:t>
            </w:r>
          </w:p>
        </w:tc>
        <w:tc>
          <w:tcPr>
            <w:tcW w:w="106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r>
      <w:tr w:rsidR="002F6AAB" w:rsidRPr="00ED72D2" w:rsidTr="002F6AAB">
        <w:trPr>
          <w:trHeight w:val="420"/>
        </w:trPr>
        <w:tc>
          <w:tcPr>
            <w:tcW w:w="87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ذكور</w:t>
            </w:r>
          </w:p>
        </w:tc>
        <w:tc>
          <w:tcPr>
            <w:tcW w:w="1181"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693A1E" w:rsidP="002F6AAB">
            <w:pPr>
              <w:spacing w:after="0" w:line="240" w:lineRule="auto"/>
              <w:jc w:val="center"/>
              <w:rPr>
                <w:rFonts w:ascii="Simplified Arabic" w:hAnsi="Simplified Arabic" w:cs="Simplified Arabic"/>
                <w:b/>
                <w:bCs/>
                <w:color w:val="000000"/>
                <w:sz w:val="20"/>
                <w:szCs w:val="20"/>
                <w:rtl/>
              </w:rPr>
            </w:pPr>
            <w:r>
              <w:rPr>
                <w:rFonts w:ascii="Simplified Arabic" w:hAnsi="Simplified Arabic" w:cs="Simplified Arabic"/>
                <w:b/>
                <w:bCs/>
                <w:color w:val="000000"/>
                <w:sz w:val="20"/>
                <w:szCs w:val="20"/>
              </w:rPr>
              <w:t>1403.68</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693A1E" w:rsidP="002F6AAB">
            <w:pPr>
              <w:spacing w:after="0" w:line="240" w:lineRule="auto"/>
              <w:jc w:val="center"/>
              <w:rPr>
                <w:rFonts w:ascii="Simplified Arabic" w:hAnsi="Simplified Arabic" w:cs="Simplified Arabic"/>
                <w:b/>
                <w:bCs/>
                <w:color w:val="000000"/>
                <w:sz w:val="20"/>
                <w:szCs w:val="20"/>
              </w:rPr>
            </w:pPr>
            <w:r>
              <w:rPr>
                <w:rFonts w:ascii="Simplified Arabic" w:hAnsi="Simplified Arabic" w:cs="Simplified Arabic"/>
                <w:b/>
                <w:bCs/>
                <w:color w:val="000000"/>
                <w:sz w:val="20"/>
                <w:szCs w:val="20"/>
              </w:rPr>
              <w:t>38.71%</w:t>
            </w:r>
          </w:p>
        </w:tc>
        <w:tc>
          <w:tcPr>
            <w:tcW w:w="1299"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16442.70</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53.57%</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1211.34</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37.82%</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11119.89</w:t>
            </w:r>
          </w:p>
        </w:tc>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52.99%</w:t>
            </w:r>
          </w:p>
        </w:tc>
      </w:tr>
      <w:tr w:rsidR="002F6AAB" w:rsidRPr="00ED72D2" w:rsidTr="002F6AAB">
        <w:trPr>
          <w:trHeight w:val="420"/>
        </w:trPr>
        <w:tc>
          <w:tcPr>
            <w:tcW w:w="87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إناث</w:t>
            </w:r>
          </w:p>
        </w:tc>
        <w:tc>
          <w:tcPr>
            <w:tcW w:w="1181"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2222.87</w:t>
            </w:r>
          </w:p>
        </w:tc>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693A1E" w:rsidP="002F6AAB">
            <w:pPr>
              <w:spacing w:after="0" w:line="240" w:lineRule="auto"/>
              <w:jc w:val="center"/>
              <w:rPr>
                <w:rFonts w:ascii="Simplified Arabic" w:hAnsi="Simplified Arabic" w:cs="Simplified Arabic"/>
                <w:b/>
                <w:bCs/>
                <w:color w:val="000000"/>
                <w:sz w:val="20"/>
                <w:szCs w:val="20"/>
              </w:rPr>
            </w:pPr>
            <w:r>
              <w:rPr>
                <w:rFonts w:ascii="Simplified Arabic" w:hAnsi="Simplified Arabic" w:cs="Simplified Arabic"/>
                <w:b/>
                <w:bCs/>
                <w:color w:val="000000"/>
                <w:sz w:val="20"/>
                <w:szCs w:val="20"/>
              </w:rPr>
              <w:t>61.29%</w:t>
            </w:r>
          </w:p>
        </w:tc>
        <w:tc>
          <w:tcPr>
            <w:tcW w:w="1299"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14252.26</w:t>
            </w:r>
          </w:p>
        </w:tc>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46.43%</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1991.85</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62.18%</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9866.20</w:t>
            </w:r>
          </w:p>
        </w:tc>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rsidR="002F6AAB" w:rsidRPr="00ED72D2" w:rsidRDefault="002F6AAB" w:rsidP="002F6AAB">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47.01%</w:t>
            </w:r>
          </w:p>
        </w:tc>
      </w:tr>
      <w:tr w:rsidR="002F6AAB" w:rsidRPr="00ED72D2" w:rsidTr="002F6AAB">
        <w:trPr>
          <w:trHeight w:val="333"/>
        </w:trPr>
        <w:tc>
          <w:tcPr>
            <w:tcW w:w="870"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الإجمالى</w:t>
            </w:r>
          </w:p>
        </w:tc>
        <w:tc>
          <w:tcPr>
            <w:tcW w:w="1181"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693A1E" w:rsidP="002F6AAB">
            <w:pPr>
              <w:spacing w:after="0" w:line="240" w:lineRule="auto"/>
              <w:jc w:val="center"/>
              <w:rPr>
                <w:rFonts w:ascii="Simplified Arabic" w:hAnsi="Simplified Arabic" w:cs="Simplified Arabic"/>
                <w:b/>
                <w:bCs/>
                <w:color w:val="FFFFFF"/>
                <w:sz w:val="20"/>
                <w:szCs w:val="20"/>
                <w:rtl/>
              </w:rPr>
            </w:pPr>
            <w:r>
              <w:rPr>
                <w:rFonts w:ascii="Simplified Arabic" w:hAnsi="Simplified Arabic" w:cs="Simplified Arabic"/>
                <w:b/>
                <w:bCs/>
                <w:color w:val="FFFFFF"/>
                <w:sz w:val="20"/>
                <w:szCs w:val="20"/>
              </w:rPr>
              <w:t>3626.55</w:t>
            </w:r>
          </w:p>
        </w:tc>
        <w:tc>
          <w:tcPr>
            <w:tcW w:w="1002"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299"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30694.95</w:t>
            </w:r>
          </w:p>
        </w:tc>
        <w:tc>
          <w:tcPr>
            <w:tcW w:w="1021"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120"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3203.19</w:t>
            </w:r>
          </w:p>
        </w:tc>
        <w:tc>
          <w:tcPr>
            <w:tcW w:w="1360"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c>
          <w:tcPr>
            <w:tcW w:w="1420"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20986.09</w:t>
            </w:r>
          </w:p>
        </w:tc>
        <w:tc>
          <w:tcPr>
            <w:tcW w:w="1060" w:type="dxa"/>
            <w:vMerge w:val="restart"/>
            <w:tcBorders>
              <w:top w:val="nil"/>
              <w:left w:val="single" w:sz="4" w:space="0" w:color="auto"/>
              <w:bottom w:val="single" w:sz="4" w:space="0" w:color="auto"/>
              <w:right w:val="single" w:sz="4" w:space="0" w:color="auto"/>
            </w:tcBorders>
            <w:shd w:val="clear" w:color="000000" w:fill="203864"/>
            <w:noWrap/>
            <w:vAlign w:val="center"/>
            <w:hideMark/>
          </w:tcPr>
          <w:p w:rsidR="002F6AAB" w:rsidRPr="00ED72D2" w:rsidRDefault="002F6AAB" w:rsidP="002F6AAB">
            <w:pPr>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Pr>
              <w:t>100.00%</w:t>
            </w:r>
          </w:p>
        </w:tc>
      </w:tr>
      <w:tr w:rsidR="002F6AAB" w:rsidRPr="00ED72D2" w:rsidTr="002F6AAB">
        <w:trPr>
          <w:trHeight w:val="333"/>
        </w:trPr>
        <w:tc>
          <w:tcPr>
            <w:tcW w:w="87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181"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002"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021"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36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42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2F6AAB" w:rsidRPr="00ED72D2" w:rsidRDefault="002F6AAB" w:rsidP="002F6AAB">
            <w:pPr>
              <w:bidi/>
              <w:spacing w:after="0" w:line="240" w:lineRule="auto"/>
              <w:rPr>
                <w:rFonts w:ascii="Simplified Arabic" w:hAnsi="Simplified Arabic" w:cs="Simplified Arabic"/>
                <w:b/>
                <w:bCs/>
                <w:color w:val="FFFFFF"/>
                <w:sz w:val="20"/>
                <w:szCs w:val="20"/>
              </w:rPr>
            </w:pPr>
          </w:p>
        </w:tc>
      </w:tr>
    </w:tbl>
    <w:p w:rsidR="00390D5B" w:rsidRPr="00ED72D2" w:rsidRDefault="00390D5B" w:rsidP="00390D5B">
      <w:pPr>
        <w:bidi/>
        <w:spacing w:after="0" w:line="240" w:lineRule="auto"/>
        <w:jc w:val="both"/>
        <w:rPr>
          <w:rFonts w:ascii="Simplified Arabic" w:eastAsiaTheme="minorHAnsi" w:hAnsi="Simplified Arabic" w:cs="Simplified Arabic"/>
          <w:b/>
          <w:bCs/>
          <w:color w:val="000000" w:themeColor="text1"/>
          <w:sz w:val="24"/>
          <w:szCs w:val="24"/>
          <w:rtl/>
          <w:lang w:bidi="ar-EG"/>
        </w:rPr>
      </w:pPr>
    </w:p>
    <w:p w:rsidR="00D025F3" w:rsidRPr="00ED72D2" w:rsidRDefault="00D025F3" w:rsidP="00390D5B">
      <w:pPr>
        <w:bidi/>
        <w:spacing w:after="0" w:line="240" w:lineRule="auto"/>
        <w:jc w:val="both"/>
        <w:rPr>
          <w:rFonts w:ascii="Simplified Arabic" w:hAnsi="Simplified Arabic" w:cs="Simplified Arabic"/>
          <w:sz w:val="28"/>
          <w:szCs w:val="28"/>
          <w:u w:val="single"/>
          <w:rtl/>
        </w:rPr>
      </w:pPr>
      <w:r w:rsidRPr="00ED72D2">
        <w:rPr>
          <w:rFonts w:ascii="Simplified Arabic" w:hAnsi="Simplified Arabic" w:cs="Simplified Arabic"/>
          <w:sz w:val="28"/>
          <w:szCs w:val="28"/>
          <w:u w:val="single"/>
          <w:rtl/>
        </w:rPr>
        <w:t>يتضح من الجدول</w:t>
      </w:r>
      <w:r w:rsidRPr="00ED72D2">
        <w:rPr>
          <w:rFonts w:ascii="Simplified Arabic" w:hAnsi="Simplified Arabic" w:cs="Simplified Arabic" w:hint="cs"/>
          <w:sz w:val="28"/>
          <w:szCs w:val="28"/>
          <w:u w:val="single"/>
          <w:rtl/>
        </w:rPr>
        <w:t xml:space="preserve"> السابق</w:t>
      </w:r>
      <w:r w:rsidR="00390D5B" w:rsidRPr="00ED72D2">
        <w:rPr>
          <w:rFonts w:ascii="Simplified Arabic" w:hAnsi="Simplified Arabic" w:cs="Simplified Arabic" w:hint="cs"/>
          <w:sz w:val="28"/>
          <w:szCs w:val="28"/>
          <w:u w:val="single"/>
          <w:rtl/>
        </w:rPr>
        <w:t xml:space="preserve"> ما يلي</w:t>
      </w:r>
      <w:r w:rsidRPr="00ED72D2">
        <w:rPr>
          <w:rFonts w:ascii="Simplified Arabic" w:hAnsi="Simplified Arabic" w:cs="Simplified Arabic"/>
          <w:sz w:val="28"/>
          <w:szCs w:val="28"/>
          <w:u w:val="single"/>
          <w:rtl/>
        </w:rPr>
        <w:t>:</w:t>
      </w:r>
    </w:p>
    <w:p w:rsidR="0026187D" w:rsidRPr="00ED72D2" w:rsidRDefault="00E40149" w:rsidP="00AC408F">
      <w:pPr>
        <w:bidi/>
        <w:spacing w:after="0" w:line="240" w:lineRule="auto"/>
        <w:ind w:left="48"/>
        <w:jc w:val="both"/>
        <w:rPr>
          <w:rFonts w:ascii="Simplified Arabic" w:hAnsi="Simplified Arabic" w:cs="Simplified Arabic"/>
          <w:sz w:val="28"/>
          <w:szCs w:val="28"/>
        </w:rPr>
      </w:pPr>
      <w:r w:rsidRPr="00ED72D2">
        <w:rPr>
          <w:rFonts w:ascii="Simplified Arabic" w:hAnsi="Simplified Arabic" w:cs="Simplified Arabic"/>
          <w:sz w:val="28"/>
          <w:szCs w:val="28"/>
          <w:rtl/>
        </w:rPr>
        <w:t>شهد نهاية</w:t>
      </w:r>
      <w:r w:rsidRPr="00ED72D2">
        <w:rPr>
          <w:rFonts w:ascii="Simplified Arabic" w:hAnsi="Simplified Arabic" w:cs="Simplified Arabic" w:hint="cs"/>
          <w:sz w:val="28"/>
          <w:szCs w:val="28"/>
          <w:rtl/>
        </w:rPr>
        <w:t xml:space="preserve"> </w:t>
      </w:r>
      <w:r w:rsidR="005F4619" w:rsidRPr="00ED72D2">
        <w:rPr>
          <w:rFonts w:ascii="Simplified Arabic" w:hAnsi="Simplified Arabic" w:cs="Simplified Arabic" w:hint="cs"/>
          <w:sz w:val="28"/>
          <w:szCs w:val="28"/>
          <w:rtl/>
          <w:lang w:bidi="ar-EG"/>
        </w:rPr>
        <w:t xml:space="preserve">الربع </w:t>
      </w:r>
      <w:r w:rsidR="00AC408F" w:rsidRPr="00ED72D2">
        <w:rPr>
          <w:rFonts w:ascii="Simplified Arabic" w:hAnsi="Simplified Arabic" w:cs="Simplified Arabic" w:hint="cs"/>
          <w:sz w:val="28"/>
          <w:szCs w:val="28"/>
          <w:rtl/>
          <w:lang w:bidi="ar-EG"/>
        </w:rPr>
        <w:t>الأول</w:t>
      </w:r>
      <w:r w:rsidR="00F75B5C" w:rsidRPr="00ED72D2">
        <w:rPr>
          <w:rFonts w:ascii="Simplified Arabic" w:hAnsi="Simplified Arabic" w:cs="Simplified Arabic"/>
          <w:sz w:val="28"/>
          <w:szCs w:val="28"/>
          <w:lang w:bidi="ar-EG"/>
        </w:rPr>
        <w:t xml:space="preserve"> </w:t>
      </w:r>
      <w:r w:rsidRPr="00ED72D2">
        <w:rPr>
          <w:rFonts w:ascii="Simplified Arabic" w:hAnsi="Simplified Arabic" w:cs="Simplified Arabic" w:hint="cs"/>
          <w:sz w:val="28"/>
          <w:szCs w:val="28"/>
          <w:rtl/>
        </w:rPr>
        <w:t xml:space="preserve">عام </w:t>
      </w:r>
      <w:r w:rsidR="00AC408F" w:rsidRPr="00ED72D2">
        <w:rPr>
          <w:rFonts w:ascii="Simplified Arabic" w:hAnsi="Simplified Arabic" w:cs="Simplified Arabic" w:hint="cs"/>
          <w:sz w:val="28"/>
          <w:szCs w:val="28"/>
          <w:rtl/>
        </w:rPr>
        <w:t>2022</w:t>
      </w:r>
      <w:r w:rsidRPr="00ED72D2">
        <w:rPr>
          <w:rFonts w:ascii="Simplified Arabic" w:hAnsi="Simplified Arabic" w:cs="Simplified Arabic"/>
          <w:sz w:val="28"/>
          <w:szCs w:val="28"/>
          <w:rtl/>
        </w:rPr>
        <w:t xml:space="preserve"> نمواً ملحوظاً </w:t>
      </w:r>
      <w:r w:rsidR="00A0187C" w:rsidRPr="00ED72D2">
        <w:rPr>
          <w:rFonts w:ascii="Simplified Arabic" w:hAnsi="Simplified Arabic" w:cs="Simplified Arabic" w:hint="cs"/>
          <w:sz w:val="28"/>
          <w:szCs w:val="28"/>
          <w:rtl/>
        </w:rPr>
        <w:t>في عدد المستفيدين وقيم التمويل الممنوح للذكور والإناث</w:t>
      </w:r>
      <w:r w:rsidR="00A0187C" w:rsidRPr="00ED72D2">
        <w:rPr>
          <w:rFonts w:ascii="Simplified Arabic" w:hAnsi="Simplified Arabic" w:cs="Simplified Arabic"/>
          <w:sz w:val="28"/>
          <w:szCs w:val="28"/>
          <w:rtl/>
        </w:rPr>
        <w:t xml:space="preserve"> </w:t>
      </w:r>
      <w:r w:rsidRPr="00ED72D2">
        <w:rPr>
          <w:rFonts w:ascii="Simplified Arabic" w:hAnsi="Simplified Arabic" w:cs="Simplified Arabic"/>
          <w:sz w:val="28"/>
          <w:szCs w:val="28"/>
          <w:rtl/>
        </w:rPr>
        <w:t>مقارنة بنهاية</w:t>
      </w:r>
      <w:r w:rsidRPr="00ED72D2">
        <w:rPr>
          <w:rFonts w:ascii="Simplified Arabic" w:hAnsi="Simplified Arabic" w:cs="Simplified Arabic" w:hint="cs"/>
          <w:sz w:val="28"/>
          <w:szCs w:val="28"/>
          <w:rtl/>
        </w:rPr>
        <w:t xml:space="preserve"> </w:t>
      </w:r>
      <w:r w:rsidR="005F4619" w:rsidRPr="00ED72D2">
        <w:rPr>
          <w:rFonts w:ascii="Simplified Arabic" w:hAnsi="Simplified Arabic" w:cs="Simplified Arabic" w:hint="cs"/>
          <w:sz w:val="28"/>
          <w:szCs w:val="28"/>
          <w:rtl/>
        </w:rPr>
        <w:t xml:space="preserve">الربع </w:t>
      </w:r>
      <w:r w:rsidR="00AC408F" w:rsidRPr="00ED72D2">
        <w:rPr>
          <w:rFonts w:ascii="Simplified Arabic" w:hAnsi="Simplified Arabic" w:cs="Simplified Arabic" w:hint="cs"/>
          <w:sz w:val="28"/>
          <w:szCs w:val="28"/>
          <w:rtl/>
        </w:rPr>
        <w:t>الأول</w:t>
      </w:r>
      <w:r w:rsidR="005F4619" w:rsidRPr="00ED72D2">
        <w:rPr>
          <w:rFonts w:ascii="Simplified Arabic" w:hAnsi="Simplified Arabic" w:cs="Simplified Arabic" w:hint="cs"/>
          <w:sz w:val="28"/>
          <w:szCs w:val="28"/>
          <w:rtl/>
        </w:rPr>
        <w:t xml:space="preserve"> عام </w:t>
      </w:r>
      <w:r w:rsidR="00AC408F"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w:t>
      </w:r>
      <w:r w:rsidRPr="00ED72D2">
        <w:rPr>
          <w:rFonts w:ascii="Simplified Arabic" w:hAnsi="Simplified Arabic" w:cs="Simplified Arabic"/>
          <w:sz w:val="28"/>
          <w:szCs w:val="28"/>
          <w:rtl/>
        </w:rPr>
        <w:t>على النحو التالي:</w:t>
      </w:r>
      <w:r w:rsidR="00C8328D" w:rsidRPr="00ED72D2">
        <w:rPr>
          <w:rFonts w:ascii="Simplified Arabic" w:hAnsi="Simplified Arabic" w:cs="Simplified Arabic"/>
          <w:sz w:val="28"/>
          <w:szCs w:val="28"/>
          <w:rtl/>
        </w:rPr>
        <w:t xml:space="preserve">  </w:t>
      </w:r>
    </w:p>
    <w:p w:rsidR="0026187D" w:rsidRPr="00ED72D2" w:rsidRDefault="0026187D" w:rsidP="0026187D">
      <w:pPr>
        <w:bidi/>
        <w:spacing w:after="0" w:line="240" w:lineRule="auto"/>
        <w:ind w:left="48"/>
        <w:jc w:val="both"/>
        <w:rPr>
          <w:rFonts w:ascii="Times New Roman" w:hAnsi="Times New Roman" w:cs="Times New Roman"/>
          <w:b/>
          <w:bCs/>
          <w:sz w:val="28"/>
          <w:szCs w:val="28"/>
          <w:rtl/>
          <w:lang w:bidi="ar-EG"/>
        </w:rPr>
      </w:pPr>
    </w:p>
    <w:p w:rsidR="00E40149" w:rsidRPr="00ED72D2" w:rsidRDefault="005A76F4" w:rsidP="005A76F4">
      <w:pPr>
        <w:bidi/>
        <w:spacing w:before="120" w:after="0"/>
        <w:jc w:val="both"/>
        <w:rPr>
          <w:rFonts w:ascii="Simplified Arabic" w:hAnsi="Simplified Arabic" w:cs="Simplified Arabic"/>
          <w:b/>
          <w:bCs/>
          <w:sz w:val="26"/>
          <w:szCs w:val="26"/>
          <w:rtl/>
          <w:lang w:bidi="ar-EG"/>
        </w:rPr>
      </w:pPr>
      <w:r w:rsidRPr="00ED72D2">
        <w:rPr>
          <w:rFonts w:ascii="Simplified Arabic" w:hAnsi="Simplified Arabic" w:cs="Simplified Arabic"/>
          <w:b/>
          <w:bCs/>
          <w:sz w:val="26"/>
          <w:szCs w:val="26"/>
          <w:rtl/>
          <w:lang w:bidi="ar-EG"/>
        </w:rPr>
        <w:t>التمويل الممنوح للذكور:</w:t>
      </w:r>
    </w:p>
    <w:p w:rsidR="00E40149" w:rsidRPr="00ED72D2" w:rsidRDefault="00E40149" w:rsidP="00F707CE">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hint="cs"/>
          <w:sz w:val="28"/>
          <w:szCs w:val="28"/>
          <w:rtl/>
        </w:rPr>
        <w:t xml:space="preserve">بلغت أرصدة التمويل الممنوحة للعملاء الذكور في نهاية </w:t>
      </w:r>
      <w:r w:rsidR="005F4619" w:rsidRPr="00ED72D2">
        <w:rPr>
          <w:rFonts w:ascii="Simplified Arabic" w:hAnsi="Simplified Arabic" w:cs="Simplified Arabic" w:hint="cs"/>
          <w:sz w:val="28"/>
          <w:szCs w:val="28"/>
          <w:rtl/>
        </w:rPr>
        <w:t xml:space="preserve">الربع </w:t>
      </w:r>
      <w:r w:rsidR="00AC408F" w:rsidRPr="00ED72D2">
        <w:rPr>
          <w:rFonts w:ascii="Simplified Arabic" w:hAnsi="Simplified Arabic" w:cs="Simplified Arabic" w:hint="cs"/>
          <w:sz w:val="28"/>
          <w:szCs w:val="28"/>
          <w:rtl/>
        </w:rPr>
        <w:t>الأول</w:t>
      </w:r>
      <w:r w:rsidR="005F4619" w:rsidRPr="00ED72D2">
        <w:rPr>
          <w:rFonts w:ascii="Simplified Arabic" w:hAnsi="Simplified Arabic" w:cs="Simplified Arabic" w:hint="cs"/>
          <w:sz w:val="28"/>
          <w:szCs w:val="28"/>
          <w:rtl/>
        </w:rPr>
        <w:t xml:space="preserve"> </w:t>
      </w:r>
      <w:r w:rsidR="00AC408F" w:rsidRPr="00ED72D2">
        <w:rPr>
          <w:rFonts w:ascii="Simplified Arabic" w:hAnsi="Simplified Arabic" w:cs="Simplified Arabic" w:hint="cs"/>
          <w:sz w:val="28"/>
          <w:szCs w:val="28"/>
          <w:rtl/>
        </w:rPr>
        <w:t>2022</w:t>
      </w:r>
      <w:r w:rsidRPr="00ED72D2">
        <w:rPr>
          <w:rFonts w:ascii="Simplified Arabic" w:hAnsi="Simplified Arabic" w:cs="Simplified Arabic" w:hint="cs"/>
          <w:sz w:val="28"/>
          <w:szCs w:val="28"/>
          <w:rtl/>
        </w:rPr>
        <w:t xml:space="preserve"> نحو </w:t>
      </w:r>
      <w:r w:rsidR="002F6AAB" w:rsidRPr="00ED72D2">
        <w:rPr>
          <w:rFonts w:ascii="Simplified Arabic" w:hAnsi="Simplified Arabic" w:cs="Simplified Arabic" w:hint="cs"/>
          <w:sz w:val="28"/>
          <w:szCs w:val="28"/>
          <w:rtl/>
        </w:rPr>
        <w:t>16.4</w:t>
      </w:r>
      <w:r w:rsidR="002C2778"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م</w:t>
      </w:r>
      <w:r w:rsidR="00F707CE">
        <w:rPr>
          <w:rFonts w:ascii="Simplified Arabic" w:hAnsi="Simplified Arabic" w:cs="Simplified Arabic" w:hint="cs"/>
          <w:sz w:val="28"/>
          <w:szCs w:val="28"/>
          <w:rtl/>
        </w:rPr>
        <w:t>ليار جنيه لعدد مستفيدين بلغ نحو</w:t>
      </w:r>
      <w:r w:rsidR="00F707CE">
        <w:rPr>
          <w:rFonts w:ascii="Simplified Arabic" w:hAnsi="Simplified Arabic" w:cs="Simplified Arabic"/>
          <w:sz w:val="28"/>
          <w:szCs w:val="28"/>
          <w:lang w:val="en-US"/>
        </w:rPr>
        <w:t xml:space="preserve"> 1.4 </w:t>
      </w:r>
      <w:r w:rsidRPr="00ED72D2">
        <w:rPr>
          <w:rFonts w:ascii="Simplified Arabic" w:hAnsi="Simplified Arabic" w:cs="Simplified Arabic" w:hint="cs"/>
          <w:sz w:val="28"/>
          <w:szCs w:val="28"/>
          <w:rtl/>
        </w:rPr>
        <w:t>مليون مستفيد مقارنة بنهاية</w:t>
      </w:r>
      <w:r w:rsidR="00B04F02" w:rsidRPr="00ED72D2">
        <w:rPr>
          <w:rFonts w:ascii="Simplified Arabic" w:hAnsi="Simplified Arabic" w:cs="Simplified Arabic" w:hint="cs"/>
          <w:sz w:val="28"/>
          <w:szCs w:val="28"/>
          <w:rtl/>
        </w:rPr>
        <w:t xml:space="preserve"> الربع </w:t>
      </w:r>
      <w:r w:rsidR="00AC408F" w:rsidRPr="00ED72D2">
        <w:rPr>
          <w:rFonts w:ascii="Simplified Arabic" w:hAnsi="Simplified Arabic" w:cs="Simplified Arabic" w:hint="cs"/>
          <w:sz w:val="28"/>
          <w:szCs w:val="28"/>
          <w:rtl/>
        </w:rPr>
        <w:t>الأول</w:t>
      </w:r>
      <w:r w:rsidR="00B04F02" w:rsidRPr="00ED72D2">
        <w:rPr>
          <w:rFonts w:ascii="Simplified Arabic" w:hAnsi="Simplified Arabic" w:cs="Simplified Arabic" w:hint="cs"/>
          <w:sz w:val="28"/>
          <w:szCs w:val="28"/>
          <w:rtl/>
        </w:rPr>
        <w:t xml:space="preserve"> </w:t>
      </w:r>
      <w:r w:rsidR="00AC408F"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الذي بلغت فيه أرصدة التمويل نحو </w:t>
      </w:r>
      <w:r w:rsidR="00AC408F" w:rsidRPr="00ED72D2">
        <w:rPr>
          <w:rFonts w:ascii="Simplified Arabic" w:hAnsi="Simplified Arabic" w:cs="Simplified Arabic" w:hint="cs"/>
          <w:sz w:val="28"/>
          <w:szCs w:val="28"/>
          <w:rtl/>
        </w:rPr>
        <w:t>11.1</w:t>
      </w:r>
      <w:r w:rsidRPr="00ED72D2">
        <w:rPr>
          <w:rFonts w:ascii="Simplified Arabic" w:hAnsi="Simplified Arabic" w:cs="Simplified Arabic" w:hint="cs"/>
          <w:sz w:val="28"/>
          <w:szCs w:val="28"/>
          <w:rtl/>
        </w:rPr>
        <w:t xml:space="preserve"> مليار جنيه لعدد مستفيدين بلغ نحو </w:t>
      </w:r>
      <w:r w:rsidR="005A76F4" w:rsidRPr="00ED72D2">
        <w:rPr>
          <w:rFonts w:ascii="Simplified Arabic" w:hAnsi="Simplified Arabic" w:cs="Simplified Arabic" w:hint="cs"/>
          <w:sz w:val="28"/>
          <w:szCs w:val="28"/>
          <w:rtl/>
        </w:rPr>
        <w:t>1.</w:t>
      </w:r>
      <w:r w:rsidR="00CB72C9" w:rsidRPr="00ED72D2">
        <w:rPr>
          <w:rFonts w:ascii="Simplified Arabic" w:hAnsi="Simplified Arabic" w:cs="Simplified Arabic" w:hint="cs"/>
          <w:sz w:val="28"/>
          <w:szCs w:val="28"/>
          <w:rtl/>
        </w:rPr>
        <w:t>2</w:t>
      </w:r>
      <w:r w:rsidRPr="00ED72D2">
        <w:rPr>
          <w:rFonts w:ascii="Simplified Arabic" w:hAnsi="Simplified Arabic" w:cs="Simplified Arabic" w:hint="cs"/>
          <w:sz w:val="28"/>
          <w:szCs w:val="28"/>
          <w:rtl/>
        </w:rPr>
        <w:t xml:space="preserve"> </w:t>
      </w:r>
      <w:r w:rsidR="005A76F4" w:rsidRPr="00ED72D2">
        <w:rPr>
          <w:rFonts w:ascii="Simplified Arabic" w:hAnsi="Simplified Arabic" w:cs="Simplified Arabic" w:hint="cs"/>
          <w:sz w:val="28"/>
          <w:szCs w:val="28"/>
          <w:rtl/>
        </w:rPr>
        <w:t>مليون</w:t>
      </w:r>
      <w:r w:rsidRPr="00ED72D2">
        <w:rPr>
          <w:rFonts w:ascii="Simplified Arabic" w:hAnsi="Simplified Arabic" w:cs="Simplified Arabic" w:hint="cs"/>
          <w:sz w:val="28"/>
          <w:szCs w:val="28"/>
          <w:rtl/>
        </w:rPr>
        <w:t xml:space="preserve"> مستفيد. </w:t>
      </w:r>
    </w:p>
    <w:p w:rsidR="00E40149" w:rsidRPr="00ED72D2" w:rsidRDefault="00E40149" w:rsidP="00F707CE">
      <w:pPr>
        <w:pStyle w:val="ListParagraph"/>
        <w:numPr>
          <w:ilvl w:val="0"/>
          <w:numId w:val="17"/>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hint="cs"/>
          <w:sz w:val="28"/>
          <w:szCs w:val="28"/>
          <w:rtl/>
        </w:rPr>
        <w:t xml:space="preserve">احتلت </w:t>
      </w:r>
      <w:r w:rsidRPr="00ED72D2">
        <w:rPr>
          <w:rFonts w:ascii="Simplified Arabic" w:hAnsi="Simplified Arabic" w:cs="Simplified Arabic"/>
          <w:sz w:val="28"/>
          <w:szCs w:val="28"/>
          <w:rtl/>
        </w:rPr>
        <w:t xml:space="preserve">الحصة السوقية </w:t>
      </w:r>
      <w:r w:rsidRPr="00ED72D2">
        <w:rPr>
          <w:rFonts w:ascii="Simplified Arabic" w:hAnsi="Simplified Arabic" w:cs="Simplified Arabic" w:hint="cs"/>
          <w:sz w:val="28"/>
          <w:szCs w:val="28"/>
          <w:rtl/>
        </w:rPr>
        <w:t>لأرصدة التمويل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ل</w:t>
      </w:r>
      <w:r w:rsidRPr="00ED72D2">
        <w:rPr>
          <w:rFonts w:ascii="Simplified Arabic" w:hAnsi="Simplified Arabic" w:cs="Simplified Arabic"/>
          <w:sz w:val="28"/>
          <w:szCs w:val="28"/>
          <w:rtl/>
        </w:rPr>
        <w:t xml:space="preserve">لعملاء الذكور </w:t>
      </w:r>
      <w:r w:rsidR="006114C9" w:rsidRPr="00ED72D2">
        <w:rPr>
          <w:rFonts w:ascii="Simplified Arabic" w:hAnsi="Simplified Arabic" w:cs="Simplified Arabic" w:hint="cs"/>
          <w:sz w:val="28"/>
          <w:szCs w:val="28"/>
          <w:rtl/>
        </w:rPr>
        <w:t xml:space="preserve">في نهاية الربع </w:t>
      </w:r>
      <w:r w:rsidR="00AC408F" w:rsidRPr="00ED72D2">
        <w:rPr>
          <w:rFonts w:ascii="Simplified Arabic" w:hAnsi="Simplified Arabic" w:cs="Simplified Arabic" w:hint="cs"/>
          <w:sz w:val="28"/>
          <w:szCs w:val="28"/>
          <w:rtl/>
        </w:rPr>
        <w:t>الأول</w:t>
      </w:r>
      <w:r w:rsidR="006114C9" w:rsidRPr="00ED72D2">
        <w:rPr>
          <w:rFonts w:ascii="Simplified Arabic" w:hAnsi="Simplified Arabic" w:cs="Simplified Arabic" w:hint="cs"/>
          <w:sz w:val="28"/>
          <w:szCs w:val="28"/>
          <w:rtl/>
        </w:rPr>
        <w:t xml:space="preserve"> </w:t>
      </w:r>
      <w:r w:rsidR="00AC408F" w:rsidRPr="00ED72D2">
        <w:rPr>
          <w:rFonts w:ascii="Simplified Arabic" w:hAnsi="Simplified Arabic" w:cs="Simplified Arabic" w:hint="cs"/>
          <w:sz w:val="28"/>
          <w:szCs w:val="28"/>
          <w:rtl/>
        </w:rPr>
        <w:t>2022</w:t>
      </w:r>
      <w:r w:rsidR="006114C9"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المركز</w:t>
      </w:r>
      <w:r w:rsidRPr="00ED72D2">
        <w:rPr>
          <w:rFonts w:ascii="Simplified Arabic" w:hAnsi="Simplified Arabic" w:cs="Simplified Arabic"/>
          <w:sz w:val="28"/>
          <w:szCs w:val="28"/>
          <w:rtl/>
        </w:rPr>
        <w:t xml:space="preserve"> </w:t>
      </w:r>
      <w:r w:rsidR="005A76F4" w:rsidRPr="00ED72D2">
        <w:rPr>
          <w:rFonts w:ascii="Simplified Arabic" w:hAnsi="Simplified Arabic" w:cs="Simplified Arabic" w:hint="cs"/>
          <w:sz w:val="28"/>
          <w:szCs w:val="28"/>
          <w:rtl/>
        </w:rPr>
        <w:t>الأول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بنسبة</w:t>
      </w:r>
      <w:r w:rsidRPr="00ED72D2">
        <w:rPr>
          <w:rFonts w:ascii="Simplified Arabic" w:hAnsi="Simplified Arabic" w:cs="Simplified Arabic"/>
          <w:sz w:val="28"/>
          <w:szCs w:val="28"/>
          <w:rtl/>
        </w:rPr>
        <w:t xml:space="preserve"> </w:t>
      </w:r>
      <w:r w:rsidR="002F6AAB" w:rsidRPr="00ED72D2">
        <w:rPr>
          <w:rFonts w:ascii="Simplified Arabic" w:hAnsi="Simplified Arabic" w:cs="Simplified Arabic" w:hint="cs"/>
          <w:sz w:val="28"/>
          <w:szCs w:val="28"/>
          <w:rtl/>
        </w:rPr>
        <w:t>53.6</w:t>
      </w:r>
      <w:r w:rsidRPr="00ED72D2">
        <w:rPr>
          <w:rFonts w:ascii="Simplified Arabic" w:hAnsi="Simplified Arabic" w:cs="Simplified Arabic"/>
          <w:sz w:val="28"/>
          <w:szCs w:val="28"/>
          <w:rtl/>
        </w:rPr>
        <w:t>%</w:t>
      </w:r>
      <w:r w:rsidRPr="00ED72D2">
        <w:rPr>
          <w:rFonts w:ascii="Simplified Arabic" w:hAnsi="Simplified Arabic" w:cs="Simplified Arabic" w:hint="cs"/>
          <w:sz w:val="28"/>
          <w:szCs w:val="28"/>
          <w:rtl/>
        </w:rPr>
        <w:t xml:space="preserve">، بينما احتلت المركز الثاني بالنسبة لعدد </w:t>
      </w:r>
      <w:r w:rsidRPr="00ED72D2">
        <w:rPr>
          <w:rFonts w:ascii="Simplified Arabic" w:hAnsi="Simplified Arabic" w:cs="Simplified Arabic"/>
          <w:sz w:val="28"/>
          <w:szCs w:val="28"/>
          <w:rtl/>
        </w:rPr>
        <w:t xml:space="preserve">المستفيدين </w:t>
      </w:r>
      <w:r w:rsidRPr="00ED72D2">
        <w:rPr>
          <w:rFonts w:ascii="Simplified Arabic" w:hAnsi="Simplified Arabic" w:cs="Simplified Arabic" w:hint="cs"/>
          <w:sz w:val="28"/>
          <w:szCs w:val="28"/>
          <w:rtl/>
        </w:rPr>
        <w:t>بنسبة</w:t>
      </w:r>
      <w:r w:rsidR="00B04F02" w:rsidRPr="00ED72D2">
        <w:rPr>
          <w:rFonts w:ascii="Simplified Arabic" w:hAnsi="Simplified Arabic" w:cs="Simplified Arabic" w:hint="cs"/>
          <w:sz w:val="28"/>
          <w:szCs w:val="28"/>
          <w:rtl/>
        </w:rPr>
        <w:t xml:space="preserve"> </w:t>
      </w:r>
      <w:r w:rsidR="00F707CE">
        <w:rPr>
          <w:rFonts w:ascii="Simplified Arabic" w:hAnsi="Simplified Arabic" w:cs="Simplified Arabic"/>
          <w:sz w:val="28"/>
          <w:szCs w:val="28"/>
          <w:lang w:val="en-US"/>
        </w:rPr>
        <w:t>38.7</w:t>
      </w:r>
      <w:r w:rsidRPr="00ED72D2">
        <w:rPr>
          <w:rFonts w:ascii="Simplified Arabic" w:hAnsi="Simplified Arabic" w:cs="Simplified Arabic"/>
          <w:sz w:val="28"/>
          <w:szCs w:val="28"/>
          <w:rtl/>
        </w:rPr>
        <w:t>%</w:t>
      </w:r>
      <w:r w:rsidR="00B04F02" w:rsidRPr="00ED72D2">
        <w:rPr>
          <w:rFonts w:ascii="Simplified Arabic" w:hAnsi="Simplified Arabic" w:cs="Simplified Arabic" w:hint="cs"/>
          <w:sz w:val="28"/>
          <w:szCs w:val="28"/>
          <w:rtl/>
        </w:rPr>
        <w:t>.</w:t>
      </w:r>
    </w:p>
    <w:p w:rsidR="00E40149" w:rsidRPr="00ED72D2" w:rsidRDefault="00E40149" w:rsidP="00800905">
      <w:pPr>
        <w:bidi/>
        <w:spacing w:before="120" w:after="0"/>
        <w:jc w:val="both"/>
        <w:rPr>
          <w:rFonts w:ascii="Simplified Arabic" w:hAnsi="Simplified Arabic" w:cs="Simplified Arabic"/>
          <w:b/>
          <w:bCs/>
          <w:sz w:val="26"/>
          <w:szCs w:val="26"/>
          <w:lang w:bidi="ar-EG"/>
        </w:rPr>
      </w:pPr>
      <w:r w:rsidRPr="00ED72D2">
        <w:rPr>
          <w:rFonts w:ascii="Simplified Arabic" w:hAnsi="Simplified Arabic" w:cs="Simplified Arabic"/>
          <w:b/>
          <w:bCs/>
          <w:sz w:val="26"/>
          <w:szCs w:val="26"/>
          <w:rtl/>
          <w:lang w:bidi="ar-EG"/>
        </w:rPr>
        <w:t>التمويل الممنوح للإناث:</w:t>
      </w:r>
    </w:p>
    <w:p w:rsidR="00E40149" w:rsidRPr="00ED72D2" w:rsidRDefault="00E40149" w:rsidP="00E40149">
      <w:pPr>
        <w:bidi/>
        <w:spacing w:after="0" w:line="240" w:lineRule="auto"/>
        <w:ind w:left="374"/>
        <w:jc w:val="both"/>
        <w:rPr>
          <w:rFonts w:ascii="Times New Roman" w:hAnsi="Times New Roman" w:cs="Times New Roman"/>
          <w:b/>
          <w:bCs/>
          <w:sz w:val="16"/>
          <w:szCs w:val="16"/>
          <w:u w:val="single"/>
          <w:rtl/>
          <w:lang w:bidi="ar-EG"/>
        </w:rPr>
      </w:pPr>
    </w:p>
    <w:p w:rsidR="00E40149" w:rsidRPr="00ED72D2" w:rsidRDefault="00E40149" w:rsidP="00AC408F">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hint="cs"/>
          <w:sz w:val="28"/>
          <w:szCs w:val="28"/>
          <w:rtl/>
        </w:rPr>
        <w:t xml:space="preserve">بلغت أرصدة التمويل الممنوحة للعملاء الإناث في نهاية </w:t>
      </w:r>
      <w:r w:rsidR="00B04F02" w:rsidRPr="00ED72D2">
        <w:rPr>
          <w:rFonts w:ascii="Simplified Arabic" w:hAnsi="Simplified Arabic" w:cs="Simplified Arabic" w:hint="cs"/>
          <w:sz w:val="28"/>
          <w:szCs w:val="28"/>
          <w:rtl/>
        </w:rPr>
        <w:t xml:space="preserve">الربع </w:t>
      </w:r>
      <w:r w:rsidR="00AC408F" w:rsidRPr="00ED72D2">
        <w:rPr>
          <w:rFonts w:ascii="Simplified Arabic" w:hAnsi="Simplified Arabic" w:cs="Simplified Arabic" w:hint="cs"/>
          <w:sz w:val="28"/>
          <w:szCs w:val="28"/>
          <w:rtl/>
        </w:rPr>
        <w:t>الأول</w:t>
      </w:r>
      <w:r w:rsidR="00B04F02" w:rsidRPr="00ED72D2">
        <w:rPr>
          <w:rFonts w:ascii="Simplified Arabic" w:hAnsi="Simplified Arabic" w:cs="Simplified Arabic" w:hint="cs"/>
          <w:sz w:val="28"/>
          <w:szCs w:val="28"/>
          <w:rtl/>
        </w:rPr>
        <w:t xml:space="preserve"> عام </w:t>
      </w:r>
      <w:r w:rsidR="00AC408F" w:rsidRPr="00ED72D2">
        <w:rPr>
          <w:rFonts w:ascii="Simplified Arabic" w:hAnsi="Simplified Arabic" w:cs="Simplified Arabic" w:hint="cs"/>
          <w:sz w:val="28"/>
          <w:szCs w:val="28"/>
          <w:rtl/>
        </w:rPr>
        <w:t>2022</w:t>
      </w:r>
      <w:r w:rsidRPr="00ED72D2">
        <w:rPr>
          <w:rFonts w:ascii="Simplified Arabic" w:hAnsi="Simplified Arabic" w:cs="Simplified Arabic" w:hint="cs"/>
          <w:sz w:val="28"/>
          <w:szCs w:val="28"/>
          <w:rtl/>
        </w:rPr>
        <w:t xml:space="preserve"> نحو </w:t>
      </w:r>
      <w:r w:rsidR="00AC408F" w:rsidRPr="00ED72D2">
        <w:rPr>
          <w:rFonts w:ascii="Simplified Arabic" w:hAnsi="Simplified Arabic" w:cs="Simplified Arabic" w:hint="cs"/>
          <w:sz w:val="28"/>
          <w:szCs w:val="28"/>
          <w:rtl/>
        </w:rPr>
        <w:t>14.3</w:t>
      </w:r>
      <w:r w:rsidR="00E94C12"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 xml:space="preserve">مليار جنيه لعدد مستفيدات بلغ نحو </w:t>
      </w:r>
      <w:r w:rsidR="000A7DCE" w:rsidRPr="00ED72D2">
        <w:rPr>
          <w:rFonts w:ascii="Simplified Arabic" w:hAnsi="Simplified Arabic" w:cs="Simplified Arabic" w:hint="cs"/>
          <w:sz w:val="28"/>
          <w:szCs w:val="28"/>
          <w:rtl/>
        </w:rPr>
        <w:t>2.2</w:t>
      </w:r>
      <w:r w:rsidRPr="00ED72D2">
        <w:rPr>
          <w:rFonts w:ascii="Simplified Arabic" w:hAnsi="Simplified Arabic" w:cs="Simplified Arabic" w:hint="cs"/>
          <w:sz w:val="28"/>
          <w:szCs w:val="28"/>
          <w:rtl/>
        </w:rPr>
        <w:t xml:space="preserve"> مليون مستفيدة مقارنة بنهاية </w:t>
      </w:r>
      <w:r w:rsidR="00B04F02" w:rsidRPr="00ED72D2">
        <w:rPr>
          <w:rFonts w:ascii="Simplified Arabic" w:hAnsi="Simplified Arabic" w:cs="Simplified Arabic" w:hint="cs"/>
          <w:sz w:val="28"/>
          <w:szCs w:val="28"/>
          <w:rtl/>
        </w:rPr>
        <w:t xml:space="preserve">الربع </w:t>
      </w:r>
      <w:r w:rsidR="00AC408F" w:rsidRPr="00ED72D2">
        <w:rPr>
          <w:rFonts w:ascii="Simplified Arabic" w:hAnsi="Simplified Arabic" w:cs="Simplified Arabic" w:hint="cs"/>
          <w:sz w:val="28"/>
          <w:szCs w:val="28"/>
          <w:rtl/>
        </w:rPr>
        <w:t>الأول</w:t>
      </w:r>
      <w:r w:rsidR="00B04F02" w:rsidRPr="00ED72D2">
        <w:rPr>
          <w:rFonts w:ascii="Simplified Arabic" w:hAnsi="Simplified Arabic" w:cs="Simplified Arabic" w:hint="cs"/>
          <w:sz w:val="28"/>
          <w:szCs w:val="28"/>
          <w:rtl/>
        </w:rPr>
        <w:t xml:space="preserve"> عام </w:t>
      </w:r>
      <w:r w:rsidR="00AC408F" w:rsidRPr="00ED72D2">
        <w:rPr>
          <w:rFonts w:ascii="Simplified Arabic" w:hAnsi="Simplified Arabic" w:cs="Simplified Arabic" w:hint="cs"/>
          <w:sz w:val="28"/>
          <w:szCs w:val="28"/>
          <w:rtl/>
        </w:rPr>
        <w:t>2021</w:t>
      </w:r>
      <w:r w:rsidRPr="00ED72D2">
        <w:rPr>
          <w:rFonts w:ascii="Simplified Arabic" w:hAnsi="Simplified Arabic" w:cs="Simplified Arabic" w:hint="cs"/>
          <w:sz w:val="28"/>
          <w:szCs w:val="28"/>
          <w:rtl/>
        </w:rPr>
        <w:t xml:space="preserve"> الذي بلغت فيه أرصدة التمويل نحو </w:t>
      </w:r>
      <w:r w:rsidR="00AC408F" w:rsidRPr="00ED72D2">
        <w:rPr>
          <w:rFonts w:ascii="Simplified Arabic" w:hAnsi="Simplified Arabic" w:cs="Simplified Arabic" w:hint="cs"/>
          <w:sz w:val="28"/>
          <w:szCs w:val="28"/>
          <w:rtl/>
        </w:rPr>
        <w:t>9.9</w:t>
      </w:r>
      <w:r w:rsidRPr="00ED72D2">
        <w:rPr>
          <w:rFonts w:ascii="Simplified Arabic" w:hAnsi="Simplified Arabic" w:cs="Simplified Arabic" w:hint="cs"/>
          <w:sz w:val="28"/>
          <w:szCs w:val="28"/>
          <w:rtl/>
        </w:rPr>
        <w:t xml:space="preserve"> مليار جنيه لعدد مستفيدات بلغ نحو </w:t>
      </w:r>
      <w:r w:rsidR="005A76F4" w:rsidRPr="00ED72D2">
        <w:rPr>
          <w:rFonts w:ascii="Simplified Arabic" w:hAnsi="Simplified Arabic" w:cs="Simplified Arabic" w:hint="cs"/>
          <w:sz w:val="28"/>
          <w:szCs w:val="28"/>
          <w:rtl/>
          <w:lang w:val="en-US"/>
        </w:rPr>
        <w:t xml:space="preserve">2 </w:t>
      </w:r>
      <w:r w:rsidRPr="00ED72D2">
        <w:rPr>
          <w:rFonts w:ascii="Simplified Arabic" w:hAnsi="Simplified Arabic" w:cs="Simplified Arabic" w:hint="cs"/>
          <w:sz w:val="28"/>
          <w:szCs w:val="28"/>
          <w:rtl/>
        </w:rPr>
        <w:t xml:space="preserve">مليون مستفيدة. </w:t>
      </w:r>
    </w:p>
    <w:p w:rsidR="00E40149" w:rsidRPr="00ED72D2" w:rsidRDefault="00E40149" w:rsidP="00F707CE">
      <w:pPr>
        <w:pStyle w:val="ListParagraph"/>
        <w:numPr>
          <w:ilvl w:val="0"/>
          <w:numId w:val="17"/>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hint="cs"/>
          <w:sz w:val="28"/>
          <w:szCs w:val="28"/>
          <w:rtl/>
        </w:rPr>
        <w:t xml:space="preserve">احتلت </w:t>
      </w:r>
      <w:r w:rsidRPr="00ED72D2">
        <w:rPr>
          <w:rFonts w:ascii="Simplified Arabic" w:hAnsi="Simplified Arabic" w:cs="Simplified Arabic"/>
          <w:sz w:val="28"/>
          <w:szCs w:val="28"/>
          <w:rtl/>
        </w:rPr>
        <w:t xml:space="preserve">الحصة السوقية </w:t>
      </w:r>
      <w:r w:rsidRPr="00ED72D2">
        <w:rPr>
          <w:rFonts w:ascii="Simplified Arabic" w:hAnsi="Simplified Arabic" w:cs="Simplified Arabic" w:hint="cs"/>
          <w:sz w:val="28"/>
          <w:szCs w:val="28"/>
          <w:rtl/>
        </w:rPr>
        <w:t>لأرصدة التمويل</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ل</w:t>
      </w:r>
      <w:r w:rsidRPr="00ED72D2">
        <w:rPr>
          <w:rFonts w:ascii="Simplified Arabic" w:hAnsi="Simplified Arabic" w:cs="Simplified Arabic"/>
          <w:sz w:val="28"/>
          <w:szCs w:val="28"/>
          <w:rtl/>
        </w:rPr>
        <w:t xml:space="preserve">لعملاء الإناث </w:t>
      </w:r>
      <w:r w:rsidR="00515E93" w:rsidRPr="00ED72D2">
        <w:rPr>
          <w:rFonts w:ascii="Simplified Arabic" w:hAnsi="Simplified Arabic" w:cs="Simplified Arabic" w:hint="cs"/>
          <w:sz w:val="28"/>
          <w:szCs w:val="28"/>
          <w:rtl/>
        </w:rPr>
        <w:t xml:space="preserve">في نهاية الربع </w:t>
      </w:r>
      <w:r w:rsidR="00AC408F" w:rsidRPr="00ED72D2">
        <w:rPr>
          <w:rFonts w:ascii="Simplified Arabic" w:hAnsi="Simplified Arabic" w:cs="Simplified Arabic" w:hint="cs"/>
          <w:sz w:val="28"/>
          <w:szCs w:val="28"/>
          <w:rtl/>
        </w:rPr>
        <w:t>الأول</w:t>
      </w:r>
      <w:r w:rsidR="00515E93" w:rsidRPr="00ED72D2">
        <w:rPr>
          <w:rFonts w:ascii="Simplified Arabic" w:hAnsi="Simplified Arabic" w:cs="Simplified Arabic" w:hint="cs"/>
          <w:sz w:val="28"/>
          <w:szCs w:val="28"/>
          <w:rtl/>
        </w:rPr>
        <w:t xml:space="preserve"> </w:t>
      </w:r>
      <w:r w:rsidR="00AC408F" w:rsidRPr="00ED72D2">
        <w:rPr>
          <w:rFonts w:ascii="Simplified Arabic" w:hAnsi="Simplified Arabic" w:cs="Simplified Arabic" w:hint="cs"/>
          <w:sz w:val="28"/>
          <w:szCs w:val="28"/>
          <w:rtl/>
        </w:rPr>
        <w:t>2022</w:t>
      </w:r>
      <w:r w:rsidR="00515E93"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المركز</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الثاني بنسبة</w:t>
      </w:r>
      <w:r w:rsidRPr="00ED72D2">
        <w:rPr>
          <w:rFonts w:ascii="Simplified Arabic" w:hAnsi="Simplified Arabic" w:cs="Simplified Arabic"/>
          <w:sz w:val="28"/>
          <w:szCs w:val="28"/>
          <w:rtl/>
        </w:rPr>
        <w:t xml:space="preserve"> </w:t>
      </w:r>
      <w:r w:rsidR="002F6AAB" w:rsidRPr="00ED72D2">
        <w:rPr>
          <w:rFonts w:ascii="Simplified Arabic" w:hAnsi="Simplified Arabic" w:cs="Simplified Arabic" w:hint="cs"/>
          <w:sz w:val="28"/>
          <w:szCs w:val="28"/>
          <w:rtl/>
        </w:rPr>
        <w:t>46.4</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بينما احتلت المركز الأول بالنسبة لعدد</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المستفيدات</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بنسبة</w:t>
      </w:r>
      <w:r w:rsidRPr="00ED72D2">
        <w:rPr>
          <w:rFonts w:ascii="Simplified Arabic" w:hAnsi="Simplified Arabic" w:cs="Simplified Arabic"/>
          <w:sz w:val="28"/>
          <w:szCs w:val="28"/>
          <w:rtl/>
        </w:rPr>
        <w:t xml:space="preserve"> </w:t>
      </w:r>
      <w:r w:rsidR="00F707CE">
        <w:rPr>
          <w:rFonts w:ascii="Simplified Arabic" w:hAnsi="Simplified Arabic" w:cs="Simplified Arabic"/>
          <w:sz w:val="28"/>
          <w:szCs w:val="28"/>
          <w:lang w:val="en-US"/>
        </w:rPr>
        <w:t>61.3</w:t>
      </w:r>
      <w:r w:rsidRPr="00ED72D2">
        <w:rPr>
          <w:rFonts w:ascii="Simplified Arabic" w:hAnsi="Simplified Arabic" w:cs="Simplified Arabic"/>
          <w:sz w:val="28"/>
          <w:szCs w:val="28"/>
          <w:rtl/>
        </w:rPr>
        <w:t>%.</w:t>
      </w:r>
    </w:p>
    <w:p w:rsidR="00D025F3" w:rsidRPr="00ED72D2" w:rsidRDefault="00D025F3" w:rsidP="00D025F3">
      <w:pPr>
        <w:bidi/>
        <w:spacing w:before="120" w:after="0"/>
        <w:jc w:val="both"/>
        <w:rPr>
          <w:rFonts w:ascii="Simplified Arabic" w:hAnsi="Simplified Arabic" w:cs="Simplified Arabic"/>
          <w:b/>
          <w:bCs/>
          <w:sz w:val="28"/>
          <w:szCs w:val="28"/>
          <w:u w:val="single"/>
          <w:lang w:bidi="ar-EG"/>
        </w:rPr>
      </w:pPr>
      <w:r w:rsidRPr="00ED72D2">
        <w:rPr>
          <w:rFonts w:ascii="Simplified Arabic" w:hAnsi="Simplified Arabic" w:cs="Simplified Arabic"/>
          <w:b/>
          <w:bCs/>
          <w:sz w:val="28"/>
          <w:szCs w:val="28"/>
          <w:u w:val="single"/>
          <w:rtl/>
          <w:lang w:bidi="ar-EG"/>
        </w:rPr>
        <w:lastRenderedPageBreak/>
        <w:t xml:space="preserve">عدد الجمعيات والمؤسسات الأهلية والشركات ومنافذها العاملة في نشاط التمويل متناهي الصغر </w:t>
      </w:r>
    </w:p>
    <w:p w:rsidR="00D025F3" w:rsidRPr="00ED72D2" w:rsidRDefault="00D025F3" w:rsidP="00AC408F">
      <w:pPr>
        <w:bidi/>
        <w:spacing w:after="0" w:line="240" w:lineRule="auto"/>
        <w:ind w:left="48"/>
        <w:jc w:val="both"/>
        <w:rPr>
          <w:rFonts w:ascii="Simplified Arabic" w:hAnsi="Simplified Arabic" w:cs="Simplified Arabic"/>
          <w:sz w:val="28"/>
          <w:szCs w:val="28"/>
          <w:rtl/>
        </w:rPr>
      </w:pPr>
      <w:r w:rsidRPr="00ED72D2">
        <w:rPr>
          <w:rFonts w:ascii="Simplified Arabic" w:hAnsi="Simplified Arabic" w:cs="Simplified Arabic"/>
          <w:sz w:val="28"/>
          <w:szCs w:val="28"/>
          <w:rtl/>
        </w:rPr>
        <w:t xml:space="preserve">بلغ عدد المؤسسات العاملة في مجال التمويل متناهي الصغر كشركات وجمعيات ومؤسسات أهلية </w:t>
      </w:r>
      <w:r w:rsidR="004347D8" w:rsidRPr="00ED72D2">
        <w:rPr>
          <w:rFonts w:ascii="Simplified Arabic" w:hAnsi="Simplified Arabic" w:cs="Simplified Arabic" w:hint="cs"/>
          <w:sz w:val="28"/>
          <w:szCs w:val="28"/>
          <w:rtl/>
        </w:rPr>
        <w:t>-دون</w:t>
      </w:r>
      <w:r w:rsidR="005E5ED8" w:rsidRPr="00ED72D2">
        <w:rPr>
          <w:rFonts w:ascii="Simplified Arabic" w:hAnsi="Simplified Arabic" w:cs="Simplified Arabic" w:hint="cs"/>
          <w:sz w:val="28"/>
          <w:szCs w:val="28"/>
          <w:rtl/>
        </w:rPr>
        <w:t xml:space="preserve"> </w:t>
      </w:r>
      <w:r w:rsidR="004C666A" w:rsidRPr="00ED72D2">
        <w:rPr>
          <w:rFonts w:ascii="Simplified Arabic" w:hAnsi="Simplified Arabic" w:cs="Simplified Arabic" w:hint="cs"/>
          <w:sz w:val="28"/>
          <w:szCs w:val="28"/>
          <w:rtl/>
        </w:rPr>
        <w:t xml:space="preserve">أخذ </w:t>
      </w:r>
      <w:r w:rsidR="005E5ED8" w:rsidRPr="00ED72D2">
        <w:rPr>
          <w:rFonts w:ascii="Simplified Arabic" w:hAnsi="Simplified Arabic" w:cs="Simplified Arabic" w:hint="cs"/>
          <w:sz w:val="28"/>
          <w:szCs w:val="28"/>
          <w:rtl/>
        </w:rPr>
        <w:t xml:space="preserve">الفروع </w:t>
      </w:r>
      <w:r w:rsidR="004C666A" w:rsidRPr="00ED72D2">
        <w:rPr>
          <w:rFonts w:ascii="Simplified Arabic" w:hAnsi="Simplified Arabic" w:cs="Simplified Arabic" w:hint="cs"/>
          <w:sz w:val="28"/>
          <w:szCs w:val="28"/>
          <w:rtl/>
        </w:rPr>
        <w:t>في الإعتبار-عدد</w:t>
      </w:r>
      <w:r w:rsidRPr="00ED72D2">
        <w:rPr>
          <w:rFonts w:ascii="Simplified Arabic" w:hAnsi="Simplified Arabic" w:cs="Simplified Arabic"/>
          <w:sz w:val="28"/>
          <w:szCs w:val="28"/>
          <w:rtl/>
        </w:rPr>
        <w:t xml:space="preserve"> (</w:t>
      </w:r>
      <w:r w:rsidR="00AC408F" w:rsidRPr="00ED72D2">
        <w:rPr>
          <w:rFonts w:ascii="Simplified Arabic" w:hAnsi="Simplified Arabic" w:cs="Simplified Arabic" w:hint="cs"/>
          <w:sz w:val="28"/>
          <w:szCs w:val="28"/>
          <w:rtl/>
        </w:rPr>
        <w:t>1026</w:t>
      </w:r>
      <w:r w:rsidRPr="00ED72D2">
        <w:rPr>
          <w:rFonts w:ascii="Simplified Arabic" w:hAnsi="Simplified Arabic" w:cs="Simplified Arabic"/>
          <w:sz w:val="28"/>
          <w:szCs w:val="28"/>
          <w:rtl/>
        </w:rPr>
        <w:t xml:space="preserve">) في نهاية </w:t>
      </w:r>
      <w:r w:rsidR="00B04F02" w:rsidRPr="00ED72D2">
        <w:rPr>
          <w:rFonts w:ascii="Simplified Arabic" w:hAnsi="Simplified Arabic" w:cs="Simplified Arabic" w:hint="cs"/>
          <w:sz w:val="28"/>
          <w:szCs w:val="28"/>
          <w:rtl/>
        </w:rPr>
        <w:t xml:space="preserve">الربع </w:t>
      </w:r>
      <w:r w:rsidR="00AC408F" w:rsidRPr="00ED72D2">
        <w:rPr>
          <w:rFonts w:ascii="Simplified Arabic" w:hAnsi="Simplified Arabic" w:cs="Simplified Arabic" w:hint="cs"/>
          <w:sz w:val="28"/>
          <w:szCs w:val="28"/>
          <w:rtl/>
        </w:rPr>
        <w:t>الأول</w:t>
      </w:r>
      <w:r w:rsidR="00B04F02" w:rsidRPr="00ED72D2">
        <w:rPr>
          <w:rFonts w:ascii="Simplified Arabic" w:hAnsi="Simplified Arabic" w:cs="Simplified Arabic" w:hint="cs"/>
          <w:sz w:val="28"/>
          <w:szCs w:val="28"/>
          <w:rtl/>
        </w:rPr>
        <w:t xml:space="preserve"> عام</w:t>
      </w:r>
      <w:r w:rsidRPr="00ED72D2">
        <w:rPr>
          <w:rFonts w:ascii="Simplified Arabic" w:hAnsi="Simplified Arabic" w:cs="Simplified Arabic"/>
          <w:sz w:val="28"/>
          <w:szCs w:val="28"/>
          <w:rtl/>
        </w:rPr>
        <w:t xml:space="preserve"> </w:t>
      </w:r>
      <w:r w:rsidR="00AC408F" w:rsidRPr="00ED72D2">
        <w:rPr>
          <w:rFonts w:ascii="Simplified Arabic" w:hAnsi="Simplified Arabic" w:cs="Simplified Arabic" w:hint="cs"/>
          <w:sz w:val="28"/>
          <w:szCs w:val="28"/>
          <w:rtl/>
        </w:rPr>
        <w:t>2022</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وذلك بالمقارنة بعدد (</w:t>
      </w:r>
      <w:r w:rsidR="00AC408F" w:rsidRPr="00ED72D2">
        <w:rPr>
          <w:rFonts w:ascii="Simplified Arabic" w:hAnsi="Simplified Arabic" w:cs="Simplified Arabic" w:hint="cs"/>
          <w:sz w:val="28"/>
          <w:szCs w:val="28"/>
          <w:rtl/>
        </w:rPr>
        <w:t>990</w:t>
      </w:r>
      <w:r w:rsidR="00B04F02" w:rsidRPr="00ED72D2">
        <w:rPr>
          <w:rFonts w:ascii="Simplified Arabic" w:hAnsi="Simplified Arabic" w:cs="Simplified Arabic"/>
          <w:sz w:val="28"/>
          <w:szCs w:val="28"/>
          <w:rtl/>
        </w:rPr>
        <w:t xml:space="preserve">) في نهاية </w:t>
      </w:r>
      <w:r w:rsidR="00B04F02" w:rsidRPr="00ED72D2">
        <w:rPr>
          <w:rFonts w:ascii="Simplified Arabic" w:hAnsi="Simplified Arabic" w:cs="Simplified Arabic" w:hint="cs"/>
          <w:sz w:val="28"/>
          <w:szCs w:val="28"/>
          <w:rtl/>
        </w:rPr>
        <w:t xml:space="preserve">الربع </w:t>
      </w:r>
      <w:r w:rsidR="00AC408F" w:rsidRPr="00ED72D2">
        <w:rPr>
          <w:rFonts w:ascii="Simplified Arabic" w:hAnsi="Simplified Arabic" w:cs="Simplified Arabic" w:hint="cs"/>
          <w:sz w:val="28"/>
          <w:szCs w:val="28"/>
          <w:rtl/>
        </w:rPr>
        <w:t>الأول</w:t>
      </w:r>
      <w:r w:rsidR="00B04F02" w:rsidRPr="00ED72D2">
        <w:rPr>
          <w:rFonts w:ascii="Simplified Arabic" w:hAnsi="Simplified Arabic" w:cs="Simplified Arabic" w:hint="cs"/>
          <w:sz w:val="28"/>
          <w:szCs w:val="28"/>
          <w:rtl/>
        </w:rPr>
        <w:t xml:space="preserve"> عام </w:t>
      </w:r>
      <w:r w:rsidR="00AC408F" w:rsidRPr="00ED72D2">
        <w:rPr>
          <w:rFonts w:ascii="Simplified Arabic" w:hAnsi="Simplified Arabic" w:cs="Simplified Arabic" w:hint="cs"/>
          <w:sz w:val="28"/>
          <w:szCs w:val="28"/>
          <w:rtl/>
        </w:rPr>
        <w:t>2021</w:t>
      </w:r>
      <w:r w:rsidR="00B04F02"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كما</w:t>
      </w:r>
      <w:r w:rsidRPr="00ED72D2">
        <w:rPr>
          <w:rFonts w:ascii="Simplified Arabic" w:hAnsi="Simplified Arabic" w:cs="Simplified Arabic"/>
          <w:sz w:val="28"/>
          <w:szCs w:val="28"/>
          <w:rtl/>
        </w:rPr>
        <w:t xml:space="preserve"> يتضح من الجدول التالي:</w:t>
      </w:r>
    </w:p>
    <w:p w:rsidR="00D025F3" w:rsidRPr="00ED72D2" w:rsidRDefault="00D025F3" w:rsidP="00D025F3">
      <w:pPr>
        <w:bidi/>
        <w:spacing w:before="120" w:after="0"/>
        <w:ind w:firstLine="432"/>
        <w:jc w:val="mediumKashida"/>
        <w:rPr>
          <w:rFonts w:ascii="Simplified Arabic" w:eastAsiaTheme="minorHAnsi" w:hAnsi="Simplified Arabic" w:cs="Simplified Arabic"/>
          <w:sz w:val="2"/>
          <w:szCs w:val="2"/>
          <w:rtl/>
          <w:lang w:bidi="ar-EG"/>
        </w:rPr>
      </w:pPr>
    </w:p>
    <w:p w:rsidR="00D025F3" w:rsidRPr="00ED72D2" w:rsidRDefault="00D025F3" w:rsidP="00D452F6">
      <w:pPr>
        <w:bidi/>
        <w:spacing w:before="120" w:after="0"/>
        <w:jc w:val="center"/>
        <w:rPr>
          <w:rFonts w:ascii="Simplified Arabic" w:hAnsi="Simplified Arabic" w:cs="Simplified Arabic"/>
          <w:b/>
          <w:bCs/>
          <w:color w:val="000000"/>
          <w:sz w:val="24"/>
          <w:szCs w:val="24"/>
          <w:rtl/>
          <w:lang w:val="x-none" w:eastAsia="x-none"/>
        </w:rPr>
      </w:pPr>
      <w:r w:rsidRPr="00ED72D2">
        <w:rPr>
          <w:rFonts w:ascii="Simplified Arabic" w:hAnsi="Simplified Arabic" w:cs="Simplified Arabic"/>
          <w:b/>
          <w:bCs/>
          <w:color w:val="000000"/>
          <w:sz w:val="24"/>
          <w:szCs w:val="24"/>
          <w:rtl/>
          <w:lang w:val="x-none" w:eastAsia="x-none"/>
        </w:rPr>
        <w:t>جدول (</w:t>
      </w:r>
      <w:r w:rsidR="00D452F6" w:rsidRPr="00ED72D2">
        <w:rPr>
          <w:rFonts w:ascii="Simplified Arabic" w:hAnsi="Simplified Arabic" w:cs="Simplified Arabic" w:hint="cs"/>
          <w:b/>
          <w:bCs/>
          <w:color w:val="000000"/>
          <w:sz w:val="24"/>
          <w:szCs w:val="24"/>
          <w:rtl/>
          <w:lang w:val="x-none" w:eastAsia="x-none"/>
        </w:rPr>
        <w:t>7</w:t>
      </w:r>
      <w:r w:rsidRPr="00ED72D2">
        <w:rPr>
          <w:rFonts w:ascii="Simplified Arabic" w:hAnsi="Simplified Arabic" w:cs="Simplified Arabic"/>
          <w:b/>
          <w:bCs/>
          <w:color w:val="000000"/>
          <w:sz w:val="24"/>
          <w:szCs w:val="24"/>
          <w:rtl/>
          <w:lang w:val="x-none" w:eastAsia="x-none"/>
        </w:rPr>
        <w:t xml:space="preserve">-4) عدد الجمعيات والمؤسسات الأهلية والشركات ومنافذها العاملة في نشاط التمويل متناهي الصغر </w:t>
      </w:r>
    </w:p>
    <w:tbl>
      <w:tblPr>
        <w:bidiVisual/>
        <w:tblW w:w="10000" w:type="dxa"/>
        <w:tblInd w:w="-110" w:type="dxa"/>
        <w:tblLook w:val="04A0" w:firstRow="1" w:lastRow="0" w:firstColumn="1" w:lastColumn="0" w:noHBand="0" w:noVBand="1"/>
      </w:tblPr>
      <w:tblGrid>
        <w:gridCol w:w="3070"/>
        <w:gridCol w:w="1080"/>
        <w:gridCol w:w="1080"/>
        <w:gridCol w:w="1260"/>
        <w:gridCol w:w="1080"/>
        <w:gridCol w:w="1080"/>
        <w:gridCol w:w="1350"/>
      </w:tblGrid>
      <w:tr w:rsidR="00AB7442" w:rsidRPr="00ED72D2" w:rsidTr="006C78ED">
        <w:trPr>
          <w:trHeight w:val="420"/>
        </w:trPr>
        <w:tc>
          <w:tcPr>
            <w:tcW w:w="3070" w:type="dxa"/>
            <w:vMerge w:val="restart"/>
            <w:tcBorders>
              <w:top w:val="single" w:sz="4" w:space="0" w:color="auto"/>
              <w:left w:val="single" w:sz="4" w:space="0" w:color="auto"/>
              <w:bottom w:val="nil"/>
              <w:right w:val="nil"/>
            </w:tcBorders>
            <w:shd w:val="clear" w:color="000000" w:fill="203864"/>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البيان</w:t>
            </w:r>
          </w:p>
        </w:tc>
        <w:tc>
          <w:tcPr>
            <w:tcW w:w="3420" w:type="dxa"/>
            <w:gridSpan w:val="3"/>
            <w:tcBorders>
              <w:top w:val="single" w:sz="4" w:space="0" w:color="auto"/>
              <w:left w:val="single" w:sz="4" w:space="0" w:color="auto"/>
              <w:bottom w:val="nil"/>
              <w:right w:val="single" w:sz="4" w:space="0" w:color="000000"/>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عدد الجهات والفروع المرخص لها</w:t>
            </w:r>
          </w:p>
        </w:tc>
        <w:tc>
          <w:tcPr>
            <w:tcW w:w="3510" w:type="dxa"/>
            <w:gridSpan w:val="3"/>
            <w:tcBorders>
              <w:top w:val="single" w:sz="4" w:space="0" w:color="auto"/>
              <w:left w:val="single" w:sz="4" w:space="0" w:color="auto"/>
              <w:bottom w:val="nil"/>
              <w:right w:val="single" w:sz="4" w:space="0" w:color="000000"/>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عدد الجهات والفروع المرخص لها</w:t>
            </w:r>
          </w:p>
        </w:tc>
      </w:tr>
      <w:tr w:rsidR="00AB7442" w:rsidRPr="00ED72D2" w:rsidTr="006C78ED">
        <w:trPr>
          <w:trHeight w:val="435"/>
        </w:trPr>
        <w:tc>
          <w:tcPr>
            <w:tcW w:w="3070" w:type="dxa"/>
            <w:vMerge/>
            <w:tcBorders>
              <w:top w:val="single" w:sz="4" w:space="0" w:color="auto"/>
              <w:left w:val="single" w:sz="4" w:space="0" w:color="auto"/>
              <w:bottom w:val="nil"/>
              <w:right w:val="nil"/>
            </w:tcBorders>
            <w:vAlign w:val="center"/>
            <w:hideMark/>
          </w:tcPr>
          <w:p w:rsidR="00AB7442" w:rsidRPr="00ED72D2" w:rsidRDefault="00AB7442" w:rsidP="00AB7442">
            <w:pPr>
              <w:bidi/>
              <w:spacing w:after="0" w:line="240" w:lineRule="auto"/>
              <w:rPr>
                <w:rFonts w:ascii="Simplified Arabic" w:hAnsi="Simplified Arabic" w:cs="Simplified Arabic"/>
                <w:b/>
                <w:bCs/>
                <w:color w:val="FFFFFF"/>
                <w:sz w:val="20"/>
                <w:szCs w:val="20"/>
              </w:rPr>
            </w:pPr>
          </w:p>
        </w:tc>
        <w:tc>
          <w:tcPr>
            <w:tcW w:w="3420" w:type="dxa"/>
            <w:gridSpan w:val="3"/>
            <w:tcBorders>
              <w:top w:val="nil"/>
              <w:left w:val="single" w:sz="4" w:space="0" w:color="auto"/>
              <w:bottom w:val="single" w:sz="4" w:space="0" w:color="auto"/>
              <w:right w:val="single" w:sz="4" w:space="0" w:color="000000"/>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في نهاية الربع الأول عام 2022</w:t>
            </w:r>
          </w:p>
        </w:tc>
        <w:tc>
          <w:tcPr>
            <w:tcW w:w="3510" w:type="dxa"/>
            <w:gridSpan w:val="3"/>
            <w:tcBorders>
              <w:top w:val="nil"/>
              <w:left w:val="single" w:sz="4" w:space="0" w:color="auto"/>
              <w:bottom w:val="single" w:sz="4" w:space="0" w:color="auto"/>
              <w:right w:val="single" w:sz="4" w:space="0" w:color="000000"/>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في نهاية الربع الأول عام 2021</w:t>
            </w:r>
          </w:p>
        </w:tc>
      </w:tr>
      <w:tr w:rsidR="006C78ED" w:rsidRPr="00ED72D2" w:rsidTr="006C78ED">
        <w:trPr>
          <w:trHeight w:val="1330"/>
        </w:trPr>
        <w:tc>
          <w:tcPr>
            <w:tcW w:w="3070" w:type="dxa"/>
            <w:vMerge/>
            <w:tcBorders>
              <w:top w:val="single" w:sz="4" w:space="0" w:color="auto"/>
              <w:left w:val="single" w:sz="4" w:space="0" w:color="auto"/>
              <w:bottom w:val="nil"/>
              <w:right w:val="nil"/>
            </w:tcBorders>
            <w:vAlign w:val="center"/>
            <w:hideMark/>
          </w:tcPr>
          <w:p w:rsidR="006C78ED" w:rsidRPr="00ED72D2" w:rsidRDefault="006C78ED" w:rsidP="00AB7442">
            <w:pPr>
              <w:bidi/>
              <w:spacing w:after="0" w:line="240" w:lineRule="auto"/>
              <w:rPr>
                <w:rFonts w:ascii="Simplified Arabic" w:hAnsi="Simplified Arabic" w:cs="Simplified Arabic"/>
                <w:b/>
                <w:bCs/>
                <w:color w:val="FFFFFF"/>
                <w:sz w:val="20"/>
                <w:szCs w:val="20"/>
              </w:rPr>
            </w:pPr>
          </w:p>
        </w:tc>
        <w:tc>
          <w:tcPr>
            <w:tcW w:w="1080" w:type="dxa"/>
            <w:tcBorders>
              <w:top w:val="nil"/>
              <w:left w:val="single" w:sz="4" w:space="0" w:color="auto"/>
              <w:bottom w:val="single" w:sz="4" w:space="0" w:color="auto"/>
              <w:right w:val="single" w:sz="4" w:space="0" w:color="auto"/>
            </w:tcBorders>
            <w:shd w:val="clear" w:color="000000" w:fill="203864"/>
            <w:vAlign w:val="center"/>
            <w:hideMark/>
          </w:tcPr>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عدد الجهات المرخص لها </w:t>
            </w:r>
          </w:p>
        </w:tc>
        <w:tc>
          <w:tcPr>
            <w:tcW w:w="1080" w:type="dxa"/>
            <w:tcBorders>
              <w:top w:val="nil"/>
              <w:left w:val="single" w:sz="4" w:space="0" w:color="auto"/>
              <w:bottom w:val="single" w:sz="4" w:space="0" w:color="auto"/>
              <w:right w:val="single" w:sz="4" w:space="0" w:color="auto"/>
            </w:tcBorders>
            <w:shd w:val="clear" w:color="000000" w:fill="203864"/>
            <w:vAlign w:val="center"/>
            <w:hideMark/>
          </w:tcPr>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الفـروع</w:t>
            </w:r>
          </w:p>
        </w:tc>
        <w:tc>
          <w:tcPr>
            <w:tcW w:w="1260" w:type="dxa"/>
            <w:tcBorders>
              <w:top w:val="nil"/>
              <w:left w:val="single" w:sz="4" w:space="0" w:color="auto"/>
              <w:right w:val="single" w:sz="4" w:space="0" w:color="auto"/>
            </w:tcBorders>
            <w:shd w:val="clear" w:color="000000" w:fill="203864"/>
            <w:noWrap/>
            <w:vAlign w:val="center"/>
            <w:hideMark/>
          </w:tcPr>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إجمالي </w:t>
            </w:r>
          </w:p>
          <w:p w:rsidR="006C78ED" w:rsidRPr="00ED72D2" w:rsidRDefault="006C78ED" w:rsidP="006C78ED">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المنافذ القائمة وتزاول النشاط </w:t>
            </w:r>
          </w:p>
        </w:tc>
        <w:tc>
          <w:tcPr>
            <w:tcW w:w="1080" w:type="dxa"/>
            <w:tcBorders>
              <w:top w:val="nil"/>
              <w:left w:val="nil"/>
              <w:bottom w:val="nil"/>
              <w:right w:val="single" w:sz="8" w:space="0" w:color="auto"/>
            </w:tcBorders>
            <w:shd w:val="clear" w:color="000000" w:fill="203864"/>
            <w:vAlign w:val="center"/>
            <w:hideMark/>
          </w:tcPr>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عدد الجهات المرخص لها </w:t>
            </w:r>
          </w:p>
        </w:tc>
        <w:tc>
          <w:tcPr>
            <w:tcW w:w="1080" w:type="dxa"/>
            <w:tcBorders>
              <w:top w:val="nil"/>
              <w:left w:val="single" w:sz="8" w:space="0" w:color="auto"/>
              <w:bottom w:val="nil"/>
              <w:right w:val="single" w:sz="8" w:space="0" w:color="auto"/>
            </w:tcBorders>
            <w:shd w:val="clear" w:color="000000" w:fill="203864"/>
            <w:vAlign w:val="center"/>
            <w:hideMark/>
          </w:tcPr>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الفـروع</w:t>
            </w:r>
          </w:p>
        </w:tc>
        <w:tc>
          <w:tcPr>
            <w:tcW w:w="1350" w:type="dxa"/>
            <w:tcBorders>
              <w:top w:val="nil"/>
              <w:left w:val="single" w:sz="8" w:space="0" w:color="auto"/>
              <w:right w:val="single" w:sz="4" w:space="0" w:color="auto"/>
            </w:tcBorders>
            <w:shd w:val="clear" w:color="000000" w:fill="203864"/>
            <w:vAlign w:val="center"/>
            <w:hideMark/>
          </w:tcPr>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إجمالي</w:t>
            </w:r>
          </w:p>
          <w:p w:rsidR="006C78ED" w:rsidRPr="00ED72D2" w:rsidRDefault="006C78ED"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 xml:space="preserve">المنافذ القائمة وتزاول النشاط </w:t>
            </w:r>
          </w:p>
        </w:tc>
      </w:tr>
      <w:tr w:rsidR="00AB7442" w:rsidRPr="00ED72D2" w:rsidTr="006C78ED">
        <w:trPr>
          <w:trHeight w:val="435"/>
        </w:trPr>
        <w:tc>
          <w:tcPr>
            <w:tcW w:w="3070" w:type="dxa"/>
            <w:tcBorders>
              <w:top w:val="nil"/>
              <w:left w:val="single" w:sz="4" w:space="0" w:color="auto"/>
              <w:bottom w:val="single" w:sz="8" w:space="0" w:color="auto"/>
              <w:right w:val="nil"/>
            </w:tcBorders>
            <w:shd w:val="clear" w:color="auto" w:fill="auto"/>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tl/>
              </w:rPr>
              <w:t>الجمعيات والمؤسسات الأهلية من الفئة (أ)</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18</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882</w:t>
            </w:r>
          </w:p>
        </w:tc>
        <w:tc>
          <w:tcPr>
            <w:tcW w:w="1260" w:type="dxa"/>
            <w:tcBorders>
              <w:top w:val="nil"/>
              <w:left w:val="single" w:sz="4" w:space="0" w:color="auto"/>
              <w:bottom w:val="single" w:sz="4"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900</w:t>
            </w:r>
          </w:p>
        </w:tc>
        <w:tc>
          <w:tcPr>
            <w:tcW w:w="1080" w:type="dxa"/>
            <w:tcBorders>
              <w:top w:val="nil"/>
              <w:left w:val="nil"/>
              <w:bottom w:val="single" w:sz="8" w:space="0" w:color="auto"/>
              <w:right w:val="nil"/>
            </w:tcBorders>
            <w:shd w:val="clear" w:color="auto" w:fill="auto"/>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17</w:t>
            </w:r>
          </w:p>
        </w:tc>
        <w:tc>
          <w:tcPr>
            <w:tcW w:w="1080" w:type="dxa"/>
            <w:tcBorders>
              <w:top w:val="nil"/>
              <w:left w:val="single" w:sz="8" w:space="0" w:color="auto"/>
              <w:bottom w:val="single" w:sz="8" w:space="0" w:color="auto"/>
              <w:right w:val="nil"/>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725</w:t>
            </w:r>
          </w:p>
        </w:tc>
        <w:tc>
          <w:tcPr>
            <w:tcW w:w="1350" w:type="dxa"/>
            <w:tcBorders>
              <w:top w:val="nil"/>
              <w:left w:val="single" w:sz="8" w:space="0" w:color="auto"/>
              <w:bottom w:val="single" w:sz="8"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742</w:t>
            </w:r>
          </w:p>
        </w:tc>
      </w:tr>
      <w:tr w:rsidR="00AB7442" w:rsidRPr="00ED72D2" w:rsidTr="006C78ED">
        <w:trPr>
          <w:trHeight w:val="435"/>
        </w:trPr>
        <w:tc>
          <w:tcPr>
            <w:tcW w:w="3070" w:type="dxa"/>
            <w:tcBorders>
              <w:top w:val="nil"/>
              <w:left w:val="single" w:sz="4" w:space="0" w:color="auto"/>
              <w:bottom w:val="single" w:sz="8" w:space="0" w:color="auto"/>
              <w:right w:val="nil"/>
            </w:tcBorders>
            <w:shd w:val="clear" w:color="auto" w:fill="auto"/>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الجمعيات والمؤسسات الأهلية من الفئة (ب)</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15</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105</w:t>
            </w:r>
          </w:p>
        </w:tc>
        <w:tc>
          <w:tcPr>
            <w:tcW w:w="1260" w:type="dxa"/>
            <w:tcBorders>
              <w:top w:val="nil"/>
              <w:left w:val="single" w:sz="4" w:space="0" w:color="auto"/>
              <w:bottom w:val="single" w:sz="4"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120</w:t>
            </w:r>
          </w:p>
        </w:tc>
        <w:tc>
          <w:tcPr>
            <w:tcW w:w="1080" w:type="dxa"/>
            <w:tcBorders>
              <w:top w:val="nil"/>
              <w:left w:val="nil"/>
              <w:bottom w:val="single" w:sz="8" w:space="0" w:color="auto"/>
              <w:right w:val="nil"/>
            </w:tcBorders>
            <w:shd w:val="clear" w:color="auto" w:fill="auto"/>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16</w:t>
            </w:r>
          </w:p>
        </w:tc>
        <w:tc>
          <w:tcPr>
            <w:tcW w:w="1080" w:type="dxa"/>
            <w:tcBorders>
              <w:top w:val="nil"/>
              <w:left w:val="single" w:sz="8" w:space="0" w:color="auto"/>
              <w:bottom w:val="single" w:sz="8" w:space="0" w:color="auto"/>
              <w:right w:val="nil"/>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84</w:t>
            </w:r>
          </w:p>
        </w:tc>
        <w:tc>
          <w:tcPr>
            <w:tcW w:w="1350" w:type="dxa"/>
            <w:tcBorders>
              <w:top w:val="nil"/>
              <w:left w:val="single" w:sz="8" w:space="0" w:color="auto"/>
              <w:bottom w:val="single" w:sz="8"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100</w:t>
            </w:r>
          </w:p>
        </w:tc>
      </w:tr>
      <w:tr w:rsidR="00AB7442" w:rsidRPr="00ED72D2" w:rsidTr="006C78ED">
        <w:trPr>
          <w:trHeight w:val="435"/>
        </w:trPr>
        <w:tc>
          <w:tcPr>
            <w:tcW w:w="3070" w:type="dxa"/>
            <w:tcBorders>
              <w:top w:val="nil"/>
              <w:left w:val="single" w:sz="4" w:space="0" w:color="auto"/>
              <w:bottom w:val="single" w:sz="8" w:space="0" w:color="auto"/>
              <w:right w:val="nil"/>
            </w:tcBorders>
            <w:shd w:val="clear" w:color="auto" w:fill="auto"/>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الجمعيات والمؤسسات الأهلية من الفئة (ج)</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976</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82</w:t>
            </w:r>
          </w:p>
        </w:tc>
        <w:tc>
          <w:tcPr>
            <w:tcW w:w="1260" w:type="dxa"/>
            <w:tcBorders>
              <w:top w:val="nil"/>
              <w:left w:val="single" w:sz="4" w:space="0" w:color="auto"/>
              <w:bottom w:val="single" w:sz="4"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1058</w:t>
            </w:r>
          </w:p>
        </w:tc>
        <w:tc>
          <w:tcPr>
            <w:tcW w:w="1080" w:type="dxa"/>
            <w:tcBorders>
              <w:top w:val="nil"/>
              <w:left w:val="nil"/>
              <w:bottom w:val="single" w:sz="8" w:space="0" w:color="auto"/>
              <w:right w:val="nil"/>
            </w:tcBorders>
            <w:shd w:val="clear" w:color="auto" w:fill="auto"/>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944</w:t>
            </w:r>
          </w:p>
        </w:tc>
        <w:tc>
          <w:tcPr>
            <w:tcW w:w="1080" w:type="dxa"/>
            <w:tcBorders>
              <w:top w:val="nil"/>
              <w:left w:val="single" w:sz="8" w:space="0" w:color="auto"/>
              <w:bottom w:val="single" w:sz="8" w:space="0" w:color="auto"/>
              <w:right w:val="nil"/>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45</w:t>
            </w:r>
          </w:p>
        </w:tc>
        <w:tc>
          <w:tcPr>
            <w:tcW w:w="1350" w:type="dxa"/>
            <w:tcBorders>
              <w:top w:val="nil"/>
              <w:left w:val="single" w:sz="8" w:space="0" w:color="auto"/>
              <w:bottom w:val="single" w:sz="8"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989</w:t>
            </w:r>
          </w:p>
        </w:tc>
      </w:tr>
      <w:tr w:rsidR="00AB7442" w:rsidRPr="00ED72D2" w:rsidTr="006C78ED">
        <w:trPr>
          <w:trHeight w:val="435"/>
        </w:trPr>
        <w:tc>
          <w:tcPr>
            <w:tcW w:w="3070" w:type="dxa"/>
            <w:tcBorders>
              <w:top w:val="nil"/>
              <w:left w:val="single" w:sz="4" w:space="0" w:color="auto"/>
              <w:bottom w:val="single" w:sz="8" w:space="0" w:color="auto"/>
              <w:right w:val="nil"/>
            </w:tcBorders>
            <w:shd w:val="clear" w:color="auto" w:fill="auto"/>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tl/>
              </w:rPr>
              <w:t xml:space="preserve">الشركات </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tl/>
              </w:rPr>
            </w:pPr>
            <w:r w:rsidRPr="00ED72D2">
              <w:rPr>
                <w:rFonts w:ascii="Simplified Arabic" w:hAnsi="Simplified Arabic" w:cs="Simplified Arabic"/>
                <w:b/>
                <w:bCs/>
                <w:color w:val="000000"/>
                <w:sz w:val="20"/>
                <w:szCs w:val="20"/>
              </w:rPr>
              <w:t>17</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1349</w:t>
            </w:r>
          </w:p>
        </w:tc>
        <w:tc>
          <w:tcPr>
            <w:tcW w:w="1260" w:type="dxa"/>
            <w:tcBorders>
              <w:top w:val="nil"/>
              <w:left w:val="single" w:sz="4" w:space="0" w:color="auto"/>
              <w:bottom w:val="single" w:sz="4"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1366</w:t>
            </w:r>
          </w:p>
        </w:tc>
        <w:tc>
          <w:tcPr>
            <w:tcW w:w="1080" w:type="dxa"/>
            <w:tcBorders>
              <w:top w:val="nil"/>
              <w:left w:val="nil"/>
              <w:bottom w:val="single" w:sz="8" w:space="0" w:color="auto"/>
              <w:right w:val="nil"/>
            </w:tcBorders>
            <w:shd w:val="clear" w:color="auto" w:fill="auto"/>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13</w:t>
            </w:r>
          </w:p>
        </w:tc>
        <w:tc>
          <w:tcPr>
            <w:tcW w:w="1080" w:type="dxa"/>
            <w:tcBorders>
              <w:top w:val="nil"/>
              <w:left w:val="single" w:sz="8" w:space="0" w:color="auto"/>
              <w:bottom w:val="single" w:sz="8" w:space="0" w:color="auto"/>
              <w:right w:val="nil"/>
            </w:tcBorders>
            <w:shd w:val="clear" w:color="000000" w:fill="FFFFFF"/>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1051</w:t>
            </w:r>
          </w:p>
        </w:tc>
        <w:tc>
          <w:tcPr>
            <w:tcW w:w="1350" w:type="dxa"/>
            <w:tcBorders>
              <w:top w:val="nil"/>
              <w:left w:val="single" w:sz="8" w:space="0" w:color="auto"/>
              <w:bottom w:val="single" w:sz="8" w:space="0" w:color="auto"/>
              <w:right w:val="single" w:sz="4" w:space="0" w:color="auto"/>
            </w:tcBorders>
            <w:shd w:val="clear" w:color="000000" w:fill="D9D9D9"/>
            <w:vAlign w:val="center"/>
            <w:hideMark/>
          </w:tcPr>
          <w:p w:rsidR="00AB7442" w:rsidRPr="00ED72D2" w:rsidRDefault="00AB7442" w:rsidP="00AB7442">
            <w:pPr>
              <w:spacing w:after="0" w:line="240" w:lineRule="auto"/>
              <w:jc w:val="center"/>
              <w:rPr>
                <w:rFonts w:ascii="Simplified Arabic" w:hAnsi="Simplified Arabic" w:cs="Simplified Arabic"/>
                <w:b/>
                <w:bCs/>
                <w:color w:val="000000"/>
                <w:sz w:val="20"/>
                <w:szCs w:val="20"/>
              </w:rPr>
            </w:pPr>
            <w:r w:rsidRPr="00ED72D2">
              <w:rPr>
                <w:rFonts w:ascii="Simplified Arabic" w:hAnsi="Simplified Arabic" w:cs="Simplified Arabic"/>
                <w:b/>
                <w:bCs/>
                <w:color w:val="000000"/>
                <w:sz w:val="20"/>
                <w:szCs w:val="20"/>
              </w:rPr>
              <w:t>1064</w:t>
            </w:r>
          </w:p>
        </w:tc>
      </w:tr>
      <w:tr w:rsidR="00AB7442" w:rsidRPr="00ED72D2" w:rsidTr="006C78ED">
        <w:trPr>
          <w:trHeight w:val="465"/>
        </w:trPr>
        <w:tc>
          <w:tcPr>
            <w:tcW w:w="3070" w:type="dxa"/>
            <w:tcBorders>
              <w:top w:val="nil"/>
              <w:left w:val="single" w:sz="4" w:space="0" w:color="auto"/>
              <w:bottom w:val="single" w:sz="4" w:space="0" w:color="auto"/>
              <w:right w:val="nil"/>
            </w:tcBorders>
            <w:shd w:val="clear" w:color="000000" w:fill="203864"/>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rPr>
            </w:pPr>
            <w:r w:rsidRPr="00ED72D2">
              <w:rPr>
                <w:rFonts w:ascii="Simplified Arabic" w:hAnsi="Simplified Arabic" w:cs="Simplified Arabic"/>
                <w:b/>
                <w:bCs/>
                <w:color w:val="FFFFFF"/>
                <w:rtl/>
              </w:rPr>
              <w:t>الإجمالي</w:t>
            </w:r>
          </w:p>
        </w:tc>
        <w:tc>
          <w:tcPr>
            <w:tcW w:w="1080" w:type="dxa"/>
            <w:tcBorders>
              <w:top w:val="nil"/>
              <w:left w:val="single" w:sz="4" w:space="0" w:color="auto"/>
              <w:bottom w:val="single" w:sz="4" w:space="0" w:color="auto"/>
              <w:right w:val="single" w:sz="4" w:space="0" w:color="auto"/>
            </w:tcBorders>
            <w:shd w:val="clear" w:color="000000" w:fill="203864"/>
            <w:noWrap/>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1026</w:t>
            </w:r>
          </w:p>
        </w:tc>
        <w:tc>
          <w:tcPr>
            <w:tcW w:w="1080" w:type="dxa"/>
            <w:tcBorders>
              <w:top w:val="nil"/>
              <w:left w:val="single" w:sz="4" w:space="0" w:color="auto"/>
              <w:bottom w:val="single" w:sz="4" w:space="0" w:color="auto"/>
              <w:right w:val="single" w:sz="4" w:space="0" w:color="auto"/>
            </w:tcBorders>
            <w:shd w:val="clear" w:color="000000" w:fill="203864"/>
            <w:vAlign w:val="center"/>
            <w:hideMark/>
          </w:tcPr>
          <w:p w:rsidR="00AB7442" w:rsidRPr="00ED72D2" w:rsidRDefault="00AB7442" w:rsidP="00AB7442">
            <w:pPr>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Pr>
              <w:t>2418</w:t>
            </w:r>
          </w:p>
        </w:tc>
        <w:tc>
          <w:tcPr>
            <w:tcW w:w="1260" w:type="dxa"/>
            <w:tcBorders>
              <w:top w:val="nil"/>
              <w:left w:val="single" w:sz="4" w:space="0" w:color="auto"/>
              <w:bottom w:val="single" w:sz="4" w:space="0" w:color="auto"/>
              <w:right w:val="single" w:sz="4" w:space="0" w:color="auto"/>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Pr>
            </w:pPr>
            <w:r w:rsidRPr="00ED72D2">
              <w:rPr>
                <w:rFonts w:ascii="Simplified Arabic" w:hAnsi="Simplified Arabic" w:cs="Simplified Arabic"/>
                <w:b/>
                <w:bCs/>
                <w:color w:val="FFFFFF"/>
                <w:sz w:val="20"/>
                <w:szCs w:val="20"/>
                <w:rtl/>
              </w:rPr>
              <w:t>3444</w:t>
            </w:r>
          </w:p>
        </w:tc>
        <w:tc>
          <w:tcPr>
            <w:tcW w:w="1080" w:type="dxa"/>
            <w:tcBorders>
              <w:top w:val="nil"/>
              <w:left w:val="nil"/>
              <w:bottom w:val="single" w:sz="4" w:space="0" w:color="auto"/>
              <w:right w:val="nil"/>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990</w:t>
            </w:r>
          </w:p>
        </w:tc>
        <w:tc>
          <w:tcPr>
            <w:tcW w:w="1080" w:type="dxa"/>
            <w:tcBorders>
              <w:top w:val="nil"/>
              <w:left w:val="single" w:sz="8" w:space="0" w:color="auto"/>
              <w:bottom w:val="single" w:sz="4" w:space="0" w:color="auto"/>
              <w:right w:val="nil"/>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1905</w:t>
            </w:r>
          </w:p>
        </w:tc>
        <w:tc>
          <w:tcPr>
            <w:tcW w:w="1350" w:type="dxa"/>
            <w:tcBorders>
              <w:top w:val="nil"/>
              <w:left w:val="single" w:sz="8" w:space="0" w:color="auto"/>
              <w:bottom w:val="single" w:sz="4" w:space="0" w:color="auto"/>
              <w:right w:val="single" w:sz="4" w:space="0" w:color="auto"/>
            </w:tcBorders>
            <w:shd w:val="clear" w:color="000000" w:fill="203864"/>
            <w:vAlign w:val="center"/>
            <w:hideMark/>
          </w:tcPr>
          <w:p w:rsidR="00AB7442" w:rsidRPr="00ED72D2" w:rsidRDefault="00AB7442" w:rsidP="00AB7442">
            <w:pPr>
              <w:bidi/>
              <w:spacing w:after="0" w:line="240" w:lineRule="auto"/>
              <w:jc w:val="center"/>
              <w:rPr>
                <w:rFonts w:ascii="Simplified Arabic" w:hAnsi="Simplified Arabic" w:cs="Simplified Arabic"/>
                <w:b/>
                <w:bCs/>
                <w:color w:val="FFFFFF"/>
                <w:sz w:val="20"/>
                <w:szCs w:val="20"/>
                <w:rtl/>
              </w:rPr>
            </w:pPr>
            <w:r w:rsidRPr="00ED72D2">
              <w:rPr>
                <w:rFonts w:ascii="Simplified Arabic" w:hAnsi="Simplified Arabic" w:cs="Simplified Arabic"/>
                <w:b/>
                <w:bCs/>
                <w:color w:val="FFFFFF"/>
                <w:sz w:val="20"/>
                <w:szCs w:val="20"/>
                <w:rtl/>
              </w:rPr>
              <w:t>2895</w:t>
            </w:r>
          </w:p>
        </w:tc>
      </w:tr>
    </w:tbl>
    <w:p w:rsidR="00440513" w:rsidRPr="00ED72D2" w:rsidRDefault="005E5ED8" w:rsidP="00CF32EC">
      <w:pPr>
        <w:bidi/>
        <w:spacing w:before="120" w:after="120" w:line="360" w:lineRule="auto"/>
        <w:ind w:left="509" w:hanging="567"/>
        <w:contextualSpacing/>
        <w:jc w:val="both"/>
        <w:rPr>
          <w:rFonts w:ascii="Times New Roman" w:hAnsi="Times New Roman" w:cs="Times New Roman"/>
          <w:color w:val="000000"/>
          <w:sz w:val="20"/>
          <w:szCs w:val="20"/>
          <w:rtl/>
          <w:lang w:eastAsia="en-GB" w:bidi="ar-EG"/>
        </w:rPr>
      </w:pPr>
      <w:r w:rsidRPr="00ED72D2">
        <w:rPr>
          <w:rFonts w:ascii="Times New Roman" w:hAnsi="Times New Roman" w:cs="Times New Roman"/>
          <w:color w:val="000000"/>
          <w:sz w:val="20"/>
          <w:szCs w:val="20"/>
          <w:rtl/>
          <w:lang w:eastAsia="en-GB" w:bidi="ar-EG"/>
        </w:rPr>
        <w:tab/>
      </w:r>
    </w:p>
    <w:p w:rsidR="00D025F3" w:rsidRPr="00ED72D2" w:rsidRDefault="00D025F3" w:rsidP="00440513">
      <w:pPr>
        <w:bidi/>
        <w:spacing w:before="120" w:after="0"/>
        <w:jc w:val="mediumKashida"/>
        <w:rPr>
          <w:rFonts w:ascii="Simplified Arabic" w:eastAsiaTheme="minorHAnsi" w:hAnsi="Simplified Arabic" w:cs="Simplified Arabic"/>
          <w:b/>
          <w:bCs/>
          <w:sz w:val="28"/>
          <w:szCs w:val="28"/>
          <w:u w:val="single"/>
          <w:rtl/>
          <w:lang w:val="x-none" w:eastAsia="x-none" w:bidi="ar-EG"/>
        </w:rPr>
      </w:pPr>
      <w:r w:rsidRPr="00ED72D2">
        <w:rPr>
          <w:rFonts w:ascii="Simplified Arabic" w:eastAsiaTheme="minorHAnsi" w:hAnsi="Simplified Arabic" w:cs="Simplified Arabic" w:hint="cs"/>
          <w:b/>
          <w:bCs/>
          <w:sz w:val="28"/>
          <w:szCs w:val="28"/>
          <w:u w:val="single"/>
          <w:rtl/>
          <w:lang w:val="x-none" w:eastAsia="x-none" w:bidi="ar-EG"/>
        </w:rPr>
        <w:t>يتضح من الجدول</w:t>
      </w:r>
      <w:r w:rsidRPr="00ED72D2">
        <w:rPr>
          <w:rFonts w:asciiTheme="minorHAnsi" w:eastAsiaTheme="minorHAnsi" w:hAnsiTheme="minorHAnsi" w:cs="Simplified Arabic" w:hint="cs"/>
          <w:b/>
          <w:bCs/>
          <w:sz w:val="28"/>
          <w:szCs w:val="28"/>
          <w:u w:val="single"/>
          <w:rtl/>
          <w:lang w:eastAsia="x-none" w:bidi="ar-EG"/>
        </w:rPr>
        <w:t xml:space="preserve"> السابق:</w:t>
      </w:r>
    </w:p>
    <w:p w:rsidR="00D4545E" w:rsidRPr="00ED72D2" w:rsidRDefault="00D4545E" w:rsidP="00D4545E">
      <w:pPr>
        <w:bidi/>
        <w:spacing w:after="0" w:line="240" w:lineRule="auto"/>
        <w:jc w:val="both"/>
        <w:rPr>
          <w:rFonts w:ascii="Arial" w:hAnsi="Arial"/>
          <w:b/>
          <w:bCs/>
          <w:sz w:val="14"/>
          <w:szCs w:val="14"/>
          <w:u w:val="single"/>
          <w:rtl/>
          <w:lang w:eastAsia="en-GB" w:bidi="ar-EG"/>
        </w:rPr>
      </w:pPr>
    </w:p>
    <w:p w:rsidR="00D4545E" w:rsidRPr="00ED72D2" w:rsidRDefault="00D4545E" w:rsidP="00AC408F">
      <w:pPr>
        <w:pStyle w:val="ListParagraph"/>
        <w:numPr>
          <w:ilvl w:val="0"/>
          <w:numId w:val="17"/>
        </w:numPr>
        <w:bidi/>
        <w:spacing w:after="0" w:line="240" w:lineRule="auto"/>
        <w:jc w:val="both"/>
        <w:rPr>
          <w:rFonts w:ascii="Simplified Arabic" w:hAnsi="Simplified Arabic" w:cs="Simplified Arabic"/>
          <w:sz w:val="28"/>
          <w:szCs w:val="28"/>
          <w:rtl/>
        </w:rPr>
      </w:pPr>
      <w:r w:rsidRPr="00ED72D2">
        <w:rPr>
          <w:rFonts w:ascii="Simplified Arabic" w:hAnsi="Simplified Arabic" w:cs="Simplified Arabic"/>
          <w:sz w:val="28"/>
          <w:szCs w:val="28"/>
          <w:rtl/>
        </w:rPr>
        <w:t xml:space="preserve">نمو عدد الجهات المرخص لها بمزاولة النشاط بواقع عدد </w:t>
      </w:r>
      <w:r w:rsidRPr="00ED72D2">
        <w:rPr>
          <w:rFonts w:ascii="Simplified Arabic" w:hAnsi="Simplified Arabic" w:cs="Simplified Arabic" w:hint="cs"/>
          <w:sz w:val="28"/>
          <w:szCs w:val="28"/>
          <w:rtl/>
        </w:rPr>
        <w:t>(</w:t>
      </w:r>
      <w:r w:rsidR="00AC408F" w:rsidRPr="00ED72D2">
        <w:rPr>
          <w:rFonts w:ascii="Simplified Arabic" w:hAnsi="Simplified Arabic" w:cs="Simplified Arabic" w:hint="cs"/>
          <w:sz w:val="28"/>
          <w:szCs w:val="28"/>
          <w:rtl/>
          <w:lang w:val="en-US"/>
        </w:rPr>
        <w:t>36</w:t>
      </w:r>
      <w:r w:rsidRPr="00ED72D2">
        <w:rPr>
          <w:rFonts w:ascii="Simplified Arabic" w:hAnsi="Simplified Arabic" w:cs="Simplified Arabic" w:hint="cs"/>
          <w:sz w:val="28"/>
          <w:szCs w:val="28"/>
          <w:rtl/>
        </w:rPr>
        <w:t>)</w:t>
      </w:r>
      <w:r w:rsidRPr="00ED72D2">
        <w:rPr>
          <w:rFonts w:ascii="Simplified Arabic" w:hAnsi="Simplified Arabic" w:cs="Simplified Arabic"/>
          <w:sz w:val="28"/>
          <w:szCs w:val="28"/>
          <w:rtl/>
        </w:rPr>
        <w:t xml:space="preserve"> </w:t>
      </w:r>
      <w:r w:rsidRPr="00ED72D2">
        <w:rPr>
          <w:rFonts w:ascii="Simplified Arabic" w:hAnsi="Simplified Arabic" w:cs="Simplified Arabic" w:hint="cs"/>
          <w:sz w:val="28"/>
          <w:szCs w:val="28"/>
          <w:rtl/>
        </w:rPr>
        <w:t xml:space="preserve">جهة ممثلة </w:t>
      </w:r>
      <w:r w:rsidR="00C31B73" w:rsidRPr="00ED72D2">
        <w:rPr>
          <w:rFonts w:ascii="Simplified Arabic" w:hAnsi="Simplified Arabic" w:cs="Simplified Arabic" w:hint="cs"/>
          <w:sz w:val="28"/>
          <w:szCs w:val="28"/>
          <w:rtl/>
        </w:rPr>
        <w:t xml:space="preserve">في </w:t>
      </w:r>
      <w:r w:rsidR="00AC408F" w:rsidRPr="00ED72D2">
        <w:rPr>
          <w:rFonts w:ascii="Simplified Arabic" w:hAnsi="Simplified Arabic" w:cs="Simplified Arabic" w:hint="cs"/>
          <w:sz w:val="28"/>
          <w:szCs w:val="28"/>
          <w:rtl/>
          <w:lang w:val="en-US"/>
        </w:rPr>
        <w:t>32</w:t>
      </w:r>
      <w:r w:rsidR="008150D7" w:rsidRPr="00ED72D2">
        <w:rPr>
          <w:rFonts w:ascii="Simplified Arabic" w:hAnsi="Simplified Arabic" w:cs="Simplified Arabic" w:hint="cs"/>
          <w:sz w:val="28"/>
          <w:szCs w:val="28"/>
          <w:rtl/>
          <w:lang w:val="en-US"/>
        </w:rPr>
        <w:t xml:space="preserve"> </w:t>
      </w:r>
      <w:r w:rsidRPr="00ED72D2">
        <w:rPr>
          <w:rFonts w:ascii="Simplified Arabic" w:hAnsi="Simplified Arabic" w:cs="Simplified Arabic"/>
          <w:sz w:val="28"/>
          <w:szCs w:val="28"/>
          <w:rtl/>
        </w:rPr>
        <w:t>جمعية</w:t>
      </w:r>
      <w:r w:rsidRPr="00ED72D2">
        <w:rPr>
          <w:rFonts w:ascii="Simplified Arabic" w:hAnsi="Simplified Arabic" w:cs="Simplified Arabic" w:hint="cs"/>
          <w:sz w:val="28"/>
          <w:szCs w:val="28"/>
          <w:rtl/>
        </w:rPr>
        <w:t xml:space="preserve"> و</w:t>
      </w:r>
      <w:r w:rsidRPr="00ED72D2">
        <w:rPr>
          <w:rFonts w:ascii="Simplified Arabic" w:hAnsi="Simplified Arabic" w:cs="Simplified Arabic"/>
          <w:sz w:val="28"/>
          <w:szCs w:val="28"/>
          <w:rtl/>
        </w:rPr>
        <w:t xml:space="preserve">مؤسسة أهلية </w:t>
      </w:r>
      <w:r w:rsidR="00610E30" w:rsidRPr="00ED72D2">
        <w:rPr>
          <w:rFonts w:ascii="Simplified Arabic" w:hAnsi="Simplified Arabic" w:cs="Simplified Arabic" w:hint="cs"/>
          <w:sz w:val="28"/>
          <w:szCs w:val="28"/>
          <w:rtl/>
        </w:rPr>
        <w:t xml:space="preserve">بالإضافة إلى </w:t>
      </w:r>
      <w:r w:rsidR="000A7DCE" w:rsidRPr="00ED72D2">
        <w:rPr>
          <w:rFonts w:ascii="Simplified Arabic" w:hAnsi="Simplified Arabic" w:cs="Simplified Arabic" w:hint="cs"/>
          <w:sz w:val="28"/>
          <w:szCs w:val="28"/>
          <w:rtl/>
        </w:rPr>
        <w:t>4 شركات</w:t>
      </w:r>
      <w:r w:rsidR="00610E30"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ب</w:t>
      </w:r>
      <w:r w:rsidRPr="00ED72D2">
        <w:rPr>
          <w:rFonts w:ascii="Simplified Arabic" w:hAnsi="Simplified Arabic" w:cs="Simplified Arabic"/>
          <w:sz w:val="28"/>
          <w:szCs w:val="28"/>
          <w:rtl/>
        </w:rPr>
        <w:t>نهاية</w:t>
      </w:r>
      <w:r w:rsidR="00610E30" w:rsidRPr="00ED72D2">
        <w:rPr>
          <w:rFonts w:ascii="Simplified Arabic" w:hAnsi="Simplified Arabic" w:cs="Simplified Arabic" w:hint="cs"/>
          <w:sz w:val="28"/>
          <w:szCs w:val="28"/>
          <w:rtl/>
        </w:rPr>
        <w:t xml:space="preserve"> الربع </w:t>
      </w:r>
      <w:r w:rsidR="00AC408F" w:rsidRPr="00ED72D2">
        <w:rPr>
          <w:rFonts w:ascii="Simplified Arabic" w:hAnsi="Simplified Arabic" w:cs="Simplified Arabic" w:hint="cs"/>
          <w:sz w:val="28"/>
          <w:szCs w:val="28"/>
          <w:rtl/>
        </w:rPr>
        <w:t>الأول</w:t>
      </w:r>
      <w:r w:rsidR="00610E30" w:rsidRPr="00ED72D2">
        <w:rPr>
          <w:rFonts w:ascii="Simplified Arabic" w:hAnsi="Simplified Arabic" w:cs="Simplified Arabic" w:hint="cs"/>
          <w:sz w:val="28"/>
          <w:szCs w:val="28"/>
          <w:rtl/>
        </w:rPr>
        <w:t xml:space="preserve"> من عام </w:t>
      </w:r>
      <w:r w:rsidR="00957F89" w:rsidRPr="00ED72D2">
        <w:rPr>
          <w:rFonts w:ascii="Simplified Arabic" w:hAnsi="Simplified Arabic" w:cs="Simplified Arabic"/>
          <w:sz w:val="28"/>
          <w:szCs w:val="28"/>
          <w:lang w:val="en-US"/>
        </w:rPr>
        <w:t>2021</w:t>
      </w:r>
      <w:r w:rsidR="00610E30" w:rsidRPr="00ED72D2">
        <w:rPr>
          <w:rFonts w:ascii="Simplified Arabic" w:hAnsi="Simplified Arabic" w:cs="Simplified Arabic" w:hint="cs"/>
          <w:sz w:val="28"/>
          <w:szCs w:val="28"/>
          <w:rtl/>
        </w:rPr>
        <w:t xml:space="preserve"> </w:t>
      </w:r>
      <w:r w:rsidRPr="00ED72D2">
        <w:rPr>
          <w:rFonts w:ascii="Simplified Arabic" w:hAnsi="Simplified Arabic" w:cs="Simplified Arabic" w:hint="cs"/>
          <w:sz w:val="28"/>
          <w:szCs w:val="28"/>
          <w:rtl/>
        </w:rPr>
        <w:t xml:space="preserve">ليصل عدد الجهات إلى </w:t>
      </w:r>
      <w:r w:rsidR="00AC408F" w:rsidRPr="00ED72D2">
        <w:rPr>
          <w:rFonts w:ascii="Simplified Arabic" w:hAnsi="Simplified Arabic" w:cs="Simplified Arabic" w:hint="cs"/>
          <w:sz w:val="28"/>
          <w:szCs w:val="28"/>
          <w:rtl/>
          <w:lang w:val="en-US"/>
        </w:rPr>
        <w:t>1026</w:t>
      </w:r>
      <w:r w:rsidRPr="00ED72D2">
        <w:rPr>
          <w:rFonts w:ascii="Simplified Arabic" w:hAnsi="Simplified Arabic" w:cs="Simplified Arabic" w:hint="cs"/>
          <w:sz w:val="28"/>
          <w:szCs w:val="28"/>
          <w:rtl/>
        </w:rPr>
        <w:t xml:space="preserve"> جهة </w:t>
      </w:r>
      <w:r w:rsidR="00610E30" w:rsidRPr="00ED72D2">
        <w:rPr>
          <w:rFonts w:ascii="Simplified Arabic" w:hAnsi="Simplified Arabic" w:cs="Simplified Arabic"/>
          <w:sz w:val="28"/>
          <w:szCs w:val="28"/>
          <w:rtl/>
        </w:rPr>
        <w:t>مقارنة بنهاية</w:t>
      </w:r>
      <w:r w:rsidR="001F628E" w:rsidRPr="00ED72D2">
        <w:rPr>
          <w:rFonts w:ascii="Simplified Arabic" w:hAnsi="Simplified Arabic" w:cs="Simplified Arabic" w:hint="cs"/>
          <w:sz w:val="28"/>
          <w:szCs w:val="28"/>
          <w:rtl/>
        </w:rPr>
        <w:t xml:space="preserve"> الربع </w:t>
      </w:r>
      <w:r w:rsidR="00AC408F" w:rsidRPr="00ED72D2">
        <w:rPr>
          <w:rFonts w:ascii="Simplified Arabic" w:hAnsi="Simplified Arabic" w:cs="Simplified Arabic" w:hint="cs"/>
          <w:sz w:val="28"/>
          <w:szCs w:val="28"/>
          <w:rtl/>
        </w:rPr>
        <w:t>الأول</w:t>
      </w:r>
      <w:r w:rsidR="001F628E" w:rsidRPr="00ED72D2">
        <w:rPr>
          <w:rFonts w:ascii="Simplified Arabic" w:hAnsi="Simplified Arabic" w:cs="Simplified Arabic" w:hint="cs"/>
          <w:sz w:val="28"/>
          <w:szCs w:val="28"/>
          <w:rtl/>
        </w:rPr>
        <w:t xml:space="preserve"> من عام </w:t>
      </w:r>
      <w:r w:rsidR="00AC408F" w:rsidRPr="00ED72D2">
        <w:rPr>
          <w:rFonts w:ascii="Simplified Arabic" w:hAnsi="Simplified Arabic" w:cs="Simplified Arabic" w:hint="cs"/>
          <w:sz w:val="28"/>
          <w:szCs w:val="28"/>
          <w:rtl/>
          <w:lang w:val="en-US"/>
        </w:rPr>
        <w:t>2021</w:t>
      </w:r>
      <w:r w:rsidR="001F628E" w:rsidRPr="00ED72D2">
        <w:rPr>
          <w:rFonts w:ascii="Simplified Arabic" w:hAnsi="Simplified Arabic" w:cs="Simplified Arabic" w:hint="cs"/>
          <w:sz w:val="28"/>
          <w:szCs w:val="28"/>
          <w:rtl/>
        </w:rPr>
        <w:t xml:space="preserve"> </w:t>
      </w:r>
      <w:r w:rsidR="001F628E" w:rsidRPr="00ED72D2">
        <w:rPr>
          <w:rFonts w:ascii="Simplified Arabic" w:hAnsi="Simplified Arabic" w:cs="Simplified Arabic" w:hint="cs"/>
          <w:sz w:val="28"/>
          <w:szCs w:val="28"/>
          <w:rtl/>
          <w:lang w:bidi="ar-EG"/>
        </w:rPr>
        <w:t>حيث بلغت</w:t>
      </w:r>
      <w:r w:rsidR="00610E30" w:rsidRPr="00ED72D2">
        <w:rPr>
          <w:rFonts w:ascii="Simplified Arabic" w:hAnsi="Simplified Arabic" w:cs="Simplified Arabic" w:hint="cs"/>
          <w:sz w:val="28"/>
          <w:szCs w:val="28"/>
          <w:rtl/>
        </w:rPr>
        <w:t xml:space="preserve"> </w:t>
      </w:r>
      <w:r w:rsidR="00AC408F" w:rsidRPr="00ED72D2">
        <w:rPr>
          <w:rFonts w:ascii="Simplified Arabic" w:hAnsi="Simplified Arabic" w:cs="Simplified Arabic" w:hint="cs"/>
          <w:sz w:val="28"/>
          <w:szCs w:val="28"/>
          <w:rtl/>
          <w:lang w:val="en-US"/>
        </w:rPr>
        <w:t>990</w:t>
      </w:r>
      <w:r w:rsidR="00610E30" w:rsidRPr="00ED72D2">
        <w:rPr>
          <w:rFonts w:ascii="Simplified Arabic" w:hAnsi="Simplified Arabic" w:cs="Simplified Arabic" w:hint="cs"/>
          <w:sz w:val="28"/>
          <w:szCs w:val="28"/>
          <w:rtl/>
        </w:rPr>
        <w:t xml:space="preserve"> جهة تمويل</w:t>
      </w:r>
      <w:r w:rsidR="00440513" w:rsidRPr="00ED72D2">
        <w:rPr>
          <w:rFonts w:ascii="Simplified Arabic" w:hAnsi="Simplified Arabic" w:cs="Simplified Arabic" w:hint="cs"/>
          <w:sz w:val="28"/>
          <w:szCs w:val="28"/>
          <w:rtl/>
        </w:rPr>
        <w:t>.</w:t>
      </w:r>
      <w:r w:rsidRPr="00ED72D2">
        <w:rPr>
          <w:rFonts w:ascii="Times New Roman" w:hAnsi="Times New Roman"/>
          <w:color w:val="1F497D"/>
          <w:sz w:val="32"/>
          <w:szCs w:val="32"/>
          <w:lang w:eastAsia="en-GB"/>
        </w:rPr>
        <w:tab/>
      </w:r>
    </w:p>
    <w:p w:rsidR="00D4545E" w:rsidRPr="00ED72D2" w:rsidRDefault="00D4545E" w:rsidP="00440513">
      <w:pPr>
        <w:pStyle w:val="ListParagraph"/>
        <w:numPr>
          <w:ilvl w:val="0"/>
          <w:numId w:val="17"/>
        </w:numPr>
        <w:bidi/>
        <w:spacing w:after="0" w:line="240" w:lineRule="auto"/>
        <w:jc w:val="both"/>
        <w:rPr>
          <w:rFonts w:ascii="Simplified Arabic" w:hAnsi="Simplified Arabic" w:cs="Simplified Arabic"/>
          <w:sz w:val="28"/>
          <w:szCs w:val="28"/>
        </w:rPr>
      </w:pPr>
      <w:r w:rsidRPr="00ED72D2">
        <w:rPr>
          <w:rFonts w:ascii="Simplified Arabic" w:hAnsi="Simplified Arabic" w:cs="Simplified Arabic"/>
          <w:sz w:val="28"/>
          <w:szCs w:val="28"/>
          <w:rtl/>
        </w:rPr>
        <w:t xml:space="preserve">اعتماد الجمعيات والمؤسسات الأهلية فئتي (أ، ب) والشركات بشكل رئيسي على شبكة فروعها في تقديم خدمات نشاط التمويل متناهي الصغر، بينما تعتمد الجمعيات فئة (ج) بشكل رئيسي على مراكزها الرئيسية كمنافذ مباشرة لتقديم خدمات نشاط التمويل متناهي الصغر.  </w:t>
      </w:r>
    </w:p>
    <w:p w:rsidR="00B74A7E" w:rsidRPr="00ED72D2" w:rsidRDefault="008150D7" w:rsidP="00D452F6">
      <w:pPr>
        <w:pStyle w:val="Heading1"/>
        <w:bidi/>
        <w:jc w:val="center"/>
        <w:rPr>
          <w:rFonts w:ascii="Simplified Arabic" w:hAnsi="Simplified Arabic" w:cs="Simplified Arabic"/>
          <w:color w:val="000000"/>
          <w:sz w:val="32"/>
          <w:szCs w:val="32"/>
          <w:rtl/>
        </w:rPr>
      </w:pPr>
      <w:bookmarkStart w:id="79" w:name="_Toc72141510"/>
      <w:r w:rsidRPr="00ED72D2">
        <w:rPr>
          <w:rFonts w:ascii="Simplified Arabic" w:hAnsi="Simplified Arabic" w:cs="Simplified Arabic"/>
          <w:color w:val="000000"/>
          <w:sz w:val="32"/>
          <w:szCs w:val="32"/>
          <w:rtl/>
          <w:lang w:val="en-US" w:bidi="ar-EG"/>
        </w:rPr>
        <w:br w:type="column"/>
      </w:r>
      <w:r w:rsidR="00D452F6" w:rsidRPr="00ED72D2">
        <w:rPr>
          <w:rFonts w:ascii="Simplified Arabic" w:hAnsi="Simplified Arabic" w:cs="Simplified Arabic" w:hint="cs"/>
          <w:color w:val="000000"/>
          <w:sz w:val="32"/>
          <w:szCs w:val="32"/>
          <w:rtl/>
          <w:lang w:val="en-US" w:bidi="ar-EG"/>
        </w:rPr>
        <w:lastRenderedPageBreak/>
        <w:t>ثامن</w:t>
      </w:r>
      <w:r w:rsidR="00B74A7E" w:rsidRPr="00ED72D2">
        <w:rPr>
          <w:rFonts w:ascii="Simplified Arabic" w:hAnsi="Simplified Arabic" w:cs="Simplified Arabic"/>
          <w:color w:val="000000"/>
          <w:sz w:val="32"/>
          <w:szCs w:val="32"/>
          <w:rtl/>
        </w:rPr>
        <w:t>اً: أخبار الهيئة</w:t>
      </w:r>
      <w:bookmarkEnd w:id="79"/>
    </w:p>
    <w:p w:rsidR="00B74A7E" w:rsidRPr="00ED72D2" w:rsidRDefault="00B74A7E" w:rsidP="00B74A7E">
      <w:pPr>
        <w:bidi/>
        <w:spacing w:after="0"/>
        <w:ind w:hanging="356"/>
        <w:jc w:val="both"/>
        <w:rPr>
          <w:rFonts w:ascii="Simplified Arabic" w:hAnsi="Simplified Arabic" w:cs="Simplified Arabic"/>
          <w:b/>
          <w:bCs/>
          <w:color w:val="000000"/>
          <w:sz w:val="10"/>
          <w:szCs w:val="10"/>
          <w:rtl/>
        </w:rPr>
      </w:pPr>
    </w:p>
    <w:p w:rsidR="00491B45" w:rsidRPr="00ED72D2" w:rsidRDefault="00491B45" w:rsidP="00491B45">
      <w:pPr>
        <w:bidi/>
        <w:spacing w:after="0"/>
        <w:ind w:hanging="356"/>
        <w:jc w:val="both"/>
        <w:rPr>
          <w:rFonts w:ascii="Simplified Arabic" w:hAnsi="Simplified Arabic" w:cs="Simplified Arabic"/>
          <w:b/>
          <w:bCs/>
          <w:color w:val="000000"/>
          <w:sz w:val="2"/>
          <w:szCs w:val="2"/>
          <w:rtl/>
        </w:rPr>
      </w:pPr>
    </w:p>
    <w:p w:rsidR="00E92E48" w:rsidRPr="00ED72D2" w:rsidRDefault="00E92E48" w:rsidP="00634BA7">
      <w:pPr>
        <w:bidi/>
        <w:spacing w:after="0" w:line="240" w:lineRule="auto"/>
        <w:jc w:val="both"/>
        <w:rPr>
          <w:rFonts w:ascii="Simplified Arabic" w:hAnsi="Simplified Arabic" w:cs="Simplified Arabic"/>
          <w:b/>
          <w:bCs/>
          <w:color w:val="000000"/>
          <w:sz w:val="6"/>
          <w:szCs w:val="6"/>
          <w:rtl/>
        </w:rPr>
      </w:pPr>
    </w:p>
    <w:p w:rsidR="00E92E48" w:rsidRPr="00ED72D2" w:rsidRDefault="00E92E48" w:rsidP="00E92E48">
      <w:pPr>
        <w:bidi/>
        <w:spacing w:after="0" w:line="240" w:lineRule="auto"/>
        <w:ind w:hanging="356"/>
        <w:jc w:val="both"/>
        <w:rPr>
          <w:rFonts w:ascii="Simplified Arabic" w:hAnsi="Simplified Arabic" w:cs="Simplified Arabic"/>
          <w:b/>
          <w:bCs/>
          <w:color w:val="000000"/>
          <w:sz w:val="28"/>
          <w:szCs w:val="28"/>
          <w:rtl/>
        </w:rPr>
      </w:pPr>
      <w:r w:rsidRPr="00ED72D2">
        <w:rPr>
          <w:rFonts w:ascii="Simplified Arabic" w:hAnsi="Simplified Arabic" w:cs="Simplified Arabic"/>
          <w:b/>
          <w:bCs/>
          <w:color w:val="000000"/>
          <w:sz w:val="28"/>
          <w:szCs w:val="28"/>
          <w:rtl/>
        </w:rPr>
        <w:t>أهم البيانات الصحفية الصادرة عن الهيئة خلال الفترة:</w:t>
      </w:r>
    </w:p>
    <w:p w:rsidR="00E92E48" w:rsidRPr="00ED72D2" w:rsidRDefault="00E92E48" w:rsidP="00E92E48">
      <w:pPr>
        <w:shd w:val="clear" w:color="auto" w:fill="FFFFFF"/>
        <w:bidi/>
        <w:spacing w:after="0" w:line="240" w:lineRule="auto"/>
        <w:rPr>
          <w:rFonts w:ascii="Simplified Arabic" w:eastAsiaTheme="minorHAnsi" w:hAnsi="Simplified Arabic" w:cs="Simplified Arabic"/>
          <w:b/>
          <w:bCs/>
          <w:color w:val="003366"/>
          <w:sz w:val="18"/>
          <w:szCs w:val="18"/>
          <w:rtl/>
        </w:rPr>
      </w:pPr>
    </w:p>
    <w:p w:rsidR="00336D7D" w:rsidRPr="00ED72D2" w:rsidRDefault="00336D7D" w:rsidP="00336D7D">
      <w:pPr>
        <w:pStyle w:val="Heading5"/>
        <w:bidi/>
        <w:spacing w:line="240" w:lineRule="auto"/>
        <w:jc w:val="both"/>
        <w:rPr>
          <w:rFonts w:ascii="Simplified Arabic" w:hAnsi="Simplified Arabic" w:cs="Simplified Arabic"/>
          <w:b/>
          <w:bCs/>
          <w:color w:val="1F4E79" w:themeColor="accent1" w:themeShade="80"/>
          <w:spacing w:val="-2"/>
          <w:sz w:val="26"/>
          <w:szCs w:val="26"/>
          <w:bdr w:val="none" w:sz="0" w:space="0" w:color="auto" w:frame="1"/>
        </w:rPr>
      </w:pPr>
      <w:r w:rsidRPr="00ED72D2">
        <w:rPr>
          <w:rFonts w:ascii="Simplified Arabic" w:hAnsi="Simplified Arabic" w:cs="Simplified Arabic"/>
          <w:b/>
          <w:bCs/>
          <w:color w:val="1F4E79" w:themeColor="accent1" w:themeShade="80"/>
          <w:spacing w:val="-2"/>
          <w:sz w:val="26"/>
          <w:szCs w:val="26"/>
          <w:bdr w:val="none" w:sz="0" w:space="0" w:color="auto" w:frame="1"/>
          <w:rtl/>
        </w:rPr>
        <w:t>الرقابة المالية تعلن حلول موعد عدم خضوع المقيم للضريبة على الدمغة الخاصة بعمليات بيع الأوراق المالية المقيدة بالبورصة المصرية </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rtl/>
          <w:lang w:bidi="ar-EG"/>
        </w:rPr>
      </w:pPr>
      <w:r w:rsidRPr="00ED72D2">
        <w:rPr>
          <w:rFonts w:ascii="Simplified Arabic" w:hAnsi="Simplified Arabic" w:cs="Simplified Arabic" w:hint="cs"/>
          <w:color w:val="auto"/>
          <w:spacing w:val="-2"/>
          <w:sz w:val="26"/>
          <w:szCs w:val="26"/>
          <w:bdr w:val="none" w:sz="0" w:space="0" w:color="auto" w:frame="1"/>
          <w:rtl/>
        </w:rPr>
        <w:t>أعلنت</w:t>
      </w:r>
      <w:r w:rsidRPr="00ED72D2">
        <w:rPr>
          <w:rFonts w:ascii="Simplified Arabic" w:hAnsi="Simplified Arabic" w:cs="Simplified Arabic"/>
          <w:color w:val="auto"/>
          <w:spacing w:val="-2"/>
          <w:sz w:val="26"/>
          <w:szCs w:val="26"/>
          <w:bdr w:val="none" w:sz="0" w:space="0" w:color="auto" w:frame="1"/>
          <w:rtl/>
        </w:rPr>
        <w:t xml:space="preserve"> الهيئة عن حلول موعد عدم خضوع المقيم للضريبة على الدمغة الخاصة بعمليات بيع الأوراق المالية المقيدة بالبورصة المصرية والمقررة بالمادة رقم 83 مكرراً من قانون ضريبة الدمغة المشار إليه اعتباراً من اليوم الأحد الموافق 2/1/2022</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وذلك إعمالاً لأحكام القانون رقم 199 لسنة 2020 والخاص بتعديل بعض أحكام قانون ضريبة الدمغة الصادر بالقانون رقم 111 لسنة 1980 وقانون الضريبة على الدخل الصادر بالقانون رقم 91 لسنة 2005 وعلى الأخص المادة الخامسة منه</w:t>
      </w:r>
      <w:r w:rsidRPr="00ED72D2">
        <w:rPr>
          <w:rFonts w:ascii="Simplified Arabic" w:hAnsi="Simplified Arabic" w:cs="Simplified Arabic"/>
          <w:color w:val="auto"/>
          <w:spacing w:val="-2"/>
          <w:sz w:val="26"/>
          <w:szCs w:val="26"/>
          <w:rtl/>
        </w:rPr>
        <w:t xml:space="preserve"> </w:t>
      </w:r>
      <w:r w:rsidRPr="00ED72D2">
        <w:rPr>
          <w:rFonts w:ascii="Simplified Arabic" w:hAnsi="Simplified Arabic" w:cs="Simplified Arabic"/>
          <w:color w:val="auto"/>
          <w:spacing w:val="-2"/>
          <w:sz w:val="26"/>
          <w:szCs w:val="26"/>
          <w:bdr w:val="none" w:sz="0" w:space="0" w:color="auto" w:frame="1"/>
          <w:rtl/>
        </w:rPr>
        <w:t>وعلى جميع الشركات العاملة بمجال الأوراق المالية الالتزام واتخاذ ما يلزم من إجراءات لمراعاة تنفيذ تلك الأحكام</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bidi/>
        <w:spacing w:line="240" w:lineRule="auto"/>
        <w:rPr>
          <w:rFonts w:ascii="Simplified Arabic" w:hAnsi="Simplified Arabic" w:cs="Simplified Arabic"/>
          <w:b/>
          <w:bCs/>
          <w:sz w:val="10"/>
          <w:szCs w:val="10"/>
          <w:rtl/>
          <w:lang w:bidi="ar-EG"/>
        </w:rPr>
      </w:pPr>
    </w:p>
    <w:p w:rsidR="00336D7D" w:rsidRPr="00ED72D2" w:rsidRDefault="00336D7D" w:rsidP="00336D7D">
      <w:pPr>
        <w:bidi/>
        <w:spacing w:line="240" w:lineRule="auto"/>
        <w:rPr>
          <w:rFonts w:ascii="Simplified Arabic" w:eastAsiaTheme="majorEastAsia" w:hAnsi="Simplified Arabic" w:cs="Simplified Arabic"/>
          <w:b/>
          <w:bCs/>
          <w:color w:val="1F4E79" w:themeColor="accent1" w:themeShade="80"/>
          <w:spacing w:val="-2"/>
          <w:sz w:val="26"/>
          <w:szCs w:val="26"/>
          <w:bdr w:val="none" w:sz="0" w:space="0" w:color="auto" w:frame="1"/>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إطــلاق مبــادرة التمـويل المسؤول وحمـاية حقوق العمــلاء</w:t>
      </w:r>
    </w:p>
    <w:p w:rsidR="00336D7D" w:rsidRPr="00ED72D2" w:rsidRDefault="00336D7D" w:rsidP="00336D7D">
      <w:pPr>
        <w:pStyle w:val="Heading4"/>
        <w:shd w:val="clear" w:color="auto" w:fill="FFFFFF"/>
        <w:bidi/>
        <w:spacing w:line="240" w:lineRule="auto"/>
        <w:jc w:val="both"/>
        <w:rPr>
          <w:rFonts w:ascii="Simplified Arabic" w:hAnsi="Simplified Arabic" w:cs="Simplified Arabic"/>
          <w:i/>
          <w:iCs/>
          <w:color w:val="auto"/>
          <w:sz w:val="26"/>
          <w:szCs w:val="26"/>
          <w:rtl/>
        </w:rPr>
      </w:pPr>
      <w:r w:rsidRPr="00ED72D2">
        <w:rPr>
          <w:rFonts w:ascii="Simplified Arabic" w:hAnsi="Simplified Arabic" w:cs="Simplified Arabic"/>
          <w:color w:val="auto"/>
          <w:sz w:val="26"/>
          <w:szCs w:val="26"/>
          <w:rtl/>
        </w:rPr>
        <w:t xml:space="preserve">أطلقت الهيئة العامة للرقابة المالية والبنك المركزي المصري إعلانا مشتركا يدعو جهات التمويل المتعددة-وبصفة خاصة-التي تزاول نشاط تمويل المشروعات متناهية الصغر والخاضعة لإشراف ورقابة كل منهما نحو اتباع مُبادرة “التمويل المسؤول وحماية حقوق العملاء” التي يتبناها الاتحاد المصري لتمويل المشروعات المتوسطة والصغيرة ومتناهية الصغر للارتقاء بجودة الخدمات المالية المقدمة في نشاط التمويل متناهي الصغر في السوق المصرية، وبمساندة من وزارة التعاون </w:t>
      </w:r>
      <w:r w:rsidRPr="00ED72D2">
        <w:rPr>
          <w:rFonts w:ascii="Simplified Arabic" w:hAnsi="Simplified Arabic" w:cs="Simplified Arabic" w:hint="cs"/>
          <w:color w:val="auto"/>
          <w:sz w:val="26"/>
          <w:szCs w:val="26"/>
          <w:rtl/>
        </w:rPr>
        <w:t>الدولي</w:t>
      </w:r>
      <w:r w:rsidRPr="00ED72D2">
        <w:rPr>
          <w:rFonts w:ascii="Simplified Arabic" w:hAnsi="Simplified Arabic" w:cs="Simplified Arabic"/>
          <w:color w:val="auto"/>
          <w:sz w:val="26"/>
          <w:szCs w:val="26"/>
          <w:rtl/>
        </w:rPr>
        <w:t xml:space="preserve"> وجهاز تنمية المشروعات المتوسطة والصغيرة ومتناهية الصغر</w:t>
      </w:r>
      <w:r w:rsidRPr="00ED72D2">
        <w:rPr>
          <w:rFonts w:ascii="Simplified Arabic" w:hAnsi="Simplified Arabic" w:cs="Simplified Arabic"/>
          <w:color w:val="auto"/>
          <w:sz w:val="26"/>
          <w:szCs w:val="26"/>
        </w:rPr>
        <w:t>.</w:t>
      </w:r>
    </w:p>
    <w:p w:rsidR="00336D7D" w:rsidRPr="00ED72D2" w:rsidRDefault="00336D7D" w:rsidP="00336D7D">
      <w:pPr>
        <w:pStyle w:val="Heading4"/>
        <w:shd w:val="clear" w:color="auto" w:fill="FFFFFF"/>
        <w:bidi/>
        <w:spacing w:line="240" w:lineRule="auto"/>
        <w:jc w:val="both"/>
        <w:rPr>
          <w:rFonts w:ascii="Simplified Arabic" w:hAnsi="Simplified Arabic" w:cs="Simplified Arabic"/>
          <w:i/>
          <w:iCs/>
          <w:color w:val="auto"/>
          <w:sz w:val="26"/>
          <w:szCs w:val="26"/>
          <w:rtl/>
        </w:rPr>
      </w:pPr>
      <w:r w:rsidRPr="00ED72D2">
        <w:rPr>
          <w:rFonts w:ascii="Simplified Arabic" w:hAnsi="Simplified Arabic" w:cs="Simplified Arabic"/>
          <w:color w:val="auto"/>
          <w:sz w:val="26"/>
          <w:szCs w:val="26"/>
          <w:rtl/>
        </w:rPr>
        <w:t>ويهدف الإعلان إلي دعم وتشجيع تطبيق مبادئ التمويل المسؤول الذي يلبى الاحتياجات الفعلية للعملاء وبما يتفق مع أفضل الممارسات الدولية للتمويل المسؤول وحماية حقوق العملاء في صناعة التمويل متناهي الصغر</w:t>
      </w:r>
      <w:r w:rsidRPr="00ED72D2">
        <w:rPr>
          <w:rFonts w:ascii="Simplified Arabic" w:hAnsi="Simplified Arabic" w:cs="Simplified Arabic"/>
          <w:color w:val="auto"/>
          <w:sz w:val="26"/>
          <w:szCs w:val="26"/>
        </w:rPr>
        <w:t>.</w:t>
      </w:r>
      <w:r w:rsidRPr="00ED72D2">
        <w:rPr>
          <w:rFonts w:ascii="Simplified Arabic" w:hAnsi="Simplified Arabic" w:cs="Simplified Arabic"/>
          <w:color w:val="auto"/>
          <w:sz w:val="26"/>
          <w:szCs w:val="26"/>
          <w:rtl/>
        </w:rPr>
        <w:t>حيث تتضمن آلية التمويل أدوات قياس مهمة للعميل ولجهة التمويل تتيح التعرف على قدرة العميل على الاقتراض والوفاء بالتمويل والأقساط في مواعيد استحقاقها، وهذا الأمر يتطلب من جهة التمويل دراسة الوضع المالي والائتماني للعميل ومعرفة احتياجاته الحقيقية وظروفه العامة والتزاماته الخاصة بما في ذلك مصاريفه</w:t>
      </w:r>
      <w:r w:rsidRPr="00ED72D2">
        <w:rPr>
          <w:rFonts w:ascii="Simplified Arabic" w:hAnsi="Simplified Arabic" w:cs="Simplified Arabic" w:hint="cs"/>
          <w:color w:val="auto"/>
          <w:sz w:val="26"/>
          <w:szCs w:val="26"/>
          <w:rtl/>
        </w:rPr>
        <w:t>.</w:t>
      </w:r>
    </w:p>
    <w:p w:rsidR="00336D7D" w:rsidRPr="00ED72D2" w:rsidRDefault="00336D7D" w:rsidP="00336D7D">
      <w:pPr>
        <w:bidi/>
        <w:rPr>
          <w:sz w:val="10"/>
          <w:szCs w:val="10"/>
          <w:rtl/>
        </w:rPr>
      </w:pPr>
    </w:p>
    <w:p w:rsidR="00336D7D" w:rsidRPr="00ED72D2" w:rsidRDefault="00336D7D" w:rsidP="00336D7D">
      <w:pPr>
        <w:pStyle w:val="Heading5"/>
        <w:bidi/>
        <w:jc w:val="both"/>
        <w:rPr>
          <w:rFonts w:ascii="Simplified Arabic" w:hAnsi="Simplified Arabic" w:cs="Simplified Arabic"/>
          <w:b/>
          <w:bCs/>
          <w:color w:val="1F4E79" w:themeColor="accent1" w:themeShade="80"/>
          <w:spacing w:val="-2"/>
          <w:sz w:val="26"/>
          <w:szCs w:val="26"/>
          <w:bdr w:val="none" w:sz="0" w:space="0" w:color="auto" w:frame="1"/>
        </w:rPr>
      </w:pPr>
      <w:r w:rsidRPr="00ED72D2">
        <w:rPr>
          <w:rFonts w:ascii="Simplified Arabic" w:hAnsi="Simplified Arabic" w:cs="Simplified Arabic"/>
          <w:b/>
          <w:bCs/>
          <w:color w:val="1F4E79" w:themeColor="accent1" w:themeShade="80"/>
          <w:spacing w:val="-2"/>
          <w:sz w:val="26"/>
          <w:szCs w:val="26"/>
          <w:bdr w:val="none" w:sz="0" w:space="0" w:color="auto" w:frame="1"/>
          <w:rtl/>
        </w:rPr>
        <w:t xml:space="preserve">مصـر تحتل المركز الثالث من بين أكبر خمسة اقتصادات عربية لعام </w:t>
      </w:r>
      <w:r w:rsidRPr="00ED72D2">
        <w:rPr>
          <w:rFonts w:ascii="Simplified Arabic" w:hAnsi="Simplified Arabic" w:cs="Simplified Arabic" w:hint="cs"/>
          <w:b/>
          <w:bCs/>
          <w:color w:val="1F4E79" w:themeColor="accent1" w:themeShade="80"/>
          <w:spacing w:val="-2"/>
          <w:sz w:val="26"/>
          <w:szCs w:val="26"/>
          <w:bdr w:val="none" w:sz="0" w:space="0" w:color="auto" w:frame="1"/>
          <w:rtl/>
        </w:rPr>
        <w:t>2021</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 xml:space="preserve">استطاعت </w:t>
      </w:r>
      <w:r w:rsidRPr="00ED72D2">
        <w:rPr>
          <w:rFonts w:ascii="Simplified Arabic" w:hAnsi="Simplified Arabic" w:cs="Simplified Arabic"/>
          <w:color w:val="auto"/>
          <w:spacing w:val="-2"/>
          <w:sz w:val="26"/>
          <w:szCs w:val="26"/>
          <w:bdr w:val="none" w:sz="0" w:space="0" w:color="auto" w:frame="1"/>
          <w:rtl/>
          <w:lang w:bidi="ar-EG"/>
        </w:rPr>
        <w:t xml:space="preserve">مصر </w:t>
      </w:r>
      <w:r w:rsidRPr="00ED72D2">
        <w:rPr>
          <w:rFonts w:ascii="Simplified Arabic" w:hAnsi="Simplified Arabic" w:cs="Simplified Arabic"/>
          <w:color w:val="auto"/>
          <w:spacing w:val="-2"/>
          <w:sz w:val="26"/>
          <w:szCs w:val="26"/>
          <w:bdr w:val="none" w:sz="0" w:space="0" w:color="auto" w:frame="1"/>
          <w:rtl/>
        </w:rPr>
        <w:t>أن تتصدى لآثار جائحة ” كوفيد 19</w:t>
      </w:r>
      <w:r w:rsidRPr="00ED72D2">
        <w:rPr>
          <w:rFonts w:ascii="Times New Roman" w:hAnsi="Times New Roman" w:hint="cs"/>
          <w:color w:val="auto"/>
          <w:spacing w:val="-2"/>
          <w:sz w:val="26"/>
          <w:szCs w:val="26"/>
          <w:bdr w:val="none" w:sz="0" w:space="0" w:color="auto" w:frame="1"/>
          <w:rtl/>
        </w:rPr>
        <w:t>″</w:t>
      </w:r>
      <w:r w:rsidRPr="00ED72D2">
        <w:rPr>
          <w:rFonts w:ascii="Simplified Arabic" w:hAnsi="Simplified Arabic" w:cs="Simplified Arabic"/>
          <w:color w:val="auto"/>
          <w:spacing w:val="-2"/>
          <w:sz w:val="26"/>
          <w:szCs w:val="26"/>
          <w:bdr w:val="none" w:sz="0" w:space="0" w:color="auto" w:frame="1"/>
          <w:rtl/>
        </w:rPr>
        <w:t xml:space="preserve"> بفضل برنامج الإصلاحات الاقتصادية الذي نفذته، على الرغم من الآثار السلبية للجائحة على اقتصادات العالم، واستطاعت مصر أن تحتل المركز الثالث من بين أكبر خمسة اقتصادات عربية لعام </w:t>
      </w:r>
      <w:r w:rsidRPr="00ED72D2">
        <w:rPr>
          <w:rFonts w:ascii="Simplified Arabic" w:hAnsi="Simplified Arabic" w:cs="Simplified Arabic"/>
          <w:color w:val="auto"/>
          <w:spacing w:val="-2"/>
          <w:sz w:val="26"/>
          <w:szCs w:val="26"/>
          <w:bdr w:val="none" w:sz="0" w:space="0" w:color="auto" w:frame="1"/>
          <w:rtl/>
        </w:rPr>
        <w:lastRenderedPageBreak/>
        <w:t>2021، حيث يُتوقع أن يسجل الناتج المحلي الإجمالي المصري حوالي 394 مليار دولار خلال العام المالي 2021/2022، مقارنة بـحوالي 362 مليار دولار في 2020/2021</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واستطاع القطاع المالي غير المصرفي مواصلة الأداء المتميز في خدمة خطط التنمية في مصر، فيما يخص قيمة الأوراق المالية المصدرة بالسوق الأولي، وبلغت ما يزيد عن 217 مليار جنيه. ومع الأخذ في الاعتبار إصدارات تعديل القيمة الإسمية وإصدارات تخفيض رأس المال، وصلت القيمة إلى ما يزيد عن 280 مليار جنيه مقارنة بـحوالي 194 مليار جنيه في العام الماضي، بزيادة قدرها 45%. كما شهد عام 2021 أول إصدار للسندات الخضراء في سوق رأس المال المصري، وهو إصدار بقيمة 100 مليون دولار -أي ما يعادل 1.6 مليار جنيه مصري كما شهد نشاط التأمين ارتفاع إجمالي الأقساط ليصل إلى ما يقرب من 48 مليار جنيه في 2021 مقارنة بحوالي 40 مليار جنيه في 2020، بزيادة قدرها 19%، وبلغت استثمارات صناديق التأمين الخاصة ما يزيد عن 102 مليار جنيه في 2021 مقارنة بـما يقرب من 86 مليار جنيه في 2020، بزيادة قدرها 20%. وعلى صعيد أنشطة التمويل، حقق التمويل العقاري بلغ حجم التمويل الممنوح من قبل شركات التمويل العقـــاري ما يزيد على 8 مليار جنيه في عام 2021 مقارنة بحوالي 3.4 مليار جنيه في عام 2020، بارتفاع بلغ 138%. وفيما يخص التأجير التمويلي، بلغت قيمة العقود ما يقرب من 80 مليار جنيه في 2021 مقارنة بحوالي 60 مليار جنيه في 2020، بزيادة قدرها حوالي 36%. أما نشاط التخصيم بلغ حجم الأوراق المخصمة ما يزيد على 20 مليار جنيه في 2021 مقارنة بحوالي 11 مليار جنيه خلال عام 2020، محققًا زيادة قدرها 80</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 xml:space="preserve">وأما على صعيد التمويل متناهي الصغر بلغت قيمة أرصدة التمويل خلال عام 2021 ما يقرب من 27 مليار جنيه مقارنة بـحوالي 19 مليار جنيه في 2020، بزيادة قدرها 39%. وفي مجال الضمانات المنقولة، قاربت قيمة الإشهارات على تريليون جنيه -بالتحديد 984 مليار </w:t>
      </w:r>
      <w:r w:rsidRPr="00ED72D2">
        <w:rPr>
          <w:rFonts w:ascii="Simplified Arabic" w:eastAsiaTheme="majorEastAsia" w:hAnsi="Simplified Arabic" w:cs="Simplified Arabic" w:hint="cs"/>
          <w:spacing w:val="-2"/>
          <w:sz w:val="26"/>
          <w:szCs w:val="26"/>
          <w:bdr w:val="none" w:sz="0" w:space="0" w:color="auto" w:frame="1"/>
          <w:rtl/>
        </w:rPr>
        <w:t>جنيه-في</w:t>
      </w:r>
      <w:r w:rsidRPr="00ED72D2">
        <w:rPr>
          <w:rFonts w:ascii="Simplified Arabic" w:eastAsiaTheme="majorEastAsia" w:hAnsi="Simplified Arabic" w:cs="Simplified Arabic"/>
          <w:spacing w:val="-2"/>
          <w:sz w:val="26"/>
          <w:szCs w:val="26"/>
          <w:bdr w:val="none" w:sz="0" w:space="0" w:color="auto" w:frame="1"/>
          <w:rtl/>
        </w:rPr>
        <w:t xml:space="preserve"> نهاية عام 2021، مقارنة بـما يقرب من 738 مليار جنيه في نهاية عام 2020، بمعدل زيادة بلغ 33.5</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hint="cs"/>
          <w:spacing w:val="-2"/>
          <w:sz w:val="26"/>
          <w:szCs w:val="26"/>
          <w:bdr w:val="none" w:sz="0" w:space="0" w:color="auto" w:frame="1"/>
          <w:rtl/>
        </w:rPr>
        <w:t xml:space="preserve">. </w:t>
      </w:r>
      <w:r w:rsidRPr="00ED72D2">
        <w:rPr>
          <w:rFonts w:ascii="Simplified Arabic" w:eastAsiaTheme="majorEastAsia" w:hAnsi="Simplified Arabic" w:cs="Simplified Arabic"/>
          <w:spacing w:val="-2"/>
          <w:sz w:val="26"/>
          <w:szCs w:val="26"/>
          <w:bdr w:val="none" w:sz="0" w:space="0" w:color="auto" w:frame="1"/>
          <w:rtl/>
        </w:rPr>
        <w:t xml:space="preserve">وبالإضافة إلى ذلك، شهد نشاط التمويل </w:t>
      </w:r>
      <w:r w:rsidRPr="00ED72D2">
        <w:rPr>
          <w:rFonts w:ascii="Simplified Arabic" w:eastAsiaTheme="majorEastAsia" w:hAnsi="Simplified Arabic" w:cs="Simplified Arabic" w:hint="cs"/>
          <w:spacing w:val="-2"/>
          <w:sz w:val="26"/>
          <w:szCs w:val="26"/>
          <w:bdr w:val="none" w:sz="0" w:space="0" w:color="auto" w:frame="1"/>
          <w:rtl/>
        </w:rPr>
        <w:t>الاستهلاكي</w:t>
      </w:r>
      <w:r w:rsidRPr="00ED72D2">
        <w:rPr>
          <w:rFonts w:ascii="Simplified Arabic" w:eastAsiaTheme="majorEastAsia" w:hAnsi="Simplified Arabic" w:cs="Simplified Arabic"/>
          <w:spacing w:val="-2"/>
          <w:sz w:val="26"/>
          <w:szCs w:val="26"/>
          <w:bdr w:val="none" w:sz="0" w:space="0" w:color="auto" w:frame="1"/>
          <w:rtl/>
        </w:rPr>
        <w:t xml:space="preserve"> بلوغ قيمة التمويل الاستهلاكي الممنوح ما يزيد عن 17 مليار جنيه، مقارنة بحوالي 8 مليار جنيه في 2020، بارتفاع بلغ 105</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b/>
          <w:bCs/>
          <w:color w:val="1F4E79" w:themeColor="accent1" w:themeShade="80"/>
          <w:spacing w:val="-2"/>
          <w:sz w:val="26"/>
          <w:szCs w:val="26"/>
          <w:bdr w:val="none" w:sz="0" w:space="0" w:color="auto" w:frame="1"/>
          <w:rtl/>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إعفاء المواطنين راغبي اقتناء الوحدات السكنية بنظام الإجارة من سداد الدفعات المقدمة</w:t>
      </w:r>
    </w:p>
    <w:p w:rsidR="00042801" w:rsidRPr="00ED72D2" w:rsidRDefault="00042801" w:rsidP="00336D7D">
      <w:pPr>
        <w:pStyle w:val="NormalWeb"/>
        <w:shd w:val="clear" w:color="auto" w:fill="FFFFFF"/>
        <w:bidi/>
        <w:spacing w:before="0" w:beforeAutospacing="0" w:after="0" w:afterAutospacing="0"/>
        <w:jc w:val="both"/>
        <w:rPr>
          <w:rFonts w:ascii="Simplified Arabic" w:hAnsi="Simplified Arabic" w:cs="Simplified Arabic"/>
          <w:spacing w:val="-2"/>
          <w:sz w:val="4"/>
          <w:szCs w:val="4"/>
          <w:bdr w:val="none" w:sz="0" w:space="0" w:color="auto" w:frame="1"/>
          <w:rtl/>
        </w:rPr>
      </w:pPr>
    </w:p>
    <w:p w:rsidR="00336D7D" w:rsidRPr="00ED72D2" w:rsidRDefault="00336D7D" w:rsidP="00042801">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hAnsi="Simplified Arabic" w:cs="Simplified Arabic"/>
          <w:spacing w:val="-2"/>
          <w:sz w:val="26"/>
          <w:szCs w:val="26"/>
          <w:bdr w:val="none" w:sz="0" w:space="0" w:color="auto" w:frame="1"/>
          <w:rtl/>
        </w:rPr>
        <w:t>تماشياً مع توجهات الدولة المصرية برفع الأعباء عن كاهل المواطنين لتمكينهم من امتلاك وحدات عقارية، أصد</w:t>
      </w:r>
      <w:r w:rsidRPr="00ED72D2">
        <w:rPr>
          <w:rFonts w:ascii="Simplified Arabic" w:hAnsi="Simplified Arabic" w:cs="Simplified Arabic"/>
          <w:spacing w:val="-2"/>
          <w:sz w:val="26"/>
          <w:szCs w:val="26"/>
          <w:bdr w:val="none" w:sz="0" w:space="0" w:color="auto" w:frame="1"/>
          <w:rtl/>
          <w:lang w:bidi="ar-EG"/>
        </w:rPr>
        <w:t>رت الهيئة</w:t>
      </w:r>
      <w:r w:rsidRPr="00ED72D2">
        <w:rPr>
          <w:rFonts w:ascii="Simplified Arabic" w:hAnsi="Simplified Arabic" w:cs="Simplified Arabic"/>
          <w:spacing w:val="-2"/>
          <w:sz w:val="26"/>
          <w:szCs w:val="26"/>
          <w:bdr w:val="none" w:sz="0" w:space="0" w:color="auto" w:frame="1"/>
          <w:rtl/>
        </w:rPr>
        <w:t xml:space="preserve"> إجراء تيسيرا لراغبي الحصول على تمويل عقاري لاقتناء وحدات سكنية بنظام الإجارة بإعفائهم من سداد الدفعات المقدمة، وذلك بعد أن تلاحظ أن إلغاء الدفعات المقدمة سيساهم بشكل كبير في قدرة شريحة واسعة من المواطنين على تملك الوحدات السكنية بنظام الإجارة</w:t>
      </w:r>
      <w:r w:rsidRPr="00ED72D2">
        <w:rPr>
          <w:rFonts w:ascii="Simplified Arabic" w:hAnsi="Simplified Arabic" w:cs="Simplified Arabic"/>
          <w:spacing w:val="-2"/>
          <w:sz w:val="26"/>
          <w:szCs w:val="26"/>
          <w:bdr w:val="none" w:sz="0" w:space="0" w:color="auto" w:frame="1"/>
        </w:rPr>
        <w:t>.</w:t>
      </w:r>
      <w:r w:rsidRPr="00ED72D2">
        <w:rPr>
          <w:rFonts w:ascii="Simplified Arabic" w:hAnsi="Simplified Arabic" w:cs="Simplified Arabic"/>
          <w:spacing w:val="-2"/>
          <w:sz w:val="26"/>
          <w:szCs w:val="26"/>
          <w:bdr w:val="none" w:sz="0" w:space="0" w:color="auto" w:frame="1"/>
          <w:rtl/>
        </w:rPr>
        <w:t xml:space="preserve"> حيث تسعى الهيئة من وراء ذلك إزالة أية معوقات تواجه نشاط التمويل </w:t>
      </w:r>
      <w:r w:rsidRPr="00ED72D2">
        <w:rPr>
          <w:rFonts w:ascii="Simplified Arabic" w:hAnsi="Simplified Arabic" w:cs="Simplified Arabic" w:hint="cs"/>
          <w:spacing w:val="-2"/>
          <w:sz w:val="26"/>
          <w:szCs w:val="26"/>
          <w:bdr w:val="none" w:sz="0" w:space="0" w:color="auto" w:frame="1"/>
          <w:rtl/>
        </w:rPr>
        <w:t>العقاري</w:t>
      </w:r>
      <w:r w:rsidRPr="00ED72D2">
        <w:rPr>
          <w:rFonts w:ascii="Simplified Arabic" w:hAnsi="Simplified Arabic" w:cs="Simplified Arabic"/>
          <w:spacing w:val="-2"/>
          <w:sz w:val="26"/>
          <w:szCs w:val="26"/>
          <w:bdr w:val="none" w:sz="0" w:space="0" w:color="auto" w:frame="1"/>
          <w:rtl/>
        </w:rPr>
        <w:t xml:space="preserve"> والعمل على حل أي مشكلات قد تواجه النشاط وتحول دون النهوض به، حيث كانت القواعد التنظيمية المعمول بها للتمويل العقاري للأغراض السكنية تنص على أنه لا يجوز التمويل بأكثر من تسعين في المائة من قيمة الوحدة أو الضمانة المقدمة بحسب الأحوال، وفى حالات البناء أو الترميم أو التحسين يمكن التمويل بكامل القيمة بما لا يتعدى 90% من قيمة الوحدة أو الضمانة المقدمة، وكان المواطن يقوم بسداد الفرق </w:t>
      </w:r>
      <w:r w:rsidRPr="00ED72D2">
        <w:rPr>
          <w:rFonts w:ascii="Simplified Arabic" w:hAnsi="Simplified Arabic" w:cs="Simplified Arabic"/>
          <w:spacing w:val="-2"/>
          <w:sz w:val="26"/>
          <w:szCs w:val="26"/>
          <w:bdr w:val="none" w:sz="0" w:space="0" w:color="auto" w:frame="1"/>
          <w:rtl/>
        </w:rPr>
        <w:lastRenderedPageBreak/>
        <w:t>في قيمة الوحدة كدفعة مقدمة</w:t>
      </w:r>
      <w:r w:rsidRPr="00ED72D2">
        <w:rPr>
          <w:rFonts w:ascii="Simplified Arabic" w:hAnsi="Simplified Arabic" w:cs="Simplified Arabic"/>
          <w:spacing w:val="-2"/>
          <w:sz w:val="26"/>
          <w:szCs w:val="26"/>
          <w:bdr w:val="none" w:sz="0" w:space="0" w:color="auto" w:frame="1"/>
        </w:rPr>
        <w:t>.</w:t>
      </w:r>
      <w:r w:rsidRPr="00ED72D2">
        <w:rPr>
          <w:rFonts w:ascii="Simplified Arabic" w:eastAsiaTheme="majorEastAsia" w:hAnsi="Simplified Arabic" w:cs="Simplified Arabic" w:hint="cs"/>
          <w:spacing w:val="-2"/>
          <w:sz w:val="26"/>
          <w:szCs w:val="26"/>
          <w:bdr w:val="none" w:sz="0" w:space="0" w:color="auto" w:frame="1"/>
          <w:rtl/>
        </w:rPr>
        <w:t xml:space="preserve"> </w:t>
      </w:r>
      <w:r w:rsidRPr="00ED72D2">
        <w:rPr>
          <w:rFonts w:ascii="Simplified Arabic" w:eastAsiaTheme="majorEastAsia" w:hAnsi="Simplified Arabic" w:cs="Simplified Arabic"/>
          <w:spacing w:val="-2"/>
          <w:sz w:val="26"/>
          <w:szCs w:val="26"/>
          <w:bdr w:val="none" w:sz="0" w:space="0" w:color="auto" w:frame="1"/>
          <w:rtl/>
        </w:rPr>
        <w:t>و</w:t>
      </w:r>
      <w:r w:rsidRPr="00ED72D2">
        <w:rPr>
          <w:rFonts w:ascii="Simplified Arabic" w:eastAsiaTheme="majorEastAsia" w:hAnsi="Simplified Arabic" w:cs="Simplified Arabic" w:hint="cs"/>
          <w:spacing w:val="-2"/>
          <w:sz w:val="26"/>
          <w:szCs w:val="26"/>
          <w:bdr w:val="none" w:sz="0" w:space="0" w:color="auto" w:frame="1"/>
          <w:rtl/>
        </w:rPr>
        <w:t xml:space="preserve">قد </w:t>
      </w:r>
      <w:r w:rsidRPr="00ED72D2">
        <w:rPr>
          <w:rFonts w:ascii="Simplified Arabic" w:eastAsiaTheme="majorEastAsia" w:hAnsi="Simplified Arabic" w:cs="Simplified Arabic"/>
          <w:spacing w:val="-2"/>
          <w:sz w:val="26"/>
          <w:szCs w:val="26"/>
          <w:bdr w:val="none" w:sz="0" w:space="0" w:color="auto" w:frame="1"/>
          <w:rtl/>
        </w:rPr>
        <w:t>رأت الهيئة إضافة تيسير جديد على القواعد المعمول بها في التمويل العقاري للأغراض السكنية وأجاز منح المواطن تمويل عقاري بنسبة 100% من قيمة العقار في حالات التمويل بنظام الإجارة، وهو الإيجار المنتهى بالتملك في نهاية مدة الإيجار أو أثنائه</w:t>
      </w:r>
      <w:r w:rsidRPr="00ED72D2">
        <w:rPr>
          <w:rFonts w:ascii="Simplified Arabic" w:eastAsiaTheme="majorEastAsia" w:hAnsi="Simplified Arabic" w:cs="Simplified Arabic" w:hint="cs"/>
          <w:spacing w:val="-2"/>
          <w:sz w:val="26"/>
          <w:szCs w:val="26"/>
          <w:bdr w:val="none" w:sz="0" w:space="0" w:color="auto" w:frame="1"/>
          <w:rtl/>
        </w:rPr>
        <w:t>ا.</w:t>
      </w:r>
      <w:r w:rsidRPr="00ED72D2">
        <w:rPr>
          <w:rFonts w:ascii="Simplified Arabic" w:eastAsiaTheme="majorEastAsia" w:hAnsi="Simplified Arabic" w:cs="Simplified Arabic"/>
          <w:spacing w:val="-2"/>
          <w:sz w:val="26"/>
          <w:szCs w:val="26"/>
          <w:bdr w:val="none" w:sz="0" w:space="0" w:color="auto" w:frame="1"/>
        </w:rPr>
        <w:t xml:space="preserve"> </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10"/>
          <w:szCs w:val="10"/>
          <w:bdr w:val="none" w:sz="0" w:space="0" w:color="auto" w:frame="1"/>
          <w:rtl/>
        </w:rPr>
      </w:pPr>
    </w:p>
    <w:p w:rsidR="00336D7D" w:rsidRPr="00ED72D2" w:rsidRDefault="00336D7D" w:rsidP="00336D7D">
      <w:pPr>
        <w:pStyle w:val="Heading5"/>
        <w:bidi/>
        <w:jc w:val="both"/>
        <w:rPr>
          <w:rFonts w:ascii="Simplified Arabic" w:hAnsi="Simplified Arabic" w:cs="Simplified Arabic"/>
          <w:b/>
          <w:bCs/>
          <w:color w:val="1F4E79" w:themeColor="accent1" w:themeShade="80"/>
          <w:spacing w:val="-2"/>
          <w:sz w:val="26"/>
          <w:szCs w:val="26"/>
          <w:bdr w:val="none" w:sz="0" w:space="0" w:color="auto" w:frame="1"/>
          <w:rtl/>
        </w:rPr>
      </w:pPr>
      <w:r w:rsidRPr="00ED72D2">
        <w:rPr>
          <w:rFonts w:ascii="Simplified Arabic" w:hAnsi="Simplified Arabic" w:cs="Simplified Arabic"/>
          <w:b/>
          <w:bCs/>
          <w:color w:val="1F4E79" w:themeColor="accent1" w:themeShade="80"/>
          <w:spacing w:val="-2"/>
          <w:sz w:val="26"/>
          <w:szCs w:val="26"/>
          <w:bdr w:val="none" w:sz="0" w:space="0" w:color="auto" w:frame="1"/>
          <w:rtl/>
        </w:rPr>
        <w:t xml:space="preserve">لتصل إلى مليار جنيه: الرقابة المالية تُساند جهود الدولة المصرية ومبادراتها المتعددة </w:t>
      </w:r>
      <w:r w:rsidRPr="00ED72D2">
        <w:rPr>
          <w:rFonts w:ascii="Simplified Arabic" w:hAnsi="Simplified Arabic" w:cs="Simplified Arabic" w:hint="cs"/>
          <w:b/>
          <w:bCs/>
          <w:color w:val="1F4E79" w:themeColor="accent1" w:themeShade="80"/>
          <w:spacing w:val="-2"/>
          <w:sz w:val="26"/>
          <w:szCs w:val="26"/>
          <w:bdr w:val="none" w:sz="0" w:space="0" w:color="auto" w:frame="1"/>
          <w:rtl/>
        </w:rPr>
        <w:t>مثل” حياة</w:t>
      </w:r>
      <w:r w:rsidRPr="00ED72D2">
        <w:rPr>
          <w:rFonts w:ascii="Simplified Arabic" w:hAnsi="Simplified Arabic" w:cs="Simplified Arabic"/>
          <w:b/>
          <w:bCs/>
          <w:color w:val="1F4E79" w:themeColor="accent1" w:themeShade="80"/>
          <w:spacing w:val="-2"/>
          <w:sz w:val="26"/>
          <w:szCs w:val="26"/>
          <w:bdr w:val="none" w:sz="0" w:space="0" w:color="auto" w:frame="1"/>
          <w:rtl/>
        </w:rPr>
        <w:t xml:space="preserve"> كريمة” و “قادرون باختلاف” بمبلغ 500 مليون جنيه</w:t>
      </w:r>
    </w:p>
    <w:p w:rsidR="00336D7D" w:rsidRPr="00ED72D2" w:rsidRDefault="00336D7D" w:rsidP="00336D7D">
      <w:pPr>
        <w:pStyle w:val="Heading5"/>
        <w:bidi/>
        <w:spacing w:after="150"/>
        <w:jc w:val="both"/>
        <w:rPr>
          <w:rFonts w:ascii="Simplified Arabic" w:hAnsi="Simplified Arabic" w:cs="Simplified Arabic"/>
          <w:b/>
          <w:bCs/>
          <w:spacing w:val="-2"/>
          <w:sz w:val="26"/>
          <w:szCs w:val="26"/>
          <w:bdr w:val="none" w:sz="0" w:space="0" w:color="auto" w:frame="1"/>
          <w:rtl/>
        </w:rPr>
      </w:pPr>
      <w:r w:rsidRPr="00ED72D2">
        <w:rPr>
          <w:rFonts w:ascii="Simplified Arabic" w:hAnsi="Simplified Arabic" w:cs="Simplified Arabic"/>
          <w:color w:val="auto"/>
          <w:spacing w:val="-2"/>
          <w:sz w:val="26"/>
          <w:szCs w:val="26"/>
          <w:bdr w:val="none" w:sz="0" w:space="0" w:color="auto" w:frame="1"/>
          <w:rtl/>
        </w:rPr>
        <w:t>قرر</w:t>
      </w:r>
      <w:r w:rsidRPr="00ED72D2">
        <w:rPr>
          <w:rFonts w:ascii="Simplified Arabic" w:hAnsi="Simplified Arabic" w:cs="Simplified Arabic"/>
          <w:color w:val="auto"/>
          <w:spacing w:val="-2"/>
          <w:sz w:val="26"/>
          <w:szCs w:val="26"/>
          <w:bdr w:val="none" w:sz="0" w:space="0" w:color="auto" w:frame="1"/>
          <w:rtl/>
          <w:lang w:bidi="ar-EG"/>
        </w:rPr>
        <w:t>ت الهيئة</w:t>
      </w:r>
      <w:r w:rsidRPr="00ED72D2">
        <w:rPr>
          <w:rFonts w:ascii="Simplified Arabic" w:hAnsi="Simplified Arabic" w:cs="Simplified Arabic"/>
          <w:color w:val="auto"/>
          <w:spacing w:val="-2"/>
          <w:sz w:val="26"/>
          <w:szCs w:val="26"/>
          <w:bdr w:val="none" w:sz="0" w:space="0" w:color="auto" w:frame="1"/>
          <w:rtl/>
        </w:rPr>
        <w:t xml:space="preserve"> مساندة جهود الدولة المصرية على القيام بأعبائها المتزايدة في ظل الأوضاع الراهنة، ومبادراتها المختلفة بمبلغ 500 مليون جنيه من فوائض الهيئة، مثل المبادرة الرئاسية “حياة كريمة” لتحسين مستوى المعيشة وجودة الحياة للفئات الأكثر احتياجا في التجمعات الريفية على-مستوى جمهورية مصر العربية-والارتقاء بمستوى الخدمات اليومية المقدمة للمواطنين، ومبادرة “قادرون باختلاف” لدعم وتشجيع أصحاب الهمم وذوي القدرات الخاصة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Heading5"/>
        <w:bidi/>
        <w:jc w:val="both"/>
        <w:rPr>
          <w:rFonts w:ascii="Simplified Arabic" w:hAnsi="Simplified Arabic" w:cs="Simplified Arabic"/>
          <w:b/>
          <w:bCs/>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ويُعد قرار المجلس استجابة فورية لمساندة الإجراءات التنفيذية التي سيتم العمل من خلالها في الفترة المقبلة والموجهة خصيصًا لأبناء الوطن من ذوي الهمم، والتي سبق وأُعلنت بنهاية العام الماضي خلال احتفالية “قادرون باختلاف” لأصحاب الهمم وذوي القدرات الخاصة؛ ومنها صياغة برامج لتدريب وتشغيل ذوي الهمم في مجالات مختلفة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bidi/>
        <w:spacing w:line="240" w:lineRule="auto"/>
        <w:rPr>
          <w:rFonts w:ascii="Simplified Arabic" w:eastAsiaTheme="majorEastAsia" w:hAnsi="Simplified Arabic" w:cs="Simplified Arabic"/>
          <w:b/>
          <w:bCs/>
          <w:spacing w:val="-2"/>
          <w:sz w:val="10"/>
          <w:szCs w:val="10"/>
          <w:bdr w:val="none" w:sz="0" w:space="0" w:color="auto" w:frame="1"/>
          <w:rtl/>
        </w:rPr>
      </w:pPr>
    </w:p>
    <w:p w:rsidR="00336D7D" w:rsidRPr="00ED72D2" w:rsidRDefault="00336D7D" w:rsidP="00336D7D">
      <w:pPr>
        <w:bidi/>
        <w:spacing w:line="240" w:lineRule="auto"/>
        <w:rPr>
          <w:rFonts w:ascii="Simplified Arabic" w:eastAsiaTheme="majorEastAsia" w:hAnsi="Simplified Arabic" w:cs="Simplified Arabic"/>
          <w:b/>
          <w:bCs/>
          <w:color w:val="1F4E79" w:themeColor="accent1" w:themeShade="80"/>
          <w:spacing w:val="-2"/>
          <w:sz w:val="26"/>
          <w:szCs w:val="26"/>
          <w:bdr w:val="none" w:sz="0" w:space="0" w:color="auto" w:frame="1"/>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لأول مرة في تاريخ سوق المال: فتح الباب أمام تأسيس شركات وطنية للتصنيف الائتماني</w:t>
      </w:r>
      <w:r w:rsidRPr="00ED72D2">
        <w:rPr>
          <w:rFonts w:ascii="Simplified Arabic" w:eastAsiaTheme="majorEastAsia" w:hAnsi="Simplified Arabic" w:cs="Simplified Arabic"/>
          <w:b/>
          <w:bCs/>
          <w:color w:val="1F4E79" w:themeColor="accent1" w:themeShade="80"/>
          <w:spacing w:val="-2"/>
          <w:sz w:val="26"/>
          <w:szCs w:val="26"/>
          <w:bdr w:val="none" w:sz="0" w:space="0" w:color="auto" w:frame="1"/>
        </w:rPr>
        <w:t xml:space="preserve"> (Credit Rating) </w:t>
      </w: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وزيادة عددها بمصر</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lang w:bidi="ar-EG"/>
        </w:rPr>
        <w:t xml:space="preserve">عدلت الهيئة </w:t>
      </w:r>
      <w:r w:rsidRPr="00ED72D2">
        <w:rPr>
          <w:rFonts w:ascii="Simplified Arabic" w:hAnsi="Simplified Arabic" w:cs="Simplified Arabic"/>
          <w:color w:val="auto"/>
          <w:spacing w:val="-2"/>
          <w:sz w:val="26"/>
          <w:szCs w:val="26"/>
          <w:bdr w:val="none" w:sz="0" w:space="0" w:color="auto" w:frame="1"/>
          <w:rtl/>
        </w:rPr>
        <w:t>ضوابط منح الترخيص وقواعد تملك الأسهم بشركات تقييم وتصنيف ترتيب الأوراق المالية</w:t>
      </w:r>
      <w:r w:rsidRPr="00ED72D2">
        <w:rPr>
          <w:rFonts w:ascii="Simplified Arabic" w:hAnsi="Simplified Arabic" w:cs="Simplified Arabic"/>
          <w:color w:val="auto"/>
          <w:spacing w:val="-2"/>
          <w:sz w:val="26"/>
          <w:szCs w:val="26"/>
          <w:bdr w:val="none" w:sz="0" w:space="0" w:color="auto" w:frame="1"/>
        </w:rPr>
        <w:t xml:space="preserve"> </w:t>
      </w:r>
      <w:r w:rsidRPr="00ED72D2">
        <w:rPr>
          <w:rFonts w:ascii="Simplified Arabic" w:hAnsi="Simplified Arabic" w:cs="Simplified Arabic"/>
          <w:color w:val="auto"/>
          <w:spacing w:val="-2"/>
          <w:sz w:val="26"/>
          <w:szCs w:val="26"/>
          <w:bdr w:val="none" w:sz="0" w:space="0" w:color="auto" w:frame="1"/>
          <w:rtl/>
        </w:rPr>
        <w:t>وبما يسمح بتأسيس </w:t>
      </w:r>
      <w:r w:rsidRPr="00ED72D2">
        <w:rPr>
          <w:rFonts w:ascii="Simplified Arabic" w:hAnsi="Simplified Arabic" w:cs="Simplified Arabic"/>
          <w:color w:val="auto"/>
          <w:sz w:val="26"/>
          <w:szCs w:val="26"/>
          <w:rtl/>
        </w:rPr>
        <w:t>شركات وطنية للتصنيف الائتماني</w:t>
      </w:r>
      <w:r w:rsidRPr="00ED72D2">
        <w:rPr>
          <w:rFonts w:ascii="Simplified Arabic" w:hAnsi="Simplified Arabic" w:cs="Simplified Arabic"/>
          <w:color w:val="auto"/>
          <w:spacing w:val="-2"/>
          <w:sz w:val="26"/>
          <w:szCs w:val="26"/>
          <w:bdr w:val="none" w:sz="0" w:space="0" w:color="auto" w:frame="1"/>
          <w:rtl/>
        </w:rPr>
        <w:t xml:space="preserve"> بعد إلغاء شرط الالتزام بوجود مساهمة من جهات التصنيف الائتماني الدولية في رأس مال شركات تقييم وتصنيف ترتيب الأوراق المالية العاملة بسوق المال </w:t>
      </w:r>
      <w:r w:rsidRPr="00ED72D2">
        <w:rPr>
          <w:rFonts w:ascii="Simplified Arabic" w:hAnsi="Simplified Arabic" w:cs="Simplified Arabic" w:hint="cs"/>
          <w:color w:val="auto"/>
          <w:spacing w:val="-2"/>
          <w:sz w:val="26"/>
          <w:szCs w:val="26"/>
          <w:bdr w:val="none" w:sz="0" w:space="0" w:color="auto" w:frame="1"/>
          <w:rtl/>
        </w:rPr>
        <w:t>المصري</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042801">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Pr>
        <w:t> </w:t>
      </w:r>
      <w:r w:rsidRPr="00ED72D2">
        <w:rPr>
          <w:rFonts w:ascii="Simplified Arabic" w:eastAsiaTheme="majorEastAsia" w:hAnsi="Simplified Arabic" w:cs="Simplified Arabic"/>
          <w:spacing w:val="-2"/>
          <w:sz w:val="26"/>
          <w:szCs w:val="26"/>
          <w:bdr w:val="none" w:sz="0" w:space="0" w:color="auto" w:frame="1"/>
          <w:rtl/>
        </w:rPr>
        <w:t xml:space="preserve">وقد صدر هذا </w:t>
      </w:r>
      <w:r w:rsidRPr="00ED72D2">
        <w:rPr>
          <w:rFonts w:ascii="Simplified Arabic" w:eastAsiaTheme="majorEastAsia" w:hAnsi="Simplified Arabic" w:cs="Simplified Arabic" w:hint="cs"/>
          <w:spacing w:val="-2"/>
          <w:sz w:val="26"/>
          <w:szCs w:val="26"/>
          <w:bdr w:val="none" w:sz="0" w:space="0" w:color="auto" w:frame="1"/>
          <w:rtl/>
        </w:rPr>
        <w:t>التعديل</w:t>
      </w:r>
      <w:r w:rsidRPr="00ED72D2">
        <w:rPr>
          <w:rFonts w:ascii="Simplified Arabic" w:eastAsiaTheme="majorEastAsia" w:hAnsi="Simplified Arabic" w:cs="Simplified Arabic"/>
          <w:spacing w:val="-2"/>
          <w:sz w:val="26"/>
          <w:szCs w:val="26"/>
          <w:bdr w:val="none" w:sz="0" w:space="0" w:color="auto" w:frame="1"/>
          <w:rtl/>
        </w:rPr>
        <w:t xml:space="preserve"> ليُحفز على وجود شركات وطنية للتصنيف الائتماني بالقطاع المالي غير المصرفي، وزيادة عددها مما يساهم في تعزيز قدرات القطاع وخلق مناخ تنافسي داخل الاقتصاد الوطني يخدم مصلحة المتعاملين من مؤسسات وأسواق وعملاء ويتيح التعامل مع أكثر من بديل لشركات الجدارة الائتمانية.</w:t>
      </w:r>
    </w:p>
    <w:p w:rsidR="00042801" w:rsidRPr="00ED72D2" w:rsidRDefault="00042801" w:rsidP="00336D7D">
      <w:pPr>
        <w:jc w:val="right"/>
        <w:rPr>
          <w:rFonts w:ascii="Simplified Arabic" w:eastAsiaTheme="majorEastAsia" w:hAnsi="Simplified Arabic" w:cs="Simplified Arabic"/>
          <w:b/>
          <w:bCs/>
          <w:color w:val="1F4E79" w:themeColor="accent1" w:themeShade="80"/>
          <w:spacing w:val="-2"/>
          <w:sz w:val="10"/>
          <w:szCs w:val="10"/>
          <w:bdr w:val="none" w:sz="0" w:space="0" w:color="auto" w:frame="1"/>
          <w:rtl/>
        </w:rPr>
      </w:pPr>
    </w:p>
    <w:p w:rsidR="00042801" w:rsidRPr="00ED72D2" w:rsidRDefault="00042801" w:rsidP="00336D7D">
      <w:pPr>
        <w:jc w:val="right"/>
        <w:rPr>
          <w:rFonts w:ascii="Simplified Arabic" w:eastAsiaTheme="majorEastAsia" w:hAnsi="Simplified Arabic" w:cs="Simplified Arabic"/>
          <w:b/>
          <w:bCs/>
          <w:color w:val="1F4E79" w:themeColor="accent1" w:themeShade="80"/>
          <w:spacing w:val="-2"/>
          <w:sz w:val="26"/>
          <w:szCs w:val="26"/>
          <w:bdr w:val="none" w:sz="0" w:space="0" w:color="auto" w:frame="1"/>
          <w:rtl/>
          <w:lang w:bidi="ar-EG"/>
        </w:rPr>
      </w:pPr>
    </w:p>
    <w:p w:rsidR="00042801" w:rsidRPr="00ED72D2" w:rsidRDefault="00042801" w:rsidP="00336D7D">
      <w:pPr>
        <w:jc w:val="right"/>
        <w:rPr>
          <w:rFonts w:ascii="Simplified Arabic" w:eastAsiaTheme="majorEastAsia" w:hAnsi="Simplified Arabic" w:cs="Simplified Arabic"/>
          <w:b/>
          <w:bCs/>
          <w:color w:val="1F4E79" w:themeColor="accent1" w:themeShade="80"/>
          <w:spacing w:val="-2"/>
          <w:sz w:val="26"/>
          <w:szCs w:val="26"/>
          <w:bdr w:val="none" w:sz="0" w:space="0" w:color="auto" w:frame="1"/>
          <w:rtl/>
          <w:lang w:bidi="ar-EG"/>
        </w:rPr>
      </w:pPr>
    </w:p>
    <w:p w:rsidR="00336D7D" w:rsidRPr="00ED72D2" w:rsidRDefault="00336D7D" w:rsidP="00336D7D">
      <w:pPr>
        <w:jc w:val="right"/>
        <w:rPr>
          <w:b/>
          <w:bCs/>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lastRenderedPageBreak/>
        <w:t xml:space="preserve">الهيئة العامة للرقابة المالية </w:t>
      </w:r>
      <w:r w:rsidRPr="00ED72D2">
        <w:rPr>
          <w:rFonts w:ascii="Simplified Arabic" w:eastAsiaTheme="majorEastAsia" w:hAnsi="Simplified Arabic" w:cs="Simplified Arabic" w:hint="cs"/>
          <w:b/>
          <w:bCs/>
          <w:color w:val="1F4E79" w:themeColor="accent1" w:themeShade="80"/>
          <w:spacing w:val="-2"/>
          <w:sz w:val="26"/>
          <w:szCs w:val="26"/>
          <w:bdr w:val="none" w:sz="0" w:space="0" w:color="auto" w:frame="1"/>
          <w:rtl/>
        </w:rPr>
        <w:t>ت</w:t>
      </w: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ستعرض مقترح “الاستراتيجية الوطنية للتوعية والثقافة المالية غير المصرفية 2022-2026</w:t>
      </w:r>
      <w:r w:rsidRPr="00ED72D2">
        <w:rPr>
          <w:rFonts w:ascii="Simplified Arabic" w:eastAsiaTheme="majorEastAsia" w:hAnsi="Simplified Arabic" w:cs="Simplified Arabic"/>
          <w:b/>
          <w:bCs/>
          <w:color w:val="1F4E79" w:themeColor="accent1" w:themeShade="80"/>
          <w:spacing w:val="-2"/>
          <w:sz w:val="26"/>
          <w:szCs w:val="26"/>
          <w:bdr w:val="none" w:sz="0" w:space="0" w:color="auto" w:frame="1"/>
        </w:rPr>
        <w:t>”</w:t>
      </w:r>
    </w:p>
    <w:p w:rsidR="00336D7D" w:rsidRPr="00ED72D2" w:rsidRDefault="00336D7D" w:rsidP="00042801">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عرضت الهيئة على اجتماع مجلس الوزراء مقترح “الاستراتيجية الوطنية للتوعية والثقافة المالية غير المصرفية 2022-2026</w:t>
      </w:r>
      <w:r w:rsidRPr="00ED72D2">
        <w:rPr>
          <w:rFonts w:ascii="Simplified Arabic" w:hAnsi="Simplified Arabic" w:cs="Simplified Arabic"/>
          <w:color w:val="auto"/>
          <w:spacing w:val="-2"/>
          <w:sz w:val="26"/>
          <w:szCs w:val="26"/>
          <w:bdr w:val="none" w:sz="0" w:space="0" w:color="auto" w:frame="1"/>
        </w:rPr>
        <w:t>”.</w:t>
      </w:r>
      <w:r w:rsidRPr="00ED72D2">
        <w:rPr>
          <w:rFonts w:ascii="Simplified Arabic" w:hAnsi="Simplified Arabic" w:cs="Simplified Arabic"/>
          <w:color w:val="auto"/>
          <w:spacing w:val="-2"/>
          <w:sz w:val="26"/>
          <w:szCs w:val="26"/>
          <w:bdr w:val="none" w:sz="0" w:space="0" w:color="auto" w:frame="1"/>
          <w:rtl/>
        </w:rPr>
        <w:t xml:space="preserve"> نظرا لأهمية تبني استراتيجية وطنية للتوعية والثقافة المالية غير المصرفية، حيث </w:t>
      </w:r>
      <w:r w:rsidRPr="00ED72D2">
        <w:rPr>
          <w:rFonts w:ascii="Simplified Arabic" w:hAnsi="Simplified Arabic" w:cs="Simplified Arabic" w:hint="cs"/>
          <w:color w:val="auto"/>
          <w:spacing w:val="-2"/>
          <w:sz w:val="26"/>
          <w:szCs w:val="26"/>
          <w:bdr w:val="none" w:sz="0" w:space="0" w:color="auto" w:frame="1"/>
          <w:rtl/>
        </w:rPr>
        <w:t>أن</w:t>
      </w:r>
      <w:r w:rsidRPr="00ED72D2">
        <w:rPr>
          <w:rFonts w:ascii="Simplified Arabic" w:hAnsi="Simplified Arabic" w:cs="Simplified Arabic"/>
          <w:color w:val="auto"/>
          <w:spacing w:val="-2"/>
          <w:sz w:val="26"/>
          <w:szCs w:val="26"/>
          <w:bdr w:val="none" w:sz="0" w:space="0" w:color="auto" w:frame="1"/>
          <w:rtl/>
        </w:rPr>
        <w:t xml:space="preserve"> المعرفة الأساسية في التمويل الشخصي أضحت مهارة أساسية يحتاجها الأفراد للاستفادة من التطورات الناشئة في عالم المال، بهدف زيادة قدرة المواطن على التخطيط للمستقبل، وتحسين أداءه الاستثماري، واتخاذ قرارات مالية سليمة، وتحقيق التوازن بين قدراته</w:t>
      </w:r>
      <w:r w:rsidRPr="00ED72D2">
        <w:rPr>
          <w:rFonts w:ascii="Simplified Arabic" w:hAnsi="Simplified Arabic" w:cs="Simplified Arabic" w:hint="cs"/>
          <w:color w:val="auto"/>
          <w:spacing w:val="-2"/>
          <w:sz w:val="26"/>
          <w:szCs w:val="26"/>
          <w:bdr w:val="none" w:sz="0" w:space="0" w:color="auto" w:frame="1"/>
          <w:rtl/>
        </w:rPr>
        <w:t>.</w:t>
      </w:r>
      <w:r w:rsidRPr="00ED72D2">
        <w:rPr>
          <w:rFonts w:ascii="Simplified Arabic" w:hAnsi="Simplified Arabic" w:cs="Simplified Arabic"/>
          <w:color w:val="auto"/>
          <w:spacing w:val="-2"/>
          <w:sz w:val="26"/>
          <w:szCs w:val="26"/>
          <w:bdr w:val="none" w:sz="0" w:space="0" w:color="auto" w:frame="1"/>
          <w:rtl/>
        </w:rPr>
        <w:t xml:space="preserve"> واحتياجاته المالية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وعرضت الهيئة نتائج عدد من الدراسات الدولية حول مستوى الثقافة المالية بين الفئات، وعلاقة الثقافة المالية بالشمول المالي، وسلوك الأفراد، وتحقيق الاستقرار المالي، والتعليم المالي، ودورها في الحد من الفقر ومستويات الثقافة المالية حول العالم، والدول التي لديها استراتيجيات للثقافة المالية، حيث بلغت معدلات الثقافة المالية في مصر 27%، وفقاً لتقرير مؤسسة “ستاندرد اند بورز” حول مستويات الثقافة المالية حول العالم</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45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 xml:space="preserve">و تهدف الاستراتيجية </w:t>
      </w:r>
      <w:r w:rsidRPr="00ED72D2">
        <w:rPr>
          <w:rFonts w:ascii="Simplified Arabic" w:eastAsiaTheme="majorEastAsia" w:hAnsi="Simplified Arabic" w:cs="Simplified Arabic" w:hint="cs"/>
          <w:spacing w:val="-2"/>
          <w:sz w:val="26"/>
          <w:szCs w:val="26"/>
          <w:bdr w:val="none" w:sz="0" w:space="0" w:color="auto" w:frame="1"/>
          <w:rtl/>
        </w:rPr>
        <w:t>إلى</w:t>
      </w:r>
      <w:r w:rsidRPr="00ED72D2">
        <w:rPr>
          <w:rFonts w:ascii="Simplified Arabic" w:eastAsiaTheme="majorEastAsia" w:hAnsi="Simplified Arabic" w:cs="Simplified Arabic"/>
          <w:spacing w:val="-2"/>
          <w:sz w:val="26"/>
          <w:szCs w:val="26"/>
          <w:bdr w:val="none" w:sz="0" w:space="0" w:color="auto" w:frame="1"/>
          <w:rtl/>
        </w:rPr>
        <w:t xml:space="preserve"> رفع الثقافة والمهارة المالية لأفراد المجتمع، وتشجيع سلوك الادخار عند الأفراد، وتطوير الانضباط الائتماني لديهم، وتعزيز المشاركة في الأسواق المالية غير المصرفية لتحقيق الأهداف المالية، فضلاً عن ترسيخ مبادئ حقوق المتعاملين بالأسواق المالية غير المصرفية، وتحسين استخدام الخدمات المالية الرقمية بطريقة آمنة، وتعزيز استخدام إدارة المخاطر في مختلف مراحل الحياة، ورفع قدرة الأفراد على التخطيط السليم للتقاعد، بالإضافة إلي تحسين طرق البحث وتقييم التعليم المالي، كأحد الأدوات الهامة لتقييم نتائج الاستراتيجية وتحديد مجالات التطوير، وتحقيق استدامة التطبيق والنتائج</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042801">
      <w:pPr>
        <w:bidi/>
        <w:spacing w:line="240" w:lineRule="auto"/>
        <w:jc w:val="both"/>
        <w:rPr>
          <w:rFonts w:ascii="Simplified Arabic" w:eastAsiaTheme="majorEastAsia" w:hAnsi="Simplified Arabic" w:cs="Simplified Arabic"/>
          <w:b/>
          <w:bCs/>
          <w:color w:val="1F4E79" w:themeColor="accent1" w:themeShade="80"/>
          <w:spacing w:val="-2"/>
          <w:sz w:val="26"/>
          <w:szCs w:val="26"/>
          <w:bdr w:val="none" w:sz="0" w:space="0" w:color="auto" w:frame="1"/>
          <w:rtl/>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 xml:space="preserve">الرقابة المالية </w:t>
      </w:r>
      <w:r w:rsidRPr="00ED72D2">
        <w:rPr>
          <w:rFonts w:ascii="Simplified Arabic" w:eastAsiaTheme="majorEastAsia" w:hAnsi="Simplified Arabic" w:cs="Simplified Arabic" w:hint="cs"/>
          <w:b/>
          <w:bCs/>
          <w:color w:val="1F4E79" w:themeColor="accent1" w:themeShade="80"/>
          <w:spacing w:val="-2"/>
          <w:sz w:val="26"/>
          <w:szCs w:val="26"/>
          <w:bdr w:val="none" w:sz="0" w:space="0" w:color="auto" w:frame="1"/>
          <w:rtl/>
        </w:rPr>
        <w:t>ت</w:t>
      </w: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لتقي بوفد غرفة التجارة الأمريكية لمناقشة سبل جذب مزيد من الاستثمارات للقطاع المالي غير المصرفي</w:t>
      </w:r>
      <w:r w:rsidRPr="00ED72D2">
        <w:rPr>
          <w:rFonts w:ascii="Simplified Arabic" w:eastAsiaTheme="majorEastAsia" w:hAnsi="Simplified Arabic" w:cs="Simplified Arabic"/>
          <w:b/>
          <w:bCs/>
          <w:color w:val="1F4E79" w:themeColor="accent1" w:themeShade="80"/>
          <w:spacing w:val="-2"/>
          <w:sz w:val="26"/>
          <w:szCs w:val="26"/>
          <w:bdr w:val="none" w:sz="0" w:space="0" w:color="auto" w:frame="1"/>
        </w:rPr>
        <w:t xml:space="preserve"> </w:t>
      </w:r>
    </w:p>
    <w:p w:rsidR="00336D7D" w:rsidRPr="00ED72D2" w:rsidRDefault="00336D7D" w:rsidP="00336D7D">
      <w:pPr>
        <w:bidi/>
        <w:spacing w:after="0" w:line="240" w:lineRule="auto"/>
        <w:jc w:val="both"/>
        <w:rPr>
          <w:rFonts w:ascii="Simplified Arabic" w:hAnsi="Simplified Arabic" w:cs="Simplified Arabic"/>
          <w:spacing w:val="-2"/>
          <w:sz w:val="26"/>
          <w:szCs w:val="26"/>
          <w:bdr w:val="none" w:sz="0" w:space="0" w:color="auto" w:frame="1"/>
          <w:rtl/>
        </w:rPr>
      </w:pPr>
      <w:r w:rsidRPr="00ED72D2">
        <w:rPr>
          <w:rFonts w:ascii="Simplified Arabic" w:hAnsi="Simplified Arabic" w:cs="Simplified Arabic"/>
          <w:spacing w:val="-2"/>
          <w:sz w:val="26"/>
          <w:szCs w:val="26"/>
          <w:bdr w:val="none" w:sz="0" w:space="0" w:color="auto" w:frame="1"/>
          <w:rtl/>
        </w:rPr>
        <w:t>استقبلت الهيئة وفد من أعضاء غرفة التجارة الأمريكية في مصر للتعرف على الإجراءات التي قامت بها الهيئة في القطاع المالي غير المصرفي لجذب الاستثمارات العالمية إليه، وكان أخرها مبادرة استحداث آلية تمويل للشركات الناشئة في مجال التكنولوجيا والابتكارات والتقنيات الرقمية، حيث سمحت الهيئة بتأسيس شركات ذات غرض الاستحواذ كشركة ذات رأس المال المخاطر</w:t>
      </w:r>
      <w:r w:rsidRPr="00ED72D2">
        <w:rPr>
          <w:rFonts w:ascii="Simplified Arabic" w:hAnsi="Simplified Arabic" w:cs="Simplified Arabic"/>
          <w:spacing w:val="-2"/>
          <w:sz w:val="26"/>
          <w:szCs w:val="26"/>
          <w:bdr w:val="none" w:sz="0" w:space="0" w:color="auto" w:frame="1"/>
        </w:rPr>
        <w:t xml:space="preserve"> </w:t>
      </w:r>
    </w:p>
    <w:p w:rsidR="00336D7D" w:rsidRPr="00ED72D2" w:rsidRDefault="00336D7D" w:rsidP="00336D7D">
      <w:pPr>
        <w:bidi/>
        <w:spacing w:after="0" w:line="240" w:lineRule="auto"/>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وقد رحبت الهيئة بأعضاء غرفة التجارة الأمريكية ورغبتهم في تنسيق الجهود مع الغرفة لجذب مزيد من الاستثمارات الخضراء لشرايين الاقتصاد الوطني، وتعزيز تأسيس صناديق استثمار جديدة تضخ أموال في الشركات الناشئة والتي لديها مقومات للنجاح</w:t>
      </w:r>
    </w:p>
    <w:p w:rsidR="00336D7D" w:rsidRPr="00ED72D2" w:rsidRDefault="00336D7D" w:rsidP="00336D7D">
      <w:pPr>
        <w:bidi/>
        <w:spacing w:after="0" w:line="240" w:lineRule="auto"/>
        <w:jc w:val="both"/>
        <w:rPr>
          <w:rFonts w:ascii="Simplified Arabic" w:eastAsiaTheme="majorEastAsia" w:hAnsi="Simplified Arabic" w:cs="Simplified Arabic"/>
          <w:b/>
          <w:bCs/>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كما وعد رئيس الهيئة بأن يتم النظر في اقتراح أعضاء الغرفة بمنح السياسة الاستثمارية لصناديق الاستثمار مزيد من المرونة، بما يمكن مديري الاستثمار-وخاصة صناديق الملكية الخاصة-في البحث عن شركات ناشئة والاستثمار بها سواء كانت في بورصة المشروعات المتوسطة والصغيرة أو من خارجها</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spacing w:val="-2"/>
          <w:sz w:val="26"/>
          <w:szCs w:val="26"/>
          <w:bdr w:val="none" w:sz="0" w:space="0" w:color="auto" w:frame="1"/>
          <w:rtl/>
        </w:rPr>
        <w:t xml:space="preserve"> وطلبت الهيئة من أعضاء الغرفة وضع ورقة عمل بمقترحاتهم لتذليل أية عقبات يرونها تعيق تدفق الاستثمارات وتكوين صناديق الاستثمار</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bidi/>
        <w:spacing w:line="240" w:lineRule="auto"/>
        <w:jc w:val="center"/>
        <w:rPr>
          <w:rFonts w:ascii="Simplified Arabic" w:eastAsiaTheme="majorEastAsia" w:hAnsi="Simplified Arabic" w:cs="Simplified Arabic"/>
          <w:spacing w:val="-2"/>
          <w:sz w:val="26"/>
          <w:szCs w:val="26"/>
          <w:bdr w:val="none" w:sz="0" w:space="0" w:color="auto" w:frame="1"/>
          <w:rtl/>
        </w:rPr>
      </w:pPr>
    </w:p>
    <w:p w:rsidR="00336D7D" w:rsidRPr="00ED72D2" w:rsidRDefault="00336D7D" w:rsidP="00336D7D">
      <w:pPr>
        <w:bidi/>
        <w:spacing w:after="0" w:line="240" w:lineRule="auto"/>
        <w:jc w:val="both"/>
        <w:rPr>
          <w:rFonts w:ascii="Simplified Arabic" w:eastAsiaTheme="majorEastAsia" w:hAnsi="Simplified Arabic" w:cs="Simplified Arabic"/>
          <w:b/>
          <w:bCs/>
          <w:color w:val="1F4E79" w:themeColor="accent1" w:themeShade="80"/>
          <w:spacing w:val="-2"/>
          <w:sz w:val="26"/>
          <w:szCs w:val="26"/>
          <w:bdr w:val="none" w:sz="0" w:space="0" w:color="auto" w:frame="1"/>
          <w:rtl/>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lastRenderedPageBreak/>
        <w:t xml:space="preserve">الرقابة المالية تصدر ضوابط التسعير المسؤول لمنتجات تمويل المشروعات المتوسطة والصغيرة ومتناهية الصغر لتخفيف العبء عن كاهل 3.5 مليون مواطن </w:t>
      </w:r>
    </w:p>
    <w:p w:rsidR="00336D7D" w:rsidRPr="00ED72D2" w:rsidRDefault="00336D7D" w:rsidP="00336D7D">
      <w:pPr>
        <w:bidi/>
        <w:spacing w:after="0" w:line="240" w:lineRule="auto"/>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 xml:space="preserve">أصدرت الهيئة “ضوابط واعتبارات التسعير المسؤول </w:t>
      </w:r>
      <w:r w:rsidRPr="00ED72D2">
        <w:rPr>
          <w:rFonts w:ascii="Simplified Arabic" w:eastAsiaTheme="majorEastAsia" w:hAnsi="Simplified Arabic" w:cs="Simplified Arabic" w:hint="cs"/>
          <w:spacing w:val="-2"/>
          <w:sz w:val="26"/>
          <w:szCs w:val="26"/>
          <w:bdr w:val="none" w:sz="0" w:space="0" w:color="auto" w:frame="1"/>
          <w:rtl/>
        </w:rPr>
        <w:t>في</w:t>
      </w:r>
      <w:r w:rsidRPr="00ED72D2">
        <w:rPr>
          <w:rFonts w:ascii="Simplified Arabic" w:eastAsiaTheme="majorEastAsia" w:hAnsi="Simplified Arabic" w:cs="Simplified Arabic"/>
          <w:spacing w:val="-2"/>
          <w:sz w:val="26"/>
          <w:szCs w:val="26"/>
          <w:bdr w:val="none" w:sz="0" w:space="0" w:color="auto" w:frame="1"/>
          <w:rtl/>
        </w:rPr>
        <w:t xml:space="preserve"> نشاط تمويل المشروعات المتوسطة والصغيرة ومتناهية الصغر” في استجابة لما توصل إليه الحوار المجتمعي متعدد الأطراف </w:t>
      </w:r>
      <w:r w:rsidRPr="00ED72D2">
        <w:rPr>
          <w:rFonts w:ascii="Simplified Arabic" w:eastAsiaTheme="majorEastAsia" w:hAnsi="Simplified Arabic" w:cs="Simplified Arabic" w:hint="cs"/>
          <w:spacing w:val="-2"/>
          <w:sz w:val="26"/>
          <w:szCs w:val="26"/>
          <w:bdr w:val="none" w:sz="0" w:space="0" w:color="auto" w:frame="1"/>
          <w:rtl/>
        </w:rPr>
        <w:t>الذي</w:t>
      </w:r>
      <w:r w:rsidRPr="00ED72D2">
        <w:rPr>
          <w:rFonts w:ascii="Simplified Arabic" w:eastAsiaTheme="majorEastAsia" w:hAnsi="Simplified Arabic" w:cs="Simplified Arabic"/>
          <w:spacing w:val="-2"/>
          <w:sz w:val="26"/>
          <w:szCs w:val="26"/>
          <w:bdr w:val="none" w:sz="0" w:space="0" w:color="auto" w:frame="1"/>
          <w:rtl/>
        </w:rPr>
        <w:t xml:space="preserve"> بادرت الهيئة بالدعوة إليه وأدارته على مدار أكثر من شهرين عن “ضوابط واعتبارات التسعير المسؤول” لمنتجات التمويل للمشروعات المتوسطة والصغيرة ومتناهية الصغر بهدف التخفيف من عبء الحصول على التمويل اللازم لتلك المشروعات عن كاهل ما يزيد عن 3.5 مليون مستفيد من أصحاب تلك المشروعات </w:t>
      </w:r>
    </w:p>
    <w:p w:rsidR="00336D7D" w:rsidRPr="00ED72D2" w:rsidRDefault="00336D7D" w:rsidP="00336D7D">
      <w:pPr>
        <w:bidi/>
        <w:spacing w:after="0" w:line="240" w:lineRule="auto"/>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وأكدت الهيئة أن تطبيق ضوابط التسعير المسؤول لمنتجات التمويل للمشروعات المتوسطة والصغيرة ومتناهية الصغر من شأنه أن يوازن بين مقومات كفاءة السوق واعتبارات حماية المنافسة، بجانب حماية حق المتعاملين فى الحصول على تسعير مسؤول لمنتجات تمويل تراعى التكلفة العادلة لمصادر الأموال ووفق آليات شفافة لاقتصاد السوق الحر و يقصد بالتسعير المسؤول الممارسات المهنية التى تعكس التزام جهة التمويل بتقديم هيكل أسعار متوازن وعادل، يحقق مستوى إجمالي مقبول لتكلفة الحصول على الائتمان بصورة مستدامة، وبمعدلات قابلة للتحمل من قبل شرائح العملاء المختلفين</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spacing w:val="-2"/>
          <w:sz w:val="26"/>
          <w:szCs w:val="26"/>
          <w:bdr w:val="none" w:sz="0" w:space="0" w:color="auto" w:frame="1"/>
          <w:rtl/>
        </w:rPr>
        <w:t>و قد قامت الهيئة بتطوير قاعدة معلومات متخصصة تمكنها من إعداد مؤشر مرجعي للتسعير المسؤول على مستوى الصناعة ونشره على موقعها الإلكتروني للكافة تحقيقاً للشفافية الكاملة فى هذا الإطار، وأن الهيئة في إدارتها للحوار المجتمعي قد حرصت على تقديم نموذجا لرقيب يستهدف تحويل القواعد الرقابية من كونها ملزمة بقوة القانون</w:t>
      </w:r>
      <w:r w:rsidRPr="00ED72D2">
        <w:rPr>
          <w:rFonts w:ascii="Simplified Arabic" w:eastAsiaTheme="majorEastAsia" w:hAnsi="Simplified Arabic" w:cs="Simplified Arabic"/>
          <w:spacing w:val="-2"/>
          <w:sz w:val="26"/>
          <w:szCs w:val="26"/>
          <w:bdr w:val="none" w:sz="0" w:space="0" w:color="auto" w:frame="1"/>
        </w:rPr>
        <w:t xml:space="preserve"> </w:t>
      </w:r>
      <w:r w:rsidRPr="00ED72D2">
        <w:rPr>
          <w:rFonts w:ascii="Simplified Arabic" w:eastAsiaTheme="majorEastAsia" w:hAnsi="Simplified Arabic" w:cs="Simplified Arabic"/>
          <w:spacing w:val="-2"/>
          <w:sz w:val="26"/>
          <w:szCs w:val="26"/>
          <w:bdr w:val="none" w:sz="0" w:space="0" w:color="auto" w:frame="1"/>
          <w:rtl/>
        </w:rPr>
        <w:t>فقط، لتصبح ملزمة برضاء الأطراف ذاتهم</w:t>
      </w:r>
    </w:p>
    <w:p w:rsidR="00042801" w:rsidRPr="00ED72D2" w:rsidRDefault="00042801" w:rsidP="00336D7D">
      <w:pPr>
        <w:pStyle w:val="Heading5"/>
        <w:bidi/>
        <w:jc w:val="both"/>
        <w:rPr>
          <w:rFonts w:ascii="Simplified Arabic" w:hAnsi="Simplified Arabic" w:cs="Simplified Arabic"/>
          <w:b/>
          <w:bCs/>
          <w:color w:val="1F4E79" w:themeColor="accent1" w:themeShade="80"/>
          <w:spacing w:val="-2"/>
          <w:sz w:val="18"/>
          <w:szCs w:val="18"/>
          <w:bdr w:val="none" w:sz="0" w:space="0" w:color="auto" w:frame="1"/>
          <w:rtl/>
        </w:rPr>
      </w:pPr>
    </w:p>
    <w:p w:rsidR="00336D7D" w:rsidRPr="00ED72D2" w:rsidRDefault="00336D7D" w:rsidP="00042801">
      <w:pPr>
        <w:pStyle w:val="Heading5"/>
        <w:bidi/>
        <w:jc w:val="both"/>
        <w:rPr>
          <w:rFonts w:ascii="Simplified Arabic" w:hAnsi="Simplified Arabic" w:cs="Simplified Arabic"/>
          <w:b/>
          <w:bCs/>
          <w:color w:val="1F4E79" w:themeColor="accent1" w:themeShade="80"/>
          <w:spacing w:val="-2"/>
          <w:sz w:val="26"/>
          <w:szCs w:val="26"/>
          <w:bdr w:val="none" w:sz="0" w:space="0" w:color="auto" w:frame="1"/>
        </w:rPr>
      </w:pPr>
      <w:r w:rsidRPr="00ED72D2">
        <w:rPr>
          <w:rFonts w:ascii="Simplified Arabic" w:hAnsi="Simplified Arabic" w:cs="Simplified Arabic"/>
          <w:b/>
          <w:bCs/>
          <w:color w:val="1F4E79" w:themeColor="accent1" w:themeShade="80"/>
          <w:spacing w:val="-2"/>
          <w:sz w:val="26"/>
          <w:szCs w:val="26"/>
          <w:bdr w:val="none" w:sz="0" w:space="0" w:color="auto" w:frame="1"/>
          <w:rtl/>
        </w:rPr>
        <w:t xml:space="preserve">السجل الإلكتروني للضمانات المنقولة يتخطى تريليون جنيه </w:t>
      </w:r>
      <w:r w:rsidRPr="00ED72D2">
        <w:rPr>
          <w:rFonts w:ascii="Simplified Arabic" w:hAnsi="Simplified Arabic" w:cs="Simplified Arabic" w:hint="cs"/>
          <w:b/>
          <w:bCs/>
          <w:color w:val="1F4E79" w:themeColor="accent1" w:themeShade="80"/>
          <w:spacing w:val="-2"/>
          <w:sz w:val="26"/>
          <w:szCs w:val="26"/>
          <w:bdr w:val="none" w:sz="0" w:space="0" w:color="auto" w:frame="1"/>
          <w:rtl/>
        </w:rPr>
        <w:t>مصري</w:t>
      </w:r>
      <w:r w:rsidRPr="00ED72D2">
        <w:rPr>
          <w:rFonts w:ascii="Simplified Arabic" w:hAnsi="Simplified Arabic" w:cs="Simplified Arabic"/>
          <w:b/>
          <w:bCs/>
          <w:color w:val="1F4E79" w:themeColor="accent1" w:themeShade="80"/>
          <w:spacing w:val="-2"/>
          <w:sz w:val="26"/>
          <w:szCs w:val="26"/>
          <w:bdr w:val="none" w:sz="0" w:space="0" w:color="auto" w:frame="1"/>
          <w:rtl/>
        </w:rPr>
        <w:t xml:space="preserve"> خلال أربعة أعوام</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tl/>
        </w:rPr>
      </w:pPr>
      <w:r w:rsidRPr="00ED72D2">
        <w:rPr>
          <w:rFonts w:ascii="Simplified Arabic" w:hAnsi="Simplified Arabic" w:cs="Simplified Arabic"/>
          <w:color w:val="auto"/>
          <w:spacing w:val="-2"/>
          <w:sz w:val="26"/>
          <w:szCs w:val="26"/>
          <w:bdr w:val="none" w:sz="0" w:space="0" w:color="auto" w:frame="1"/>
          <w:rtl/>
        </w:rPr>
        <w:t>كشفت الهيئة عن تخطى إجمالي قيم الإشهارات بالسجل الإلكتروني للضمانات المنقولة قيمة الترليون جنيه مصري بعد مرور ما يقرب من أربعة أعوام على بدء تشغيل السجل في مارس 2018، وتجاوز عددها ال</w:t>
      </w:r>
      <w:r w:rsidRPr="00ED72D2">
        <w:rPr>
          <w:rFonts w:ascii="Simplified Arabic" w:hAnsi="Simplified Arabic" w:cs="Simplified Arabic" w:hint="cs"/>
          <w:color w:val="auto"/>
          <w:spacing w:val="-2"/>
          <w:sz w:val="26"/>
          <w:szCs w:val="26"/>
          <w:bdr w:val="none" w:sz="0" w:space="0" w:color="auto" w:frame="1"/>
          <w:rtl/>
        </w:rPr>
        <w:t>ـ</w:t>
      </w:r>
      <w:r w:rsidRPr="00ED72D2">
        <w:rPr>
          <w:rFonts w:ascii="Simplified Arabic" w:hAnsi="Simplified Arabic" w:cs="Simplified Arabic"/>
          <w:color w:val="auto"/>
          <w:spacing w:val="-2"/>
          <w:sz w:val="26"/>
          <w:szCs w:val="26"/>
          <w:bdr w:val="none" w:sz="0" w:space="0" w:color="auto" w:frame="1"/>
          <w:rtl/>
        </w:rPr>
        <w:t xml:space="preserve">107 ألف إشهار حيث </w:t>
      </w:r>
      <w:r w:rsidRPr="00ED72D2">
        <w:rPr>
          <w:rFonts w:ascii="Simplified Arabic" w:hAnsi="Simplified Arabic" w:cs="Simplified Arabic" w:hint="cs"/>
          <w:color w:val="auto"/>
          <w:spacing w:val="-2"/>
          <w:sz w:val="26"/>
          <w:szCs w:val="26"/>
          <w:bdr w:val="none" w:sz="0" w:space="0" w:color="auto" w:frame="1"/>
          <w:rtl/>
        </w:rPr>
        <w:t>أوجد</w:t>
      </w:r>
      <w:r w:rsidRPr="00ED72D2">
        <w:rPr>
          <w:rFonts w:ascii="Simplified Arabic" w:hAnsi="Simplified Arabic" w:cs="Simplified Arabic"/>
          <w:color w:val="auto"/>
          <w:spacing w:val="-2"/>
          <w:sz w:val="26"/>
          <w:szCs w:val="26"/>
          <w:bdr w:val="none" w:sz="0" w:space="0" w:color="auto" w:frame="1"/>
          <w:rtl/>
        </w:rPr>
        <w:t xml:space="preserve"> قانون تنظيم الضمانات المنقولة نظام فعال لإتاحة التمويل بضمان المنقولات دون نقل حيازتها، كما أن الفترة السابقة أثبتت جاذبية وفعالية السجل الإلكتروني ” للضمانات المنقولة ” فى استخدام الضمانات على الأصول المنقولة-دون العقارية-كآلية للحصول على التمويل للمشروعات عبر توظيف ما يحوذه المواطن من معدات وآلات وماكينات وأصول معنوية لتصبح علامة فارقة ونقلة نوعية فى دمج الاقتصاد غير الرسمي داخل الاقتصاد الوطني وتشجيعه على الاستمرار والنمو بتحسين درجة السيولة لديه والتيسير على جهات التمويل اتخاذ قرار منح الائتمان بشكل أسرع وفى إجراءات ميسرة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Heading5"/>
        <w:bidi/>
        <w:jc w:val="both"/>
        <w:rPr>
          <w:rFonts w:ascii="Simplified Arabic" w:hAnsi="Simplified Arabic" w:cs="Simplified Arabic"/>
          <w:b/>
          <w:bCs/>
          <w:color w:val="1F4E79" w:themeColor="accent1" w:themeShade="80"/>
          <w:spacing w:val="-2"/>
          <w:sz w:val="10"/>
          <w:szCs w:val="10"/>
          <w:bdr w:val="none" w:sz="0" w:space="0" w:color="auto" w:frame="1"/>
          <w:rtl/>
        </w:rPr>
      </w:pPr>
    </w:p>
    <w:p w:rsidR="00336D7D" w:rsidRPr="00ED72D2" w:rsidRDefault="00336D7D" w:rsidP="00336D7D">
      <w:pPr>
        <w:pStyle w:val="Heading5"/>
        <w:bidi/>
        <w:jc w:val="both"/>
        <w:rPr>
          <w:rFonts w:ascii="Simplified Arabic" w:hAnsi="Simplified Arabic" w:cs="Simplified Arabic"/>
          <w:b/>
          <w:bCs/>
          <w:color w:val="1F4E79" w:themeColor="accent1" w:themeShade="80"/>
          <w:spacing w:val="-2"/>
          <w:sz w:val="26"/>
          <w:szCs w:val="26"/>
          <w:bdr w:val="none" w:sz="0" w:space="0" w:color="auto" w:frame="1"/>
        </w:rPr>
      </w:pPr>
      <w:r w:rsidRPr="00ED72D2">
        <w:rPr>
          <w:rFonts w:ascii="Simplified Arabic" w:hAnsi="Simplified Arabic" w:cs="Simplified Arabic"/>
          <w:b/>
          <w:bCs/>
          <w:color w:val="1F4E79" w:themeColor="accent1" w:themeShade="80"/>
          <w:spacing w:val="-2"/>
          <w:sz w:val="26"/>
          <w:szCs w:val="26"/>
          <w:bdr w:val="none" w:sz="0" w:space="0" w:color="auto" w:frame="1"/>
          <w:rtl/>
        </w:rPr>
        <w:t xml:space="preserve">رئيس الوزراء يشهد مراسم توقيع 3 بروتوكولات تعاون لنشر الثقافة والتوعية بالأنشطة المالية غير المصرفية </w:t>
      </w:r>
    </w:p>
    <w:p w:rsidR="00336D7D" w:rsidRPr="00ED72D2" w:rsidRDefault="00336D7D" w:rsidP="00336D7D">
      <w:pPr>
        <w:pStyle w:val="Heading5"/>
        <w:bidi/>
        <w:spacing w:after="150"/>
        <w:jc w:val="both"/>
        <w:rPr>
          <w:rFonts w:ascii="Simplified Arabic" w:hAnsi="Simplified Arabic" w:cs="Simplified Arabic"/>
          <w:color w:val="auto"/>
          <w:spacing w:val="-2"/>
          <w:sz w:val="26"/>
          <w:szCs w:val="26"/>
          <w:bdr w:val="none" w:sz="0" w:space="0" w:color="auto" w:frame="1"/>
          <w:rtl/>
        </w:rPr>
      </w:pPr>
      <w:r w:rsidRPr="00ED72D2">
        <w:rPr>
          <w:rFonts w:ascii="Simplified Arabic" w:hAnsi="Simplified Arabic" w:cs="Simplified Arabic"/>
          <w:color w:val="auto"/>
          <w:spacing w:val="-2"/>
          <w:sz w:val="26"/>
          <w:szCs w:val="26"/>
          <w:bdr w:val="none" w:sz="0" w:space="0" w:color="auto" w:frame="1"/>
          <w:rtl/>
        </w:rPr>
        <w:t>تم توقيع ثلاثة بروتوكولات تعاون بين وزارات: التربية والتعليم والتعليم الفني، والتعليم العالي والبحث العلمي، والشباب والرياضة من جهة، والهيئة العامة للرقابة المالية من جهة أخرى؛ وذلك لنشر الثقافة والتوعية بالأنشطة المالية غير المصرفية لطلاب المدارس، وشباب الجامعات، ومرتادي الأندية الرياضية ومراكز الشباب</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lastRenderedPageBreak/>
        <w:t>يأتي توقيع البروتوكولات، في إطار بدء تفعيل خطوات تنفيذ مبادرة الرئيس عبد الفتاح السيسي، رئيس الجمهورية، لـ “رفع مستويات الثقافة المالية وبناء مهارات فن إدارة الأموال” للطلاب والشباب، وتعريفهم بالأنشطة المالية غير المصرفية التي أصبحت متنوعة وكثيرة حاليا، ولم تعد تقتصر على الاستثمار في أنشطة سوق رأس المال، بل أصبحت تشمل أنشطة التأمين وصناديق التأمين الخاصة، والتمويل العقاري، والتأجير التمويلي، والتخصيم، والتمويل متناهي الصغر، بالإضافة إلى نشاط التمويل الاستهلاكي</w:t>
      </w:r>
      <w:r w:rsidRPr="00ED72D2">
        <w:rPr>
          <w:rFonts w:ascii="Simplified Arabic" w:hAnsi="Simplified Arabic" w:cs="Simplified Arabic"/>
          <w:color w:val="auto"/>
          <w:spacing w:val="-2"/>
          <w:sz w:val="26"/>
          <w:szCs w:val="26"/>
          <w:bdr w:val="none" w:sz="0" w:space="0" w:color="auto" w:frame="1"/>
        </w:rPr>
        <w:t>.</w:t>
      </w:r>
      <w:r w:rsidRPr="00ED72D2">
        <w:rPr>
          <w:rFonts w:ascii="Simplified Arabic" w:hAnsi="Simplified Arabic" w:cs="Simplified Arabic"/>
          <w:color w:val="auto"/>
          <w:spacing w:val="-2"/>
          <w:sz w:val="26"/>
          <w:szCs w:val="26"/>
          <w:bdr w:val="none" w:sz="0" w:space="0" w:color="auto" w:frame="1"/>
          <w:rtl/>
        </w:rPr>
        <w:t xml:space="preserve"> حيث تهتم الدولة ببناء شخصية واعية بما يدور ماليا واقتصاديا في المجتمع، ورفع المهارات المالية الأساسية لدى الإنسان المصري، والتي تمكنه من اتخاذ قرارات مالية سليمة ورشيدة، وكذا التوعية بالأنشطة المالية غير المصرفية، مؤكدا أن كل هذه الأنشطة مهمة لدفع عجلة الاقتصاد الوطني، ورفع معدلات نمو الناتج المحلي الإجمالي، وزيادة معدلات التشغيل والإنتاج</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042801">
      <w:pPr>
        <w:pStyle w:val="NormalWeb"/>
        <w:spacing w:before="450" w:after="0" w:afterAutospacing="0"/>
        <w:jc w:val="right"/>
        <w:rPr>
          <w:rFonts w:ascii="Simplified Arabic" w:eastAsiaTheme="majorEastAsia" w:hAnsi="Simplified Arabic" w:cs="Simplified Arabic"/>
          <w:b/>
          <w:bCs/>
          <w:color w:val="1F4E79" w:themeColor="accent1" w:themeShade="80"/>
          <w:spacing w:val="-2"/>
          <w:sz w:val="26"/>
          <w:szCs w:val="26"/>
          <w:bdr w:val="none" w:sz="0" w:space="0" w:color="auto" w:frame="1"/>
        </w:rPr>
      </w:pPr>
      <w:r w:rsidRPr="00ED72D2">
        <w:rPr>
          <w:rFonts w:ascii="Simplified Arabic" w:eastAsiaTheme="majorEastAsia" w:hAnsi="Simplified Arabic" w:cs="Simplified Arabic"/>
          <w:b/>
          <w:bCs/>
          <w:color w:val="1F4E79" w:themeColor="accent1" w:themeShade="80"/>
          <w:spacing w:val="-2"/>
          <w:sz w:val="26"/>
          <w:szCs w:val="26"/>
          <w:bdr w:val="none" w:sz="0" w:space="0" w:color="auto" w:frame="1"/>
          <w:rtl/>
        </w:rPr>
        <w:t>الرقابة المالية ترحب بصدور قانون تنظيم استخدام التكنولوجيا المالية في الأنشطة المالية غير المصرفية</w:t>
      </w:r>
    </w:p>
    <w:p w:rsidR="00336D7D" w:rsidRPr="00ED72D2" w:rsidRDefault="00336D7D" w:rsidP="00336D7D">
      <w:pPr>
        <w:pStyle w:val="Heading5"/>
        <w:bidi/>
        <w:spacing w:before="450"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رحب</w:t>
      </w:r>
      <w:r w:rsidRPr="00ED72D2">
        <w:rPr>
          <w:rFonts w:ascii="Simplified Arabic" w:hAnsi="Simplified Arabic" w:cs="Simplified Arabic"/>
          <w:color w:val="auto"/>
          <w:spacing w:val="-2"/>
          <w:sz w:val="26"/>
          <w:szCs w:val="26"/>
          <w:bdr w:val="none" w:sz="0" w:space="0" w:color="auto" w:frame="1"/>
          <w:rtl/>
          <w:lang w:bidi="ar-EG"/>
        </w:rPr>
        <w:t>ت ال</w:t>
      </w:r>
      <w:r w:rsidRPr="00ED72D2">
        <w:rPr>
          <w:rFonts w:ascii="Simplified Arabic" w:hAnsi="Simplified Arabic" w:cs="Simplified Arabic"/>
          <w:color w:val="auto"/>
          <w:spacing w:val="-2"/>
          <w:sz w:val="26"/>
          <w:szCs w:val="26"/>
          <w:bdr w:val="none" w:sz="0" w:space="0" w:color="auto" w:frame="1"/>
          <w:rtl/>
        </w:rPr>
        <w:t xml:space="preserve">هيئة بصدور قانون “تنظيم وتنمية استخدام التكنولوجيا المالية في الأنشطة المالية غير المصرفية” وأكدت  حرصها على سرعة إصدار القرارات التنفيذية اللازمة لوضع أحكام مواد قانون تنظيم استخدام التكنولوجيا المالية في الأنشطة المالية غير المصرفية ودعوة ممثلي كافة أطراف السوق العاملة في الأنشطة المالية غير المصرفية للاجتماع معهم في أقرب وقت لإجراء حوار مجتمعي حول الضوابط والإجراءات التنفيذية والمعايير المقرر أن تصدر عن مجلس إدارة الهيئة نفاذا لأحكام مواد القانون، كما أعربت عن تقديرها لأعضاء مجلس النواب وإسهاماتهم أثناء نظر ودراسة مشروع القانون </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lang w:bidi="ar-EG"/>
        </w:rPr>
      </w:pPr>
      <w:r w:rsidRPr="00ED72D2">
        <w:rPr>
          <w:rFonts w:ascii="Simplified Arabic" w:eastAsiaTheme="majorEastAsia" w:hAnsi="Simplified Arabic" w:cs="Simplified Arabic"/>
          <w:spacing w:val="-2"/>
          <w:sz w:val="26"/>
          <w:szCs w:val="26"/>
          <w:bdr w:val="none" w:sz="0" w:space="0" w:color="auto" w:frame="1"/>
          <w:rtl/>
        </w:rPr>
        <w:t>ويمثل القانون أحد خطوات برنامج الهيئة الطموح لتطوير القطاع المالي غير المصرفي لما يتيحه من تيسير الوصول إلى أكبر قاعدة ممكنة من العملاء الراغبين في الاستفادة من الأنشطة المالية غير المصرفية، ورفع كفاءتها، وخفض التكاليف اللازمة للاستفادة من هذه الأنشطة والخدمات، بجانب ما سيحققه من نقلة نوعية بإتاحة الترخيص بمزاولة</w:t>
      </w:r>
      <w:r w:rsidR="00042801" w:rsidRPr="00ED72D2">
        <w:rPr>
          <w:rFonts w:ascii="Simplified Arabic" w:eastAsiaTheme="majorEastAsia" w:hAnsi="Simplified Arabic" w:cs="Simplified Arabic"/>
          <w:b/>
          <w:bCs/>
          <w:spacing w:val="-2"/>
          <w:sz w:val="26"/>
          <w:szCs w:val="26"/>
        </w:rPr>
        <w:t xml:space="preserve"> </w:t>
      </w:r>
      <w:r w:rsidRPr="00ED72D2">
        <w:rPr>
          <w:rFonts w:ascii="Simplified Arabic" w:eastAsiaTheme="majorEastAsia" w:hAnsi="Simplified Arabic" w:cs="Simplified Arabic"/>
          <w:b/>
          <w:bCs/>
          <w:spacing w:val="-2"/>
          <w:sz w:val="26"/>
          <w:szCs w:val="26"/>
        </w:rPr>
        <w:t>4</w:t>
      </w:r>
      <w:r w:rsidRPr="00ED72D2">
        <w:rPr>
          <w:rFonts w:ascii="Simplified Arabic" w:eastAsiaTheme="majorEastAsia" w:hAnsi="Simplified Arabic" w:cs="Simplified Arabic"/>
          <w:spacing w:val="-2"/>
          <w:sz w:val="26"/>
          <w:szCs w:val="26"/>
          <w:bdr w:val="none" w:sz="0" w:space="0" w:color="auto" w:frame="1"/>
        </w:rPr>
        <w:t> </w:t>
      </w:r>
      <w:r w:rsidRPr="00ED72D2">
        <w:rPr>
          <w:rFonts w:ascii="Simplified Arabic" w:eastAsiaTheme="majorEastAsia" w:hAnsi="Simplified Arabic" w:cs="Simplified Arabic"/>
          <w:spacing w:val="-2"/>
          <w:sz w:val="26"/>
          <w:szCs w:val="26"/>
          <w:bdr w:val="none" w:sz="0" w:space="0" w:color="auto" w:frame="1"/>
          <w:rtl/>
        </w:rPr>
        <w:t xml:space="preserve">تطبيقات إلكترونية في مقدمتها التطبيقات الإلكترونية لبرامج المستشار المالي والتي تحلل بيانات العملاء ووضعهم </w:t>
      </w:r>
      <w:r w:rsidRPr="00ED72D2">
        <w:rPr>
          <w:rFonts w:ascii="Simplified Arabic" w:eastAsiaTheme="majorEastAsia" w:hAnsi="Simplified Arabic" w:cs="Simplified Arabic" w:hint="cs"/>
          <w:spacing w:val="-2"/>
          <w:sz w:val="26"/>
          <w:szCs w:val="26"/>
          <w:bdr w:val="none" w:sz="0" w:space="0" w:color="auto" w:frame="1"/>
          <w:rtl/>
        </w:rPr>
        <w:t>المالي</w:t>
      </w:r>
      <w:r w:rsidRPr="00ED72D2">
        <w:rPr>
          <w:rFonts w:ascii="Simplified Arabic" w:eastAsiaTheme="majorEastAsia" w:hAnsi="Simplified Arabic" w:cs="Simplified Arabic"/>
          <w:spacing w:val="-2"/>
          <w:sz w:val="26"/>
          <w:szCs w:val="26"/>
          <w:bdr w:val="none" w:sz="0" w:space="0" w:color="auto" w:frame="1"/>
          <w:rtl/>
        </w:rPr>
        <w:t xml:space="preserve"> الحالي وأهدافهم المالية المستقبلية لتقديم المشورة الفنية لهم، بالإضافة إلى التطبيقات الإلكترونية للتمويل الأصغر، والتطبيقات الإلكترونية للتأمين، وللتمويل الاستهلاكي بعد أن رصدت الهيئة التوجه العالمي المتسارع وتسابق الدول فيما بينها في توظيف تكنولوجيا تلك التطبيقات في القطاع المالي غير المصرفي وبما يعرف بالـ</w:t>
      </w:r>
      <w:r w:rsidRPr="00ED72D2">
        <w:rPr>
          <w:rFonts w:ascii="Simplified Arabic" w:eastAsiaTheme="majorEastAsia" w:hAnsi="Simplified Arabic" w:cs="Simplified Arabic"/>
          <w:spacing w:val="-2"/>
          <w:sz w:val="26"/>
          <w:szCs w:val="26"/>
          <w:bdr w:val="none" w:sz="0" w:space="0" w:color="auto" w:frame="1"/>
        </w:rPr>
        <w:t xml:space="preserve"> .«FinTech»</w:t>
      </w:r>
    </w:p>
    <w:p w:rsidR="00336D7D" w:rsidRPr="00ED72D2" w:rsidRDefault="00336D7D" w:rsidP="00336D7D">
      <w:pPr>
        <w:pStyle w:val="NormalWeb"/>
        <w:bidi/>
        <w:spacing w:before="0" w:beforeAutospacing="0" w:after="0" w:afterAutospacing="0"/>
        <w:rPr>
          <w:rFonts w:ascii="Simplified Arabic" w:hAnsi="Simplified Arabic" w:cs="Simplified Arabic"/>
          <w:b/>
          <w:bCs/>
          <w:color w:val="1F4E79" w:themeColor="accent1" w:themeShade="80"/>
          <w:spacing w:val="-2"/>
          <w:sz w:val="10"/>
          <w:szCs w:val="10"/>
        </w:rPr>
      </w:pPr>
    </w:p>
    <w:p w:rsidR="00336D7D" w:rsidRPr="00ED72D2" w:rsidRDefault="00336D7D" w:rsidP="00336D7D">
      <w:pPr>
        <w:pStyle w:val="NormalWeb"/>
        <w:bidi/>
        <w:spacing w:before="0" w:beforeAutospacing="0" w:after="0" w:afterAutospacing="0"/>
        <w:rPr>
          <w:rFonts w:ascii="Simplified Arabic" w:hAnsi="Simplified Arabic" w:cs="Simplified Arabic"/>
          <w:b/>
          <w:bCs/>
          <w:color w:val="1F4E79" w:themeColor="accent1" w:themeShade="80"/>
          <w:spacing w:val="-2"/>
          <w:sz w:val="26"/>
          <w:szCs w:val="26"/>
        </w:rPr>
      </w:pPr>
      <w:r w:rsidRPr="00ED72D2">
        <w:rPr>
          <w:rFonts w:ascii="Simplified Arabic" w:hAnsi="Simplified Arabic" w:cs="Simplified Arabic"/>
          <w:b/>
          <w:bCs/>
          <w:color w:val="1F4E79" w:themeColor="accent1" w:themeShade="80"/>
          <w:spacing w:val="-2"/>
          <w:sz w:val="26"/>
          <w:szCs w:val="26"/>
        </w:rPr>
        <w:t> </w:t>
      </w:r>
      <w:r w:rsidRPr="00ED72D2">
        <w:rPr>
          <w:rFonts w:ascii="Simplified Arabic" w:hAnsi="Simplified Arabic" w:cs="Simplified Arabic" w:hint="cs"/>
          <w:b/>
          <w:bCs/>
          <w:color w:val="1F4E79" w:themeColor="accent1" w:themeShade="80"/>
          <w:spacing w:val="-2"/>
          <w:sz w:val="26"/>
          <w:szCs w:val="26"/>
          <w:rtl/>
        </w:rPr>
        <w:t>إطلاق</w:t>
      </w:r>
      <w:r w:rsidRPr="00ED72D2">
        <w:rPr>
          <w:rFonts w:ascii="Simplified Arabic" w:hAnsi="Simplified Arabic" w:cs="Simplified Arabic"/>
          <w:b/>
          <w:bCs/>
          <w:color w:val="1F4E79" w:themeColor="accent1" w:themeShade="80"/>
          <w:spacing w:val="-2"/>
          <w:sz w:val="26"/>
          <w:szCs w:val="26"/>
          <w:rtl/>
        </w:rPr>
        <w:t xml:space="preserve"> أول برنامج تعليمي لمنح درجة الدكتوراة في الحوكمة والتمويل بمركز المديرين المصري</w:t>
      </w:r>
      <w:r w:rsidRPr="00ED72D2">
        <w:rPr>
          <w:rFonts w:ascii="Simplified Arabic" w:hAnsi="Simplified Arabic" w:cs="Simplified Arabic"/>
          <w:b/>
          <w:bCs/>
          <w:color w:val="1F4E79" w:themeColor="accent1" w:themeShade="80"/>
          <w:spacing w:val="-2"/>
          <w:sz w:val="26"/>
          <w:szCs w:val="26"/>
        </w:rPr>
        <w:t xml:space="preserve"> </w:t>
      </w:r>
    </w:p>
    <w:p w:rsidR="00336D7D" w:rsidRPr="00ED72D2" w:rsidRDefault="00336D7D" w:rsidP="00336D7D">
      <w:pPr>
        <w:shd w:val="clear" w:color="auto" w:fill="FFFFFF"/>
        <w:bidi/>
        <w:spacing w:after="0" w:line="240" w:lineRule="auto"/>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افتتحت الهيئة فعاليات أول برنامج تعليمي لأول دفعة من الدارسين للدكتوراة المهنية</w:t>
      </w:r>
      <w:r w:rsidRPr="00ED72D2">
        <w:rPr>
          <w:rFonts w:ascii="Simplified Arabic" w:eastAsiaTheme="majorEastAsia" w:hAnsi="Simplified Arabic" w:cs="Simplified Arabic"/>
          <w:spacing w:val="-2"/>
          <w:sz w:val="26"/>
          <w:szCs w:val="26"/>
          <w:bdr w:val="none" w:sz="0" w:space="0" w:color="auto" w:frame="1"/>
        </w:rPr>
        <w:t xml:space="preserve"> </w:t>
      </w:r>
      <w:r w:rsidRPr="00ED72D2">
        <w:rPr>
          <w:rFonts w:ascii="Simplified Arabic" w:eastAsiaTheme="majorEastAsia" w:hAnsi="Simplified Arabic" w:cs="Simplified Arabic"/>
          <w:spacing w:val="-2"/>
          <w:sz w:val="26"/>
          <w:szCs w:val="26"/>
          <w:bdr w:val="none" w:sz="0" w:space="0" w:color="auto" w:frame="1"/>
          <w:rtl/>
        </w:rPr>
        <w:t>في تخصص الحوكمة والتمويل، وذلك وفقاً لبروتكول التعاون الجديد بين مركز المديرين المصري، وكلية الدراسات العليا بالأكاديمية العربية للعلوم والتكنولوجيا والنقل البحري.</w:t>
      </w:r>
    </w:p>
    <w:p w:rsidR="00336D7D" w:rsidRPr="00ED72D2" w:rsidRDefault="00754E0A" w:rsidP="00336D7D">
      <w:pPr>
        <w:shd w:val="clear" w:color="auto" w:fill="FFFFFF"/>
        <w:bidi/>
        <w:spacing w:after="0" w:line="240" w:lineRule="auto"/>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hint="cs"/>
          <w:spacing w:val="-2"/>
          <w:sz w:val="26"/>
          <w:szCs w:val="26"/>
          <w:bdr w:val="none" w:sz="0" w:space="0" w:color="auto" w:frame="1"/>
          <w:rtl/>
        </w:rPr>
        <w:t>إن</w:t>
      </w:r>
      <w:r w:rsidR="00336D7D" w:rsidRPr="00ED72D2">
        <w:rPr>
          <w:rFonts w:ascii="Simplified Arabic" w:eastAsiaTheme="majorEastAsia" w:hAnsi="Simplified Arabic" w:cs="Simplified Arabic"/>
          <w:spacing w:val="-2"/>
          <w:sz w:val="26"/>
          <w:szCs w:val="26"/>
          <w:bdr w:val="none" w:sz="0" w:space="0" w:color="auto" w:frame="1"/>
          <w:rtl/>
        </w:rPr>
        <w:t xml:space="preserve"> اهتمام الرقيب بنشر مفاهيم الحوكمة الرشيدة وبناء القدرات يرجع لاعتبار الحوكمة إحدى الركائز الأساسية التي اعتمدت عليها استراتيجية الهيئة الشاملة للأنشطة المالية غير المصرفية (2018-2022) كى تضمن كفاءة وشفافية عملية صنع القرار داخل القطاع المالي غير المصرفي، بجانب ما تمثله عملية الحوكمة من استثمار فى رأس المال البشرى اللازم لتحقيق رؤية الهيئة </w:t>
      </w:r>
      <w:r w:rsidR="00336D7D" w:rsidRPr="00ED72D2">
        <w:rPr>
          <w:rFonts w:ascii="Simplified Arabic" w:eastAsiaTheme="majorEastAsia" w:hAnsi="Simplified Arabic" w:cs="Simplified Arabic"/>
          <w:spacing w:val="-2"/>
          <w:sz w:val="26"/>
          <w:szCs w:val="26"/>
          <w:bdr w:val="none" w:sz="0" w:space="0" w:color="auto" w:frame="1"/>
          <w:rtl/>
        </w:rPr>
        <w:lastRenderedPageBreak/>
        <w:t>المستقبلية 2025 والتي تحتاج إلى بناء وتعزيز القدرات العلمية في الحوكمة وإدارة المخاطر، بالإضافة لأهمية مبادئ وقواعد الحوكمة لتحقيق التنمية المستدامة</w:t>
      </w:r>
      <w:r w:rsidR="00336D7D"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shd w:val="clear" w:color="auto" w:fill="FFFFFF"/>
        <w:bidi/>
        <w:spacing w:after="0" w:line="240" w:lineRule="auto"/>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حيث يتطلب الاهتمام بعملية الحوكمة داخل الأنشطة المالية والالتزام بتطبيقاتها احتياجات تدريبية يسعى لتوفيرها مركز المديرين المصري بجانب الاطمئنان لتنفيذ بروتوكولات تعاون وشراكة مع الأكاديمية باعتبارها أحد أهم صروح العلم والمعرفة والتي نستطيع من خلالها مزج الخبرات التطبيقية مع الخبرات العلمية بالشكل الذي يسهم في نشر أسس وتطبيقات الحوكمة في قطاعات الدولة المختلفة لتحقيق رؤية مصر 2030</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833A15">
      <w:pPr>
        <w:shd w:val="clear" w:color="auto" w:fill="FFFFFF"/>
        <w:bidi/>
        <w:spacing w:after="0" w:line="240" w:lineRule="auto"/>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ويسمج برنامج الدكتوراة المهنية لمركز المديرين المصري بتأهيل ثلاث دفعات من الدارسين الحاصلين على برنامج الماجستير المهني لمركز المديرين في الحوكمة لاستكمال دراستهم والحصول على درجة الدكتوراة المهنية في تخصص الحوكمة والتمويل</w:t>
      </w:r>
      <w:r w:rsidRPr="00ED72D2">
        <w:rPr>
          <w:rFonts w:ascii="Simplified Arabic" w:eastAsiaTheme="majorEastAsia" w:hAnsi="Simplified Arabic" w:cs="Simplified Arabic"/>
          <w:spacing w:val="-2"/>
          <w:sz w:val="26"/>
          <w:szCs w:val="26"/>
          <w:bdr w:val="none" w:sz="0" w:space="0" w:color="auto" w:frame="1"/>
        </w:rPr>
        <w:t>.</w:t>
      </w:r>
    </w:p>
    <w:p w:rsidR="00833A15" w:rsidRPr="00ED72D2" w:rsidRDefault="00833A15" w:rsidP="00336D7D">
      <w:pPr>
        <w:pStyle w:val="Heading5"/>
        <w:keepNext/>
        <w:keepLines/>
        <w:bidi/>
        <w:jc w:val="both"/>
        <w:rPr>
          <w:rFonts w:ascii="Simplified Arabic" w:hAnsi="Simplified Arabic" w:cs="Simplified Arabic"/>
          <w:b/>
          <w:bCs/>
          <w:color w:val="1F4E79" w:themeColor="accent1" w:themeShade="80"/>
          <w:spacing w:val="-2"/>
          <w:sz w:val="10"/>
          <w:szCs w:val="10"/>
          <w:rtl/>
          <w:lang w:bidi="ar-EG"/>
        </w:rPr>
      </w:pPr>
    </w:p>
    <w:p w:rsidR="00336D7D" w:rsidRPr="00ED72D2" w:rsidRDefault="00336D7D" w:rsidP="00833A15">
      <w:pPr>
        <w:pStyle w:val="Heading5"/>
        <w:keepNext/>
        <w:keepLines/>
        <w:bidi/>
        <w:jc w:val="both"/>
        <w:rPr>
          <w:rFonts w:ascii="Simplified Arabic" w:hAnsi="Simplified Arabic" w:cs="Simplified Arabic"/>
          <w:b/>
          <w:bCs/>
          <w:color w:val="1F4E79" w:themeColor="accent1" w:themeShade="80"/>
          <w:spacing w:val="-2"/>
          <w:sz w:val="26"/>
          <w:szCs w:val="26"/>
          <w:lang w:val="en-US"/>
        </w:rPr>
      </w:pPr>
      <w:r w:rsidRPr="00ED72D2">
        <w:rPr>
          <w:rFonts w:ascii="Simplified Arabic" w:hAnsi="Simplified Arabic" w:cs="Simplified Arabic"/>
          <w:b/>
          <w:bCs/>
          <w:color w:val="1F4E79" w:themeColor="accent1" w:themeShade="80"/>
          <w:spacing w:val="-2"/>
          <w:sz w:val="26"/>
          <w:szCs w:val="26"/>
          <w:rtl/>
        </w:rPr>
        <w:t>رئيس الوزراء يلتقي رئيس هيئة الرقابة المالية لاستعراض خطط الهيئة خلال المرحلة المقبلة</w:t>
      </w:r>
    </w:p>
    <w:p w:rsidR="00336D7D" w:rsidRPr="00ED72D2" w:rsidRDefault="00336D7D" w:rsidP="00057E65">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 xml:space="preserve">التقى الدكتور مصطفى مدبولي، رئيس مجلس الوزراء، </w:t>
      </w:r>
      <w:r w:rsidR="00057E65">
        <w:rPr>
          <w:rFonts w:ascii="Simplified Arabic" w:hAnsi="Simplified Arabic" w:cs="Simplified Arabic" w:hint="cs"/>
          <w:color w:val="auto"/>
          <w:spacing w:val="-2"/>
          <w:sz w:val="26"/>
          <w:szCs w:val="26"/>
          <w:bdr w:val="none" w:sz="0" w:space="0" w:color="auto" w:frame="1"/>
          <w:rtl/>
          <w:lang w:val="en-US" w:bidi="ar-EG"/>
        </w:rPr>
        <w:t>في فبراير الماضي</w:t>
      </w:r>
      <w:r w:rsidRPr="00ED72D2">
        <w:rPr>
          <w:rFonts w:ascii="Simplified Arabic" w:hAnsi="Simplified Arabic" w:cs="Simplified Arabic"/>
          <w:color w:val="auto"/>
          <w:spacing w:val="-2"/>
          <w:sz w:val="26"/>
          <w:szCs w:val="26"/>
          <w:bdr w:val="none" w:sz="0" w:space="0" w:color="auto" w:frame="1"/>
          <w:rtl/>
        </w:rPr>
        <w:t>، الدكتور محمد عمران، رئيس الهيئة العامة للرقابة المالية؛ لاستعراض خطط الهيئة خلال الفترة المقبلة</w:t>
      </w:r>
      <w:r w:rsidRPr="00ED72D2">
        <w:rPr>
          <w:rFonts w:ascii="Simplified Arabic" w:hAnsi="Simplified Arabic" w:cs="Simplified Arabic"/>
          <w:color w:val="auto"/>
          <w:spacing w:val="-2"/>
          <w:sz w:val="26"/>
          <w:szCs w:val="26"/>
          <w:bdr w:val="none" w:sz="0" w:space="0" w:color="auto" w:frame="1"/>
        </w:rPr>
        <w:t xml:space="preserve"> </w:t>
      </w:r>
      <w:r w:rsidRPr="00ED72D2">
        <w:rPr>
          <w:rFonts w:ascii="Simplified Arabic" w:hAnsi="Simplified Arabic" w:cs="Simplified Arabic"/>
          <w:color w:val="auto"/>
          <w:spacing w:val="-2"/>
          <w:sz w:val="26"/>
          <w:szCs w:val="26"/>
          <w:bdr w:val="none" w:sz="0" w:space="0" w:color="auto" w:frame="1"/>
          <w:rtl/>
          <w:lang w:bidi="ar-EG"/>
        </w:rPr>
        <w:t xml:space="preserve"> و </w:t>
      </w:r>
      <w:r w:rsidRPr="00ED72D2">
        <w:rPr>
          <w:rFonts w:ascii="Simplified Arabic" w:hAnsi="Simplified Arabic" w:cs="Simplified Arabic"/>
          <w:color w:val="auto"/>
          <w:spacing w:val="-2"/>
          <w:sz w:val="26"/>
          <w:szCs w:val="26"/>
          <w:bdr w:val="none" w:sz="0" w:space="0" w:color="auto" w:frame="1"/>
          <w:rtl/>
        </w:rPr>
        <w:t>أعرب رئيس الوزراء عن أن الحكومة تولي أهمية كبيرة لدعم جميع القطاعات المحركة لنمو الاقتصاد المصري، موضحا أن تقديم جميع صور المساندة للقطاع المالي غير المصرفي هو أحد أهم الأولويات للحكومة خلال الفترة المقبلة، لضخ مزيد من الاستثمارات المالية في أنشطة هذا القطاع المختلفة، جنبا إلى جنب القطاع المصرفية و عرضت  الهيئة موقف عدد من القوانين التي تنظم النشاط المالي غير المصرفي منها إصدار القانون رقم 5 لسنة 2022 بشأن تنظيم وتنمية استخدام التكنولوجيا المالية غير المصرفية و الجارى  إصدار القرار التنفيذي والضوابط الرقابية للعمل على وضع أحكام هذا القانون و الذى سيساعد فى الوصول إلى أكبر قاعدة من العملاء الراغبين في الاستفادة من الأنشطة المالية غير المصرفية، كما أنه سيساعد فى خفض التكاليف والمساهمة في تعميق مستويات الشمول المالي، واستخدام آليات التكنولوجيا المالية و بالنسبة لقانون التأمين الموحد تم مناقشة جميع مواده الـ 217 بلجنة الاقتصاد والاستثمار والتمويل بمجلس الشيوخ  و الذى يعد تنظيم متكامل لشركات التأمين الطبي والتأمين متناهي الصغر، بالإضافة إلى قواعد الملاءة المالية والحوكمة بما يتفق مع أفضل الممارسات الدولية، وكذا صناديق التأمين الخاصة، وسياستها الاستثمارية وحوكمتها بما يساعد فى أداءها الدور المنوط بها ومساهمتها الفعالة في النشاط الاقتصادي</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b/>
          <w:bCs/>
          <w:color w:val="1F4E79" w:themeColor="accent1" w:themeShade="80"/>
          <w:spacing w:val="-2"/>
          <w:sz w:val="6"/>
          <w:szCs w:val="6"/>
          <w:rtl/>
        </w:rPr>
      </w:pP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b/>
          <w:bCs/>
          <w:color w:val="1F4E79" w:themeColor="accent1" w:themeShade="80"/>
          <w:spacing w:val="-2"/>
          <w:sz w:val="26"/>
          <w:szCs w:val="26"/>
          <w:rtl/>
        </w:rPr>
      </w:pPr>
      <w:r w:rsidRPr="00ED72D2">
        <w:rPr>
          <w:rFonts w:ascii="Simplified Arabic" w:hAnsi="Simplified Arabic" w:cs="Simplified Arabic"/>
          <w:b/>
          <w:bCs/>
          <w:color w:val="1F4E79" w:themeColor="accent1" w:themeShade="80"/>
          <w:spacing w:val="-2"/>
          <w:sz w:val="26"/>
          <w:szCs w:val="26"/>
          <w:rtl/>
        </w:rPr>
        <w:t xml:space="preserve">الرقابة المالية تشترط الحصول على موافقتها المسبقة لإجراء الفحص </w:t>
      </w:r>
      <w:r w:rsidRPr="00ED72D2">
        <w:rPr>
          <w:rFonts w:ascii="Simplified Arabic" w:hAnsi="Simplified Arabic" w:cs="Simplified Arabic" w:hint="cs"/>
          <w:b/>
          <w:bCs/>
          <w:color w:val="1F4E79" w:themeColor="accent1" w:themeShade="80"/>
          <w:spacing w:val="-2"/>
          <w:sz w:val="26"/>
          <w:szCs w:val="26"/>
          <w:rtl/>
        </w:rPr>
        <w:t>النافي</w:t>
      </w:r>
      <w:r w:rsidRPr="00ED72D2">
        <w:rPr>
          <w:rFonts w:ascii="Simplified Arabic" w:hAnsi="Simplified Arabic" w:cs="Simplified Arabic"/>
          <w:b/>
          <w:bCs/>
          <w:color w:val="1F4E79" w:themeColor="accent1" w:themeShade="80"/>
          <w:spacing w:val="-2"/>
          <w:sz w:val="26"/>
          <w:szCs w:val="26"/>
          <w:rtl/>
        </w:rPr>
        <w:t xml:space="preserve"> للجهالة وتُشَكِل لجنتين إضافيتين لفض المنازعات في الأوراق المالية والتمويل غير المصرفي </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002044"/>
          <w:spacing w:val="-2"/>
          <w:sz w:val="26"/>
          <w:szCs w:val="26"/>
          <w:rtl/>
        </w:rPr>
        <w:t>أ</w:t>
      </w:r>
      <w:r w:rsidRPr="00ED72D2">
        <w:rPr>
          <w:rFonts w:ascii="Simplified Arabic" w:hAnsi="Simplified Arabic" w:cs="Simplified Arabic"/>
          <w:color w:val="auto"/>
          <w:spacing w:val="-2"/>
          <w:sz w:val="26"/>
          <w:szCs w:val="26"/>
          <w:bdr w:val="none" w:sz="0" w:space="0" w:color="auto" w:frame="1"/>
          <w:rtl/>
        </w:rPr>
        <w:t xml:space="preserve">ضافت الهيئة بند جديد لضوابط منح الترخيص واستمراره وقواعد تملك أسهم الشركات العاملة في الأنشطة المالية غير المصرفية؛ تشترط الحصول على موافقة مسبقة من الهيئة أو مجلس إدارتها بحسب </w:t>
      </w:r>
      <w:r w:rsidRPr="00ED72D2">
        <w:rPr>
          <w:rFonts w:ascii="Simplified Arabic" w:hAnsi="Simplified Arabic" w:cs="Simplified Arabic" w:hint="cs"/>
          <w:color w:val="auto"/>
          <w:spacing w:val="-2"/>
          <w:sz w:val="26"/>
          <w:szCs w:val="26"/>
          <w:bdr w:val="none" w:sz="0" w:space="0" w:color="auto" w:frame="1"/>
          <w:rtl/>
        </w:rPr>
        <w:t>الأحوال</w:t>
      </w:r>
      <w:r w:rsidRPr="00ED72D2">
        <w:rPr>
          <w:rFonts w:ascii="Simplified Arabic" w:hAnsi="Simplified Arabic" w:cs="Simplified Arabic"/>
          <w:color w:val="auto"/>
          <w:spacing w:val="-2"/>
          <w:sz w:val="26"/>
          <w:szCs w:val="26"/>
          <w:bdr w:val="none" w:sz="0" w:space="0" w:color="auto" w:frame="1"/>
          <w:rtl/>
        </w:rPr>
        <w:t xml:space="preserve"> للقيام بعمليات الفحص النافي للجهالة لأي من الشركات العاملة في الأنشطة المالية غير المصرفية كما وافقت على مد نطاق عمل آلية البت في الخلافات التي تثار بين الشركات وعملائها، والمعروفة بلجان فض المنازعات، عبر تشكيل لجنتين جديدتين لفض المنازعات في القطاع المالي غير المصرفي، </w:t>
      </w:r>
      <w:r w:rsidRPr="00ED72D2">
        <w:rPr>
          <w:rFonts w:ascii="Simplified Arabic" w:hAnsi="Simplified Arabic" w:cs="Simplified Arabic"/>
          <w:color w:val="auto"/>
          <w:spacing w:val="-2"/>
          <w:sz w:val="26"/>
          <w:szCs w:val="26"/>
          <w:bdr w:val="none" w:sz="0" w:space="0" w:color="auto" w:frame="1"/>
          <w:rtl/>
        </w:rPr>
        <w:lastRenderedPageBreak/>
        <w:t xml:space="preserve">تختص الأولى بالنظر </w:t>
      </w:r>
      <w:r w:rsidRPr="00ED72D2">
        <w:rPr>
          <w:rFonts w:ascii="Simplified Arabic" w:hAnsi="Simplified Arabic" w:cs="Simplified Arabic" w:hint="cs"/>
          <w:color w:val="auto"/>
          <w:spacing w:val="-2"/>
          <w:sz w:val="26"/>
          <w:szCs w:val="26"/>
          <w:bdr w:val="none" w:sz="0" w:space="0" w:color="auto" w:frame="1"/>
          <w:rtl/>
        </w:rPr>
        <w:t>في</w:t>
      </w:r>
      <w:r w:rsidRPr="00ED72D2">
        <w:rPr>
          <w:rFonts w:ascii="Simplified Arabic" w:hAnsi="Simplified Arabic" w:cs="Simplified Arabic"/>
          <w:color w:val="auto"/>
          <w:spacing w:val="-2"/>
          <w:sz w:val="26"/>
          <w:szCs w:val="26"/>
          <w:bdr w:val="none" w:sz="0" w:space="0" w:color="auto" w:frame="1"/>
          <w:rtl/>
        </w:rPr>
        <w:t xml:space="preserve"> الشكاوى والموضوعات المنظورة أمام الهيئة والمثارة بين الشركات العاملة في مجال الأوراق المالية وعملائها وتختص الثانية بالنظر </w:t>
      </w:r>
      <w:r w:rsidRPr="00ED72D2">
        <w:rPr>
          <w:rFonts w:ascii="Simplified Arabic" w:hAnsi="Simplified Arabic" w:cs="Simplified Arabic" w:hint="cs"/>
          <w:color w:val="auto"/>
          <w:spacing w:val="-2"/>
          <w:sz w:val="26"/>
          <w:szCs w:val="26"/>
          <w:bdr w:val="none" w:sz="0" w:space="0" w:color="auto" w:frame="1"/>
          <w:rtl/>
        </w:rPr>
        <w:t>في</w:t>
      </w:r>
      <w:r w:rsidRPr="00ED72D2">
        <w:rPr>
          <w:rFonts w:ascii="Simplified Arabic" w:hAnsi="Simplified Arabic" w:cs="Simplified Arabic"/>
          <w:color w:val="auto"/>
          <w:spacing w:val="-2"/>
          <w:sz w:val="26"/>
          <w:szCs w:val="26"/>
          <w:bdr w:val="none" w:sz="0" w:space="0" w:color="auto" w:frame="1"/>
          <w:rtl/>
        </w:rPr>
        <w:t xml:space="preserve"> الشكاوى والموضوعات المنظورة أمام الهيئة والمثارة بين الشركات العاملة في مجال التمويل المالي غير المصرفي وعملائهم والتي تضم أنشطة(التمويل العقاري-التأجير التمويلي-التخصيم-تمويل المشروعات المتوسطة والصغيرة ومتناهية الصغر-التمويل الاستهلاكي) </w:t>
      </w:r>
    </w:p>
    <w:p w:rsidR="00336D7D" w:rsidRPr="00ED72D2" w:rsidRDefault="00336D7D" w:rsidP="00336D7D">
      <w:pPr>
        <w:pStyle w:val="Heading5"/>
        <w:bidi/>
        <w:spacing w:after="150"/>
        <w:rPr>
          <w:rFonts w:ascii="Simplified Arabic" w:hAnsi="Simplified Arabic" w:cs="Simplified Arabic"/>
          <w:b/>
          <w:bCs/>
          <w:color w:val="1F4E79" w:themeColor="accent1" w:themeShade="80"/>
          <w:spacing w:val="-2"/>
          <w:sz w:val="6"/>
          <w:szCs w:val="6"/>
          <w:rtl/>
        </w:rPr>
      </w:pPr>
    </w:p>
    <w:p w:rsidR="00336D7D" w:rsidRPr="00ED72D2" w:rsidRDefault="00336D7D" w:rsidP="00336D7D">
      <w:pPr>
        <w:pStyle w:val="Heading5"/>
        <w:keepNext/>
        <w:keepLines/>
        <w:bidi/>
        <w:spacing w:after="150"/>
        <w:rPr>
          <w:rFonts w:ascii="Simplified Arabic" w:hAnsi="Simplified Arabic" w:cs="Simplified Arabic"/>
          <w:b/>
          <w:bCs/>
          <w:color w:val="1F4E79" w:themeColor="accent1" w:themeShade="80"/>
          <w:spacing w:val="-2"/>
          <w:sz w:val="26"/>
          <w:szCs w:val="26"/>
          <w:lang w:val="en-US"/>
        </w:rPr>
      </w:pPr>
      <w:r w:rsidRPr="00ED72D2">
        <w:rPr>
          <w:rFonts w:ascii="Simplified Arabic" w:hAnsi="Simplified Arabic" w:cs="Simplified Arabic"/>
          <w:b/>
          <w:bCs/>
          <w:color w:val="1F4E79" w:themeColor="accent1" w:themeShade="80"/>
          <w:spacing w:val="-2"/>
          <w:sz w:val="26"/>
          <w:szCs w:val="26"/>
          <w:rtl/>
        </w:rPr>
        <w:t>الهجرة” و”الرقابة المالية”: إدراج أسر المصريين العاملين بالخارج والشباب المصريين الدارسين بالخارج ضمن الفئات المستفيدة من الوثيقة</w:t>
      </w:r>
    </w:p>
    <w:p w:rsidR="00336D7D" w:rsidRPr="00ED72D2" w:rsidRDefault="00336D7D" w:rsidP="00833A15">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عقدت</w:t>
      </w:r>
      <w:r w:rsidRPr="00ED72D2">
        <w:rPr>
          <w:rFonts w:ascii="Simplified Arabic" w:hAnsi="Simplified Arabic" w:cs="Simplified Arabic"/>
          <w:color w:val="auto"/>
          <w:spacing w:val="-2"/>
          <w:sz w:val="26"/>
          <w:szCs w:val="26"/>
          <w:bdr w:val="none" w:sz="0" w:space="0" w:color="auto" w:frame="1"/>
        </w:rPr>
        <w:t xml:space="preserve"> </w:t>
      </w:r>
      <w:r w:rsidRPr="00ED72D2">
        <w:rPr>
          <w:rFonts w:ascii="Simplified Arabic" w:hAnsi="Simplified Arabic" w:cs="Simplified Arabic"/>
          <w:color w:val="auto"/>
          <w:spacing w:val="-2"/>
          <w:sz w:val="26"/>
          <w:szCs w:val="26"/>
          <w:bdr w:val="none" w:sz="0" w:space="0" w:color="auto" w:frame="1"/>
          <w:rtl/>
          <w:lang w:bidi="ar-EG"/>
        </w:rPr>
        <w:t xml:space="preserve">الهيئة اجتماع تشاورى مع وزارة </w:t>
      </w:r>
      <w:r w:rsidRPr="00ED72D2">
        <w:rPr>
          <w:rFonts w:ascii="Simplified Arabic" w:hAnsi="Simplified Arabic" w:cs="Simplified Arabic"/>
          <w:color w:val="auto"/>
          <w:spacing w:val="-2"/>
          <w:sz w:val="26"/>
          <w:szCs w:val="26"/>
          <w:bdr w:val="none" w:sz="0" w:space="0" w:color="auto" w:frame="1"/>
          <w:rtl/>
        </w:rPr>
        <w:t>الهجرة وشئون المصريين بالخارج، اجتماعًا تشاوريًا بحضور مجمعة تأمين السفر، وعدد من أعضاء الهيئة والمجمعة بهدف إجراء تقييم لنتائج إصدار هذه الوثيقة وبحث آليات تعزيز انتشارها بين أوساط المصريين بالخارج خاصة العمالة في منطقة الخليج العربي والتواصل معهم لحثهم على شرائها وتطبيق كل ما هو مناسب في هذا الصدد</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45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وقد تم الاتفاق على إدراج كل من أسر المصريين العاملين بالخارج والشباب المصريين الدارسين بالخارج، ضمن الفئات المستفيدة من هذه الوثيقة، وكذلك إعداد خطة لتدشين حملة ترويجية كبرى للوثيقة ورابط الاشتراك الخاص بها على منصات التواصل الاجتماعي للوزارة والهيئة العامة للرقابة المالية ومجمعة تأمين السفر وبوابة مصر الرقمية وبنك المعرفة، كما تم عرض الطلبات التي تلقتها الوزارة بشمول الوثيقة لمن هم أكثر من 65 عامًا، وقد وعدت هيئة الرقابة المالية ومجمعة التأمين بدراسة الطلب</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bidi/>
        <w:spacing w:before="0" w:after="0"/>
        <w:jc w:val="both"/>
        <w:rPr>
          <w:rFonts w:ascii="Simplified Arabic" w:eastAsiaTheme="majorEastAsia" w:hAnsi="Simplified Arabic" w:cs="Simplified Arabic"/>
          <w:b/>
          <w:bCs/>
          <w:spacing w:val="-2"/>
          <w:sz w:val="26"/>
          <w:szCs w:val="26"/>
          <w:bdr w:val="none" w:sz="0" w:space="0" w:color="auto" w:frame="1"/>
        </w:rPr>
      </w:pPr>
      <w:r w:rsidRPr="00ED72D2">
        <w:rPr>
          <w:rFonts w:ascii="Simplified Arabic" w:eastAsiaTheme="majorEastAsia" w:hAnsi="Simplified Arabic" w:cs="Simplified Arabic"/>
          <w:b/>
          <w:bCs/>
          <w:spacing w:val="-2"/>
          <w:sz w:val="26"/>
          <w:szCs w:val="26"/>
          <w:bdr w:val="none" w:sz="0" w:space="0" w:color="auto" w:frame="1"/>
          <w:rtl/>
        </w:rPr>
        <w:t>إ</w:t>
      </w:r>
      <w:r w:rsidRPr="00ED72D2">
        <w:rPr>
          <w:rFonts w:ascii="Simplified Arabic" w:eastAsia="Times New Roman" w:hAnsi="Simplified Arabic" w:cs="Simplified Arabic"/>
          <w:b/>
          <w:bCs/>
          <w:color w:val="1F4E79" w:themeColor="accent1" w:themeShade="80"/>
          <w:spacing w:val="-2"/>
          <w:sz w:val="26"/>
          <w:szCs w:val="26"/>
          <w:rtl/>
        </w:rPr>
        <w:t>طلاق أول برنامج تدريبي للمركز المصري للتحكيم الاختياري وتسوية المنازعات المالية غير المصرفية</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افتتحت الهيئة أول برنامج تدريبي للمركز المصري للتحكيم الاختياري وتسوية المنازعات المالية غير المصرفية يتناول “المهارات الأساسية في التحكيم” على مدار خمسة أيام، ويستهدف تزويد المشاركين الذين تجاوز 50 متدرب من كافة الهيئات والجهات العاملة بالأنشطة المالية غير المصرفية بالمعرفة العلمية والتطبيقية والقانونية الشاملة لكافة جوانب التحكيم، واكتسابهم للمهارات التي تمكنهم من القدرة على ممارسة القضايا التحكيمية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ويعد إتاحة قنوات متعددة أمام المتعاملين في الخدمات المالية غير المصرفية لتقديم شكواهم، وإيصال مشاكلهم أو الخلافات التي تصل لحد النزاعات مع مقدمي الخدمات صمام أمان لتحقيق السلامة والاستقرار داخل الأسواق المالية غير المصرفية، ويحقق بناء مؤسسي متكامل للقطاع بما يُسهم في تحسين تنافسية الاقتصاد القومي وجاذبيته للاستثمارات الأجنبية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 xml:space="preserve">وطالبت الهيئة الاتحادات والجمعيات الفنية العاملة في الأنشطة المالية غير المصرفية بالاتفاق على تصور رضائي يسمح بوجود شرط في العقود التي يتم إبرامها بين مقدمي الخدمة وعملائهم باللجوء إلى المركز المصري للتحكيم الاختياري وتسوية المنازعات المالية غير المصرفية في حالة نشوب خلاف أو نزاع، لما سنجده من حرص شديد لمراعاة مركز التحكيم لطبيعة التخصص </w:t>
      </w:r>
      <w:r w:rsidRPr="00ED72D2">
        <w:rPr>
          <w:rFonts w:ascii="Simplified Arabic" w:eastAsiaTheme="majorEastAsia" w:hAnsi="Simplified Arabic" w:cs="Simplified Arabic"/>
          <w:spacing w:val="-2"/>
          <w:sz w:val="26"/>
          <w:szCs w:val="26"/>
          <w:bdr w:val="none" w:sz="0" w:space="0" w:color="auto" w:frame="1"/>
          <w:rtl/>
        </w:rPr>
        <w:lastRenderedPageBreak/>
        <w:t>المطلوب والخبرة المطلوبة للفصل في هذه المنازعات، وما تتطلب هذه المنازعات من عمق وفهم جيد للأمور الفنية المتعلقة بتفصيلات تلك المعاملات</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10"/>
          <w:szCs w:val="10"/>
          <w:bdr w:val="none" w:sz="0" w:space="0" w:color="auto" w:frame="1"/>
          <w:rtl/>
        </w:rPr>
      </w:pP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10"/>
          <w:szCs w:val="10"/>
          <w:bdr w:val="none" w:sz="0" w:space="0" w:color="auto" w:frame="1"/>
          <w:rtl/>
        </w:rPr>
      </w:pPr>
    </w:p>
    <w:p w:rsidR="00336D7D" w:rsidRPr="00ED72D2" w:rsidRDefault="00336D7D" w:rsidP="00336D7D">
      <w:pPr>
        <w:shd w:val="clear" w:color="auto" w:fill="FFFFFF"/>
        <w:bidi/>
        <w:spacing w:after="0" w:line="240" w:lineRule="auto"/>
        <w:rPr>
          <w:rFonts w:ascii="Simplified Arabic" w:hAnsi="Simplified Arabic" w:cs="Simplified Arabic"/>
          <w:b/>
          <w:bCs/>
          <w:color w:val="1F4E79" w:themeColor="accent1" w:themeShade="80"/>
          <w:spacing w:val="-2"/>
          <w:sz w:val="26"/>
          <w:szCs w:val="26"/>
        </w:rPr>
      </w:pPr>
      <w:r w:rsidRPr="00ED72D2">
        <w:rPr>
          <w:rFonts w:ascii="Simplified Arabic" w:hAnsi="Simplified Arabic" w:cs="Simplified Arabic"/>
          <w:b/>
          <w:bCs/>
          <w:color w:val="1F4E79" w:themeColor="accent1" w:themeShade="80"/>
          <w:spacing w:val="-2"/>
          <w:sz w:val="26"/>
          <w:szCs w:val="26"/>
          <w:rtl/>
        </w:rPr>
        <w:t>هيئة الرقابة المالية تنعى عبد الحميد إبراهيم</w:t>
      </w:r>
    </w:p>
    <w:p w:rsidR="00336D7D" w:rsidRPr="00ED72D2" w:rsidRDefault="00336D7D" w:rsidP="00833A15">
      <w:pPr>
        <w:shd w:val="clear" w:color="auto" w:fill="FFFFFF"/>
        <w:bidi/>
        <w:spacing w:after="0" w:line="240" w:lineRule="auto"/>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نعت الهيئة عبد الحميد إبراهيم عضو مجلس إدارة الهيئة والرئيس الأسبق لهيئة سوف المال والجدير بالذكر أن المرحوم عبد الحميد إبراهيم كان قد عُينَ رئيسا للهيئة العامة لسوق المال في ديسمبر 1995 وحتى يونيو عام 2005، ثم كبيرا لمستشاري وزارة الاستثمار منذ يوليو 2005 حتى أكتوبر عام 2010، وقد تم اختياره عضوا بمجلس إدارة الهيئة العامة للرقابة المالية منذ يوليو 2009 وحتى الآن، كما عين عضوا بمجلس إدارة جهاز حماية المنافسة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833A15">
      <w:pPr>
        <w:shd w:val="clear" w:color="auto" w:fill="FFFFFF"/>
        <w:bidi/>
        <w:spacing w:after="0" w:line="240" w:lineRule="auto"/>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كما شغل المرحوم عبد الحميد إبراهيم عضوية مجلس أمناء وحدة مكافحة غسل الأموال خلال الفترة (2005-2003)، وعضو اللجنة الفنية الدائمة للنظام المحاسبي الموحد ومعايير المحاسبة والمراجعة منذ عام 1999 وحتى يونيو 2013، كما ساهم في انشاء مركز المديرين المصري وشغل عضوية مجلس أمناء المركز، كما مثل مصر في عضوية مجلس إدراة بنك الكوميسا لمدة ثلاثا سنوات اعتبارا من يونيو 2002 حتى يونيو 2005. كما أعير للعمل كخبير مالى / محاسبى بمنظمة العمل الدولية التابعة للأمم المتحدة اعتبارا م مايو 1974، ثم رقى إلى وظيفة كبير مستشارين اعتبارا من أكتوبر 1978 حتى يونيو 1986</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shd w:val="clear" w:color="auto" w:fill="FFFFFF"/>
        <w:bidi/>
        <w:spacing w:after="0" w:line="240" w:lineRule="auto"/>
        <w:jc w:val="both"/>
        <w:rPr>
          <w:rFonts w:ascii="Simplified Arabic" w:hAnsi="Simplified Arabic" w:cs="Simplified Arabic"/>
          <w:b/>
          <w:bCs/>
          <w:color w:val="1F4E79" w:themeColor="accent1" w:themeShade="80"/>
          <w:spacing w:val="-2"/>
          <w:sz w:val="10"/>
          <w:szCs w:val="10"/>
          <w:rtl/>
        </w:rPr>
      </w:pPr>
    </w:p>
    <w:p w:rsidR="00336D7D" w:rsidRPr="00ED72D2" w:rsidRDefault="00336D7D" w:rsidP="00336D7D">
      <w:pPr>
        <w:shd w:val="clear" w:color="auto" w:fill="FFFFFF"/>
        <w:bidi/>
        <w:spacing w:after="0" w:line="240" w:lineRule="auto"/>
        <w:jc w:val="both"/>
        <w:rPr>
          <w:rFonts w:ascii="Simplified Arabic" w:hAnsi="Simplified Arabic" w:cs="Simplified Arabic"/>
          <w:b/>
          <w:bCs/>
          <w:color w:val="1F4E79" w:themeColor="accent1" w:themeShade="80"/>
          <w:spacing w:val="-2"/>
          <w:sz w:val="10"/>
          <w:szCs w:val="10"/>
          <w:rtl/>
        </w:rPr>
      </w:pPr>
    </w:p>
    <w:p w:rsidR="00833A15" w:rsidRPr="00ED72D2" w:rsidRDefault="00833A15" w:rsidP="00336D7D">
      <w:pPr>
        <w:shd w:val="clear" w:color="auto" w:fill="FFFFFF"/>
        <w:bidi/>
        <w:spacing w:line="240" w:lineRule="auto"/>
        <w:jc w:val="both"/>
        <w:rPr>
          <w:rFonts w:ascii="Simplified Arabic" w:hAnsi="Simplified Arabic" w:cs="Simplified Arabic"/>
          <w:b/>
          <w:bCs/>
          <w:color w:val="1F4E79" w:themeColor="accent1" w:themeShade="80"/>
          <w:spacing w:val="-2"/>
          <w:sz w:val="26"/>
          <w:szCs w:val="26"/>
          <w:rtl/>
        </w:rPr>
      </w:pPr>
    </w:p>
    <w:p w:rsidR="00833A15" w:rsidRPr="00ED72D2" w:rsidRDefault="00833A15" w:rsidP="00833A15">
      <w:pPr>
        <w:shd w:val="clear" w:color="auto" w:fill="FFFFFF"/>
        <w:bidi/>
        <w:spacing w:line="240" w:lineRule="auto"/>
        <w:jc w:val="both"/>
        <w:rPr>
          <w:rFonts w:ascii="Simplified Arabic" w:hAnsi="Simplified Arabic" w:cs="Simplified Arabic"/>
          <w:b/>
          <w:bCs/>
          <w:color w:val="1F4E79" w:themeColor="accent1" w:themeShade="80"/>
          <w:spacing w:val="-2"/>
          <w:sz w:val="26"/>
          <w:szCs w:val="26"/>
          <w:rtl/>
        </w:rPr>
      </w:pPr>
    </w:p>
    <w:p w:rsidR="00336D7D" w:rsidRPr="00ED72D2" w:rsidRDefault="00336D7D" w:rsidP="00833A15">
      <w:pPr>
        <w:shd w:val="clear" w:color="auto" w:fill="FFFFFF"/>
        <w:bidi/>
        <w:spacing w:line="240" w:lineRule="auto"/>
        <w:jc w:val="both"/>
        <w:rPr>
          <w:rFonts w:ascii="Simplified Arabic" w:hAnsi="Simplified Arabic" w:cs="Simplified Arabic"/>
          <w:b/>
          <w:bCs/>
          <w:color w:val="1F4E79" w:themeColor="accent1" w:themeShade="80"/>
          <w:spacing w:val="-2"/>
          <w:sz w:val="26"/>
          <w:szCs w:val="26"/>
        </w:rPr>
      </w:pPr>
      <w:r w:rsidRPr="00ED72D2">
        <w:rPr>
          <w:rFonts w:ascii="Simplified Arabic" w:hAnsi="Simplified Arabic" w:cs="Simplified Arabic"/>
          <w:b/>
          <w:bCs/>
          <w:color w:val="1F4E79" w:themeColor="accent1" w:themeShade="80"/>
          <w:spacing w:val="-2"/>
          <w:sz w:val="26"/>
          <w:szCs w:val="26"/>
          <w:rtl/>
        </w:rPr>
        <w:t>لتعزيز التكامل بين أسواق المال العربية: الرقابة المالية بمصر تستقبل رؤساء الجهات المنظمة لسوق المال بالعراق</w:t>
      </w:r>
    </w:p>
    <w:p w:rsidR="00336D7D" w:rsidRPr="00ED72D2" w:rsidRDefault="00336D7D" w:rsidP="00336D7D">
      <w:pPr>
        <w:shd w:val="clear" w:color="auto" w:fill="FFFFFF"/>
        <w:bidi/>
        <w:spacing w:after="450" w:line="240" w:lineRule="auto"/>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استقبلت الهيئة وفد من دولة العراق للتباحث حول سبل تدعيم التكامل بين البلدين في سوق رأس المال وتنسيق السياسات والمواقف في كافة التجمعات والمحافل الإقليمية والدولية في ضوء انتخاب رئيس هيئة الرقابة المالية في مصر رئيساً للجنة الأسواق النامية والناشئة ونائباُ لرئيس مجلس إدارة المنظمة الدولية للهيئات الرقابية على أسواق المال( الأيوسكو)</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spacing w:val="-2"/>
          <w:sz w:val="26"/>
          <w:szCs w:val="26"/>
          <w:bdr w:val="none" w:sz="0" w:space="0" w:color="auto" w:frame="1"/>
          <w:rtl/>
        </w:rPr>
        <w:t>وخلال اللقاء عرضت الهيئة آخر التطورات التي شهدها نشاط سوق رأس المال على الساحة المصرية من قوانين جديدة أو تحديث لما هو قائم؛ بداية من التعديلات الجوهرية التي أجريت على لائحة قانون سوق المال رقم(95) لسنة 1992وصولاً لقانون تنظيم وتنمية استخدام التكنولوجيا المالية في الأنشطة المالية غير المصرفية، مؤكداً أن الهيئة ستطلق حواراً مجتمعياً بين الأطراف ذات العلاقة خلال الشهر الجاري كي يتمكن مجلس إدارة الهيئة القادم من إصدار القرارات التنظيمية للعمل على وضع أحكام القانون موضع التنفيذ</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Heading5"/>
        <w:keepNext/>
        <w:keepLines/>
        <w:bidi/>
        <w:spacing w:before="450" w:after="150"/>
        <w:rPr>
          <w:rFonts w:ascii="Simplified Arabic" w:hAnsi="Simplified Arabic" w:cs="Simplified Arabic"/>
          <w:b/>
          <w:bCs/>
          <w:color w:val="1F4E79" w:themeColor="accent1" w:themeShade="80"/>
          <w:spacing w:val="-2"/>
          <w:sz w:val="26"/>
          <w:szCs w:val="26"/>
          <w:lang w:val="en-US"/>
        </w:rPr>
      </w:pPr>
      <w:r w:rsidRPr="00ED72D2">
        <w:rPr>
          <w:rFonts w:ascii="Simplified Arabic" w:hAnsi="Simplified Arabic" w:cs="Simplified Arabic"/>
          <w:b/>
          <w:bCs/>
          <w:color w:val="1F4E79" w:themeColor="accent1" w:themeShade="80"/>
          <w:spacing w:val="-2"/>
          <w:sz w:val="26"/>
          <w:szCs w:val="26"/>
          <w:rtl/>
        </w:rPr>
        <w:lastRenderedPageBreak/>
        <w:t>رئيس هيئة الرقابة المالية يستقبل المنسق المقيم “للأمم المتحدة” والرئيس التنفيذي لوكالة “تنمية أفريقيا” للتعرف على جهود الهيئة في التنمية المستدامة وتمكين المرأة</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استقبلت الهيئة كل من المنسق المقيم للأمم المتحدة، ثم الرئيس التنفيذي لوكالة تنمية أفريقيا</w:t>
      </w:r>
      <w:r w:rsidRPr="00ED72D2">
        <w:rPr>
          <w:rFonts w:ascii="Simplified Arabic" w:hAnsi="Simplified Arabic" w:cs="Simplified Arabic"/>
          <w:color w:val="002044"/>
          <w:spacing w:val="-2"/>
          <w:sz w:val="26"/>
          <w:szCs w:val="26"/>
        </w:rPr>
        <w:t xml:space="preserve"> </w:t>
      </w:r>
      <w:r w:rsidRPr="00ED72D2">
        <w:rPr>
          <w:rFonts w:ascii="Simplified Arabic" w:hAnsi="Simplified Arabic" w:cs="Simplified Arabic"/>
          <w:color w:val="auto"/>
          <w:spacing w:val="-2"/>
          <w:sz w:val="26"/>
          <w:szCs w:val="26"/>
          <w:bdr w:val="none" w:sz="0" w:space="0" w:color="auto" w:frame="1"/>
        </w:rPr>
        <w:t>FSD Africa</w:t>
      </w:r>
      <w:r w:rsidRPr="00ED72D2">
        <w:rPr>
          <w:rFonts w:ascii="Simplified Arabic" w:hAnsi="Simplified Arabic" w:cs="Simplified Arabic"/>
          <w:color w:val="auto"/>
          <w:spacing w:val="-2"/>
          <w:sz w:val="26"/>
          <w:szCs w:val="26"/>
          <w:bdr w:val="none" w:sz="0" w:space="0" w:color="auto" w:frame="1"/>
          <w:rtl/>
        </w:rPr>
        <w:t>، والمدعومة من المعونة البريطانية، في لقاءين منفصلين بالقرية الذكية للتعرف على جهود الهيئة المبذولة في التنمية المستدامة وتمكين المرأة داخل القطاع المالي غير المصرفي</w:t>
      </w:r>
      <w:r w:rsidRPr="00ED72D2">
        <w:rPr>
          <w:rFonts w:ascii="Simplified Arabic" w:hAnsi="Simplified Arabic" w:cs="Simplified Arabic"/>
          <w:color w:val="auto"/>
          <w:spacing w:val="-2"/>
          <w:sz w:val="26"/>
          <w:szCs w:val="26"/>
          <w:bdr w:val="none" w:sz="0" w:space="0" w:color="auto" w:frame="1"/>
        </w:rPr>
        <w:t>.</w:t>
      </w:r>
      <w:r w:rsidRPr="00ED72D2">
        <w:rPr>
          <w:rFonts w:ascii="Simplified Arabic" w:hAnsi="Simplified Arabic" w:cs="Simplified Arabic"/>
          <w:color w:val="auto"/>
          <w:spacing w:val="-2"/>
          <w:sz w:val="26"/>
          <w:szCs w:val="26"/>
          <w:bdr w:val="none" w:sz="0" w:space="0" w:color="auto" w:frame="1"/>
          <w:rtl/>
        </w:rPr>
        <w:t>وخلال اللقاء أعرب ممثلا الأمم المتحدة عن اهتمامهم بالتعديل التشريعى الذي اقترحته الرقابة المالية بإجراء تعديل على أحكام السندات وسندات التوريق والصكوك باللائحة التنفيذية لقانون سوق رأس المال وإدراج أربع أدوات تمويل جديدة بسوق المال تتضمن السندات الاجتماعية، وسندات الاستدامة، والسندات المرتبطة بالنواحي البيئية والاجتماعية والحوكمة، والسندات المتعلقة بالمساواة بين الجنسين وتمكين المرأة، واقترحا تقديم الدعم الفني والمساندة لأطراف السوق لبناء القدرات والجاهزية لأول إصدار منها</w:t>
      </w:r>
      <w:r w:rsidRPr="00ED72D2">
        <w:rPr>
          <w:rFonts w:ascii="Simplified Arabic" w:hAnsi="Simplified Arabic" w:cs="Simplified Arabic"/>
          <w:color w:val="auto"/>
          <w:spacing w:val="-2"/>
          <w:sz w:val="26"/>
          <w:szCs w:val="26"/>
          <w:bdr w:val="none" w:sz="0" w:space="0" w:color="auto" w:frame="1"/>
        </w:rPr>
        <w:t>.</w:t>
      </w:r>
    </w:p>
    <w:p w:rsidR="00833A15" w:rsidRPr="00ED72D2" w:rsidRDefault="00833A15" w:rsidP="00336D7D">
      <w:pPr>
        <w:pStyle w:val="NormalWeb"/>
        <w:shd w:val="clear" w:color="auto" w:fill="FFFFFF"/>
        <w:bidi/>
        <w:spacing w:before="0" w:beforeAutospacing="0" w:after="0" w:afterAutospacing="0"/>
        <w:jc w:val="both"/>
        <w:rPr>
          <w:rFonts w:ascii="Simplified Arabic" w:eastAsia="Times New Roman" w:hAnsi="Simplified Arabic" w:cs="Simplified Arabic"/>
          <w:b/>
          <w:bCs/>
          <w:color w:val="1F4E79" w:themeColor="accent1" w:themeShade="80"/>
          <w:spacing w:val="-2"/>
          <w:sz w:val="10"/>
          <w:szCs w:val="10"/>
          <w:lang w:bidi="ar-EG"/>
        </w:rPr>
      </w:pPr>
    </w:p>
    <w:p w:rsidR="00336D7D" w:rsidRPr="00ED72D2" w:rsidRDefault="00336D7D" w:rsidP="00833A15">
      <w:pPr>
        <w:pStyle w:val="NormalWeb"/>
        <w:shd w:val="clear" w:color="auto" w:fill="FFFFFF"/>
        <w:bidi/>
        <w:spacing w:before="0" w:beforeAutospacing="0" w:after="0" w:afterAutospacing="0"/>
        <w:jc w:val="both"/>
        <w:rPr>
          <w:rFonts w:ascii="Simplified Arabic" w:eastAsia="Times New Roman" w:hAnsi="Simplified Arabic" w:cs="Simplified Arabic"/>
          <w:b/>
          <w:bCs/>
          <w:color w:val="1F4E79" w:themeColor="accent1" w:themeShade="80"/>
          <w:spacing w:val="-2"/>
          <w:sz w:val="26"/>
          <w:szCs w:val="26"/>
          <w:rtl/>
        </w:rPr>
      </w:pPr>
      <w:r w:rsidRPr="00ED72D2">
        <w:rPr>
          <w:rFonts w:ascii="Simplified Arabic" w:eastAsia="Times New Roman" w:hAnsi="Simplified Arabic" w:cs="Simplified Arabic"/>
          <w:b/>
          <w:bCs/>
          <w:color w:val="1F4E79" w:themeColor="accent1" w:themeShade="80"/>
          <w:spacing w:val="-2"/>
          <w:sz w:val="26"/>
          <w:szCs w:val="26"/>
          <w:rtl/>
        </w:rPr>
        <w:t>الرقابة المالية يستعرض ثورة التشريعات بالأنشطة المالية غير المصرفية فى أول زيارة للسفير البريطاني لمقر الهيئة بالقرية الذكية</w:t>
      </w:r>
    </w:p>
    <w:p w:rsidR="00336D7D" w:rsidRPr="00ED72D2" w:rsidRDefault="00336D7D"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استقبل</w:t>
      </w:r>
      <w:r w:rsidRPr="00ED72D2">
        <w:rPr>
          <w:rFonts w:ascii="Simplified Arabic" w:eastAsiaTheme="majorEastAsia" w:hAnsi="Simplified Arabic" w:cs="Simplified Arabic"/>
          <w:spacing w:val="-2"/>
          <w:sz w:val="26"/>
          <w:szCs w:val="26"/>
          <w:bdr w:val="none" w:sz="0" w:space="0" w:color="auto" w:frame="1"/>
          <w:rtl/>
          <w:lang w:bidi="ar-EG"/>
        </w:rPr>
        <w:t>ت ال</w:t>
      </w:r>
      <w:r w:rsidRPr="00ED72D2">
        <w:rPr>
          <w:rFonts w:ascii="Simplified Arabic" w:eastAsiaTheme="majorEastAsia" w:hAnsi="Simplified Arabic" w:cs="Simplified Arabic"/>
          <w:spacing w:val="-2"/>
          <w:sz w:val="26"/>
          <w:szCs w:val="26"/>
          <w:bdr w:val="none" w:sz="0" w:space="0" w:color="auto" w:frame="1"/>
          <w:rtl/>
        </w:rPr>
        <w:t xml:space="preserve">هيئة السفير البريطاني لدى مصر للتباحث حول جاذبية قطاع الأنشطة المالية غير المصرفية للاستثمارات البريطانية وتبادل الآراء والمقترحات لاقتراح آلية لتيسير تدفقها لمصر، وتبادل الخبرات المكتسبة عن تنظيم بريطانيا للدورة الـ 26 لمؤتمر أطراف اتفاقية الأمم المتحدة الإطارية لتغير </w:t>
      </w:r>
      <w:r w:rsidR="00833A15" w:rsidRPr="00ED72D2">
        <w:rPr>
          <w:rFonts w:ascii="Simplified Arabic" w:eastAsiaTheme="majorEastAsia" w:hAnsi="Simplified Arabic" w:cs="Simplified Arabic" w:hint="cs"/>
          <w:spacing w:val="-2"/>
          <w:sz w:val="26"/>
          <w:szCs w:val="26"/>
          <w:bdr w:val="none" w:sz="0" w:space="0" w:color="auto" w:frame="1"/>
          <w:rtl/>
        </w:rPr>
        <w:t>المناخ</w:t>
      </w:r>
      <w:r w:rsidR="00833A15" w:rsidRPr="00ED72D2">
        <w:rPr>
          <w:rFonts w:ascii="Simplified Arabic" w:eastAsiaTheme="majorEastAsia" w:hAnsi="Simplified Arabic" w:cs="Simplified Arabic"/>
          <w:spacing w:val="-2"/>
          <w:sz w:val="26"/>
          <w:szCs w:val="26"/>
          <w:bdr w:val="none" w:sz="0" w:space="0" w:color="auto" w:frame="1"/>
        </w:rPr>
        <w:t xml:space="preserve"> «</w:t>
      </w:r>
      <w:r w:rsidRPr="00ED72D2">
        <w:rPr>
          <w:rFonts w:ascii="Simplified Arabic" w:eastAsiaTheme="majorEastAsia" w:hAnsi="Simplified Arabic" w:cs="Simplified Arabic"/>
          <w:spacing w:val="-2"/>
          <w:sz w:val="26"/>
          <w:szCs w:val="26"/>
          <w:bdr w:val="none" w:sz="0" w:space="0" w:color="auto" w:frame="1"/>
        </w:rPr>
        <w:t xml:space="preserve">COP 26» </w:t>
      </w:r>
      <w:r w:rsidRPr="00ED72D2">
        <w:rPr>
          <w:rFonts w:ascii="Simplified Arabic" w:eastAsiaTheme="majorEastAsia" w:hAnsi="Simplified Arabic" w:cs="Simplified Arabic"/>
          <w:spacing w:val="-2"/>
          <w:sz w:val="26"/>
          <w:szCs w:val="26"/>
          <w:bdr w:val="none" w:sz="0" w:space="0" w:color="auto" w:frame="1"/>
          <w:rtl/>
        </w:rPr>
        <w:t>في العام الماضى، مع الجهات المهتمة بالاستدامة في الدولة المصرية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45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وفى مستهل اللقاء تم مناقشة الأثار الاقتصادية التي شهدتها البلدين في ظل جائحة فيروس كورونا المستجد، وما تبنته الرقابة المالية في مصر من مبادرات وإجراءات احترازية لاحتواء انتشار الجائحة وتخفيف آثارها على المتعاملين في الأسواق المالية غير المصرفية</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spacing w:val="-2"/>
          <w:sz w:val="26"/>
          <w:szCs w:val="26"/>
          <w:bdr w:val="none" w:sz="0" w:space="0" w:color="auto" w:frame="1"/>
          <w:rtl/>
        </w:rPr>
        <w:t>وقد تم التباحث حول إمكانية وضع آلية لمتابعة الاستثمارات البريطانية في الأنشطة المالية غير المصرفية منذ لحظة دخولها للبلاد وبدء توظيفها، والعمل على تطويرها في ضوء ما تم الإفصاح عنه من رغبة كيانات بريطانية ضخمة متخصصة في التأمين فى التواجد بالسوق المصرى</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spacing w:val="-2"/>
          <w:sz w:val="26"/>
          <w:szCs w:val="26"/>
          <w:bdr w:val="none" w:sz="0" w:space="0" w:color="auto" w:frame="1"/>
          <w:rtl/>
        </w:rPr>
        <w:t xml:space="preserve"> وقد تم الاعراب عن تميز الأطر التشريعية والتنظيمية للخدمات المالية غير المصرفية بما يجعلها وجهة للمؤسسات الاستثمارية العالمية، وأنه لمس حرص الرقيب في مصر على تحقيق توافق في التعديلات التشريعية التي صدرت مع المعايير التي تصدر عن الجمعيات والاتحادات الدولية المهتمة بتنظيم عملية الرقابة والإشراف على الأنشطة المالية غير المصرفية، للوصول بالسوق المصري لوضع السوق المكافئ مع أي دولة أو وجهة كالمفوضية الأوربية</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eastAsiaTheme="majorEastAsia" w:hAnsi="Simplified Arabic" w:cs="Simplified Arabic"/>
          <w:spacing w:val="-2"/>
          <w:sz w:val="26"/>
          <w:szCs w:val="26"/>
          <w:bdr w:val="none" w:sz="0" w:space="0" w:color="auto" w:frame="1"/>
          <w:rtl/>
        </w:rPr>
        <w:t xml:space="preserve">وتم تفقد مجمع المعرفة للثقافة المالية بالهيئة والتعرف على أنشطة المجمع والتي تعمل في تناغم وتنسيق في مكان واحد، وأبدى اهتمامه بمسؤوليات بالمجلس الاستشاري للمرز الإقليمي للتمويل المستدام  والمنوط به اقتراح المعايير اللازمة للتأكد من التزام الجهات الحاصلة على تمويل أخضر باستثمار هذا التمويل في الغرض المخصص لذلك، واقتراح برامج التعاون وتبادل الخبرات مع المؤسسات والمراكز </w:t>
      </w:r>
      <w:r w:rsidRPr="00ED72D2">
        <w:rPr>
          <w:rFonts w:ascii="Simplified Arabic" w:eastAsiaTheme="majorEastAsia" w:hAnsi="Simplified Arabic" w:cs="Simplified Arabic"/>
          <w:spacing w:val="-2"/>
          <w:sz w:val="26"/>
          <w:szCs w:val="26"/>
          <w:bdr w:val="none" w:sz="0" w:space="0" w:color="auto" w:frame="1"/>
          <w:rtl/>
        </w:rPr>
        <w:lastRenderedPageBreak/>
        <w:t>والجهات المعنية بالتمويل المستدام على المستوى المحلي والإقليمي والدولي واقتراح خطة تنظيم البرامج والدورات التدريبية والمؤتمرات وورش العمل اللازمة للتعريف بالتمويل المستدام .</w:t>
      </w:r>
    </w:p>
    <w:p w:rsidR="00336D7D" w:rsidRPr="00ED72D2" w:rsidRDefault="00336D7D" w:rsidP="00336D7D">
      <w:pPr>
        <w:shd w:val="clear" w:color="auto" w:fill="FFFFFF"/>
        <w:bidi/>
        <w:spacing w:before="450" w:after="0" w:line="240" w:lineRule="auto"/>
        <w:jc w:val="both"/>
        <w:rPr>
          <w:rFonts w:ascii="Simplified Arabic" w:hAnsi="Simplified Arabic" w:cs="Simplified Arabic"/>
          <w:b/>
          <w:bCs/>
          <w:color w:val="1F4E79" w:themeColor="accent1" w:themeShade="80"/>
          <w:spacing w:val="-2"/>
          <w:sz w:val="26"/>
          <w:szCs w:val="26"/>
        </w:rPr>
      </w:pPr>
      <w:r w:rsidRPr="00ED72D2">
        <w:rPr>
          <w:rFonts w:ascii="Simplified Arabic" w:hAnsi="Simplified Arabic" w:cs="Simplified Arabic"/>
          <w:b/>
          <w:bCs/>
          <w:color w:val="1F4E79" w:themeColor="accent1" w:themeShade="80"/>
          <w:spacing w:val="-2"/>
          <w:sz w:val="26"/>
          <w:szCs w:val="26"/>
          <w:rtl/>
        </w:rPr>
        <w:t>إطلاق اسم “عبد الحميد إبراهيم” على أكبر قاعات مجمع المعرفة للثقافة المالية وإقامة حفل تأبين له عقب أخر اجتماعات مجلس إدارة الهيئة</w:t>
      </w:r>
    </w:p>
    <w:p w:rsidR="00336D7D" w:rsidRPr="00ED72D2" w:rsidRDefault="00336D7D" w:rsidP="00833A15">
      <w:pPr>
        <w:shd w:val="clear" w:color="auto" w:fill="FFFFFF"/>
        <w:bidi/>
        <w:spacing w:after="0" w:line="240" w:lineRule="auto"/>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قرر مجلس إدارة الهيئة العامة للرقابة المالية فى اجتماعه السابق إطلاق اسم الراحل عبد الحميد إبراهيم على أكبر قاعات “مجمع المعرفة للثقافة المالية” التابع للهيئة تكريما لذكراه وتقديرا لرحلة عطائه، وإسهاماته في العديد من التشريعات المنظمة للأنشطة المالية غير المصرفية وخاصة في نشاط سوق رأس المال؛ حيث لم يتأخر بخبرته التي اكتسبها في رحلته العملية بالأمم المتحدة للتحول بنشاط سوق رأس المال من العشوائية والهواة، إلى نشاط يمارس ويُدار من جانب جهات لها تنظيم مؤسسي يحظى باحترام المؤسسات العالمية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833A15">
      <w:pPr>
        <w:shd w:val="clear" w:color="auto" w:fill="FFFFFF"/>
        <w:bidi/>
        <w:spacing w:after="0" w:line="240" w:lineRule="auto"/>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وقد تم تثمين إطلاق اسم الراحل عبد الحميد إبراهيم على أكبر قاعات “مجمع المعرفة للثقافة المالية” بالهيئة، بجانب تحويل مكتبه الذي شغله بالهيئة إلى قاعة اجتماعات تحمل اسمه كتعبير عن وفاء العاملين لذكرى الراحل، وما يحملونه له من تقدير واحترام على اختلاف مستوياتهم، وتخليدا لذكراه بين الأجيال القادمة من المراقبين</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833A15">
      <w:pPr>
        <w:shd w:val="clear" w:color="auto" w:fill="FFFFFF"/>
        <w:bidi/>
        <w:spacing w:after="450" w:line="240" w:lineRule="auto"/>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Pr>
        <w:t> </w:t>
      </w:r>
      <w:r w:rsidRPr="00ED72D2">
        <w:rPr>
          <w:rFonts w:ascii="Simplified Arabic" w:eastAsiaTheme="majorEastAsia" w:hAnsi="Simplified Arabic" w:cs="Simplified Arabic"/>
          <w:spacing w:val="-2"/>
          <w:sz w:val="26"/>
          <w:szCs w:val="26"/>
          <w:bdr w:val="none" w:sz="0" w:space="0" w:color="auto" w:frame="1"/>
          <w:rtl/>
        </w:rPr>
        <w:t xml:space="preserve">وقد تم </w:t>
      </w:r>
      <w:r w:rsidRPr="00ED72D2">
        <w:rPr>
          <w:rFonts w:ascii="Simplified Arabic" w:eastAsiaTheme="majorEastAsia" w:hAnsi="Simplified Arabic" w:cs="Simplified Arabic" w:hint="cs"/>
          <w:spacing w:val="-2"/>
          <w:sz w:val="26"/>
          <w:szCs w:val="26"/>
          <w:bdr w:val="none" w:sz="0" w:space="0" w:color="auto" w:frame="1"/>
          <w:rtl/>
        </w:rPr>
        <w:t>إقامة</w:t>
      </w:r>
      <w:r w:rsidRPr="00ED72D2">
        <w:rPr>
          <w:rFonts w:ascii="Simplified Arabic" w:eastAsiaTheme="majorEastAsia" w:hAnsi="Simplified Arabic" w:cs="Simplified Arabic"/>
          <w:spacing w:val="-2"/>
          <w:sz w:val="26"/>
          <w:szCs w:val="26"/>
          <w:bdr w:val="none" w:sz="0" w:space="0" w:color="auto" w:frame="1"/>
          <w:rtl/>
        </w:rPr>
        <w:t xml:space="preserve"> حفل تأبين للراحل عقب انتهاء فعاليات الاجتماع الأخير لمجلس إدارة الهيئة، بمجمع المعرفة، بمشاركة قيادات من الأنشطة المالية غير المصرفية وممثلين عن الجهات التشريعية وأجهزة الدولة والمؤسسات الدولية وبيوت الخبرة التي سبق وتعاملت مع الراحل وبحضور قيادات الرقابة المالية</w:t>
      </w:r>
      <w:r w:rsidRPr="00ED72D2">
        <w:rPr>
          <w:rFonts w:ascii="Simplified Arabic" w:eastAsiaTheme="majorEastAsia" w:hAnsi="Simplified Arabic" w:cs="Simplified Arabic"/>
          <w:spacing w:val="-2"/>
          <w:sz w:val="26"/>
          <w:szCs w:val="26"/>
          <w:bdr w:val="none" w:sz="0" w:space="0" w:color="auto" w:frame="1"/>
        </w:rPr>
        <w:t>.</w:t>
      </w:r>
    </w:p>
    <w:p w:rsidR="00833A15" w:rsidRPr="00ED72D2" w:rsidRDefault="00833A15" w:rsidP="00336D7D">
      <w:pPr>
        <w:pStyle w:val="NormalWeb"/>
        <w:bidi/>
        <w:spacing w:before="450" w:after="450"/>
        <w:jc w:val="both"/>
        <w:rPr>
          <w:rFonts w:ascii="Simplified Arabic" w:eastAsia="Times New Roman" w:hAnsi="Simplified Arabic" w:cs="Simplified Arabic"/>
          <w:b/>
          <w:bCs/>
          <w:color w:val="1F4E79" w:themeColor="accent1" w:themeShade="80"/>
          <w:spacing w:val="-2"/>
          <w:sz w:val="26"/>
          <w:szCs w:val="26"/>
          <w:rtl/>
        </w:rPr>
      </w:pPr>
    </w:p>
    <w:p w:rsidR="00336D7D" w:rsidRPr="00ED72D2" w:rsidRDefault="00336D7D" w:rsidP="00833A15">
      <w:pPr>
        <w:pStyle w:val="NormalWeb"/>
        <w:bidi/>
        <w:spacing w:before="450" w:after="0" w:afterAutospacing="0"/>
        <w:jc w:val="both"/>
        <w:rPr>
          <w:rFonts w:ascii="Simplified Arabic" w:eastAsia="Times New Roman" w:hAnsi="Simplified Arabic" w:cs="Simplified Arabic"/>
          <w:b/>
          <w:bCs/>
          <w:color w:val="1F4E79" w:themeColor="accent1" w:themeShade="80"/>
          <w:spacing w:val="-2"/>
          <w:sz w:val="26"/>
          <w:szCs w:val="26"/>
        </w:rPr>
      </w:pPr>
      <w:r w:rsidRPr="00ED72D2">
        <w:rPr>
          <w:rFonts w:ascii="Simplified Arabic" w:eastAsia="Times New Roman" w:hAnsi="Simplified Arabic" w:cs="Simplified Arabic"/>
          <w:b/>
          <w:bCs/>
          <w:color w:val="1F4E79" w:themeColor="accent1" w:themeShade="80"/>
          <w:spacing w:val="-2"/>
          <w:sz w:val="26"/>
          <w:szCs w:val="26"/>
          <w:rtl/>
        </w:rPr>
        <w:t>الرقابة المالية تستهدف إطلاق آلية للإنذار المبكر للتنبؤ بالمخاطر المستقبلية التي تواجه القطاع المالي غير المصرفي</w:t>
      </w:r>
    </w:p>
    <w:p w:rsidR="00833A15" w:rsidRPr="00ED72D2" w:rsidRDefault="00833A15"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4"/>
          <w:szCs w:val="4"/>
          <w:bdr w:val="none" w:sz="0" w:space="0" w:color="auto" w:frame="1"/>
          <w:rtl/>
          <w:lang w:bidi="ar-EG"/>
        </w:rPr>
      </w:pPr>
    </w:p>
    <w:p w:rsidR="00336D7D" w:rsidRPr="00ED72D2" w:rsidRDefault="00336D7D"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lang w:bidi="ar-EG"/>
        </w:rPr>
        <w:t>اختتمت الهيئة</w:t>
      </w:r>
      <w:r w:rsidRPr="00ED72D2">
        <w:rPr>
          <w:rFonts w:ascii="Simplified Arabic" w:eastAsiaTheme="majorEastAsia" w:hAnsi="Simplified Arabic" w:cs="Simplified Arabic"/>
          <w:spacing w:val="-2"/>
          <w:sz w:val="26"/>
          <w:szCs w:val="26"/>
          <w:bdr w:val="none" w:sz="0" w:space="0" w:color="auto" w:frame="1"/>
          <w:rtl/>
        </w:rPr>
        <w:t xml:space="preserve"> فعاليات ورشة العمل المكثفة لاستخدام نماذج الإنذار المبكر للتنبؤ بالمخاطر المستقبلية، والتي استهدفت تعزيز قدرات العاملين بالهيئة والمنوط بهم القيام بعملية الإشراف والرقابة على الأنشطة المالية غير المصرفية وثقل مهاراتهم بالتعرف على أفضل الممارسات الدولية فيما يخض نماذج الإنذار بالمخاطر المحتملة وذلك بالتعاون مع مؤسسة التمويل الدولية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وأوضحت الهيئة أن إتاحة فرص تدريبية أمام المراقبين في الهيئة عبر الاحتكاك مع أهم بيوت الخبرة الأجنبية في إدارة المخاطر والإنذار المبكر يأتي ضمن جهود الهيئة لإعداد جيل من المراقبين قادر على توظيف آلية الإنذار المبكر ضمن منهج الرقابة على أساس الخطر الذي تتبناه هيئة الرقابة المالية لتحقيق سلامة واستقرار الأسواق المالية غير المصرفية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833A15">
      <w:pPr>
        <w:pStyle w:val="NormalWeb"/>
        <w:shd w:val="clear" w:color="auto" w:fill="FFFFFF"/>
        <w:bidi/>
        <w:spacing w:before="0" w:beforeAutospacing="0" w:after="45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وقد تناول التدريب تناول على مدار خمسة أيام أسلوب تقييم وتصنيف قوة الملاءة المالية للشركات الخاضعة لرقابة الهيئة وهو تطوير لنموذج</w:t>
      </w:r>
      <w:r w:rsidRPr="00ED72D2">
        <w:rPr>
          <w:rFonts w:ascii="Simplified Arabic" w:eastAsiaTheme="majorEastAsia" w:hAnsi="Simplified Arabic" w:cs="Simplified Arabic"/>
          <w:spacing w:val="-2"/>
          <w:sz w:val="26"/>
          <w:szCs w:val="26"/>
          <w:bdr w:val="none" w:sz="0" w:space="0" w:color="auto" w:frame="1"/>
        </w:rPr>
        <w:t xml:space="preserve"> CAMELS </w:t>
      </w:r>
      <w:r w:rsidRPr="00ED72D2">
        <w:rPr>
          <w:rFonts w:ascii="Simplified Arabic" w:eastAsiaTheme="majorEastAsia" w:hAnsi="Simplified Arabic" w:cs="Simplified Arabic"/>
          <w:spacing w:val="-2"/>
          <w:sz w:val="26"/>
          <w:szCs w:val="26"/>
          <w:bdr w:val="none" w:sz="0" w:space="0" w:color="auto" w:frame="1"/>
          <w:rtl/>
        </w:rPr>
        <w:t xml:space="preserve">، واشتمل على عدد من الموضوعات مثل تقييم القوة المالية للمؤسسات غير المصرفية ومقارنتها مع المعايير المحلية والدولية النظيرة في إطار السياسات المحاسبية المختلفة، بالإضافة إلى تقييم الكيانات الخاضعة لرقابة وإشراف </w:t>
      </w:r>
      <w:r w:rsidRPr="00ED72D2">
        <w:rPr>
          <w:rFonts w:ascii="Simplified Arabic" w:eastAsiaTheme="majorEastAsia" w:hAnsi="Simplified Arabic" w:cs="Simplified Arabic"/>
          <w:spacing w:val="-2"/>
          <w:sz w:val="26"/>
          <w:szCs w:val="26"/>
          <w:bdr w:val="none" w:sz="0" w:space="0" w:color="auto" w:frame="1"/>
          <w:rtl/>
        </w:rPr>
        <w:lastRenderedPageBreak/>
        <w:t>الهيئة( في أنشطة التأجير التمويلي والتخصيم والتمويل العقاري وتمويل الشركات الصغيرة والمتوسطة ومتناهية الصغر-وشركات التأمين-وأسواق رأس المال – والتوريق)، من حيث استراتيجية الإدارة،  وإدارة المخاطر الى تواجهها ومنها القضايا التنافسية، والتعرف على إشارات الإنذار المبكر للتدهور باستخدام المؤشرات المالية والنوعية ومؤشرات السوق، وبما يعزز بذل العناية الواجبة الرقابية ويحسن من جودة أعمال الفحص المكتبي</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833A15">
      <w:pPr>
        <w:pStyle w:val="NormalWeb"/>
        <w:bidi/>
        <w:spacing w:before="450" w:after="0" w:afterAutospacing="0"/>
        <w:jc w:val="both"/>
        <w:rPr>
          <w:rFonts w:ascii="Simplified Arabic" w:eastAsia="Times New Roman" w:hAnsi="Simplified Arabic" w:cs="Simplified Arabic"/>
          <w:b/>
          <w:bCs/>
          <w:color w:val="1F4E79" w:themeColor="accent1" w:themeShade="80"/>
          <w:spacing w:val="-2"/>
          <w:sz w:val="26"/>
          <w:szCs w:val="26"/>
          <w:rtl/>
        </w:rPr>
      </w:pPr>
      <w:r w:rsidRPr="00ED72D2">
        <w:rPr>
          <w:rFonts w:ascii="Simplified Arabic" w:eastAsia="Times New Roman" w:hAnsi="Simplified Arabic" w:cs="Simplified Arabic"/>
          <w:b/>
          <w:bCs/>
          <w:color w:val="1F4E79" w:themeColor="accent1" w:themeShade="80"/>
          <w:spacing w:val="-2"/>
          <w:sz w:val="26"/>
          <w:szCs w:val="26"/>
          <w:rtl/>
        </w:rPr>
        <w:t>تعديل جديد على مواد قانون سوق رأس المال يسمح بتوريق الحقوق المالية المستقبلية لمشروعات البنية التحتية لتوفير التمويل اللازم لإتمامها</w:t>
      </w:r>
    </w:p>
    <w:p w:rsidR="00336D7D" w:rsidRPr="00ED72D2" w:rsidRDefault="00336D7D" w:rsidP="00336D7D">
      <w:pPr>
        <w:pStyle w:val="Heading5"/>
        <w:shd w:val="clear" w:color="auto" w:fill="FFFFFF"/>
        <w:bidi/>
        <w:spacing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رحبت الهيئة  بإصدار السيد رئيس الجمهورية للقانون رقم </w:t>
      </w:r>
      <w:r w:rsidRPr="00ED72D2">
        <w:rPr>
          <w:rFonts w:ascii="Simplified Arabic" w:hAnsi="Simplified Arabic" w:cs="Simplified Arabic"/>
          <w:color w:val="auto"/>
          <w:sz w:val="26"/>
          <w:szCs w:val="26"/>
        </w:rPr>
        <w:t>(13)</w:t>
      </w:r>
      <w:r w:rsidRPr="00ED72D2">
        <w:rPr>
          <w:rFonts w:ascii="Simplified Arabic" w:hAnsi="Simplified Arabic" w:cs="Simplified Arabic"/>
          <w:color w:val="auto"/>
          <w:spacing w:val="-2"/>
          <w:sz w:val="26"/>
          <w:szCs w:val="26"/>
          <w:bdr w:val="none" w:sz="0" w:space="0" w:color="auto" w:frame="1"/>
        </w:rPr>
        <w:t> </w:t>
      </w:r>
      <w:r w:rsidRPr="00ED72D2">
        <w:rPr>
          <w:rFonts w:ascii="Simplified Arabic" w:hAnsi="Simplified Arabic" w:cs="Simplified Arabic"/>
          <w:color w:val="auto"/>
          <w:spacing w:val="-2"/>
          <w:sz w:val="26"/>
          <w:szCs w:val="26"/>
          <w:bdr w:val="none" w:sz="0" w:space="0" w:color="auto" w:frame="1"/>
          <w:rtl/>
        </w:rPr>
        <w:t>لسنة 2022 والخاص بتعديل بعض أحكام قانون سوق رأس المال رقم 95 لسنة 1992، واستحداث سندات توريق الحقوق والمستحقات المالية المستقبلية المتوقعة-كأداة تمويل غير تقليدية-لتمويل الأشخاص الاعتبارية العامة أو الخاصة بعد موافقة السلطة بها، مقابل ما ينشأ لصالح هذه الجهات من تدفقات نقدية مستقبلية</w:t>
      </w:r>
      <w:r w:rsidRPr="00ED72D2">
        <w:rPr>
          <w:rFonts w:ascii="Simplified Arabic" w:hAnsi="Simplified Arabic" w:cs="Simplified Arabic"/>
          <w:color w:val="auto"/>
          <w:spacing w:val="-2"/>
          <w:sz w:val="26"/>
          <w:szCs w:val="26"/>
          <w:bdr w:val="none" w:sz="0" w:space="0" w:color="auto" w:frame="1"/>
        </w:rPr>
        <w:t xml:space="preserve"> </w:t>
      </w:r>
      <w:r w:rsidRPr="00ED72D2">
        <w:rPr>
          <w:rFonts w:ascii="Simplified Arabic" w:hAnsi="Simplified Arabic" w:cs="Simplified Arabic"/>
          <w:color w:val="auto"/>
          <w:spacing w:val="-2"/>
          <w:sz w:val="26"/>
          <w:szCs w:val="26"/>
          <w:bdr w:val="none" w:sz="0" w:space="0" w:color="auto" w:frame="1"/>
          <w:rtl/>
          <w:lang w:bidi="ar-EG"/>
        </w:rPr>
        <w:t>حيث ت</w:t>
      </w:r>
      <w:r w:rsidRPr="00ED72D2">
        <w:rPr>
          <w:rFonts w:ascii="Simplified Arabic" w:hAnsi="Simplified Arabic" w:cs="Simplified Arabic"/>
          <w:color w:val="auto"/>
          <w:spacing w:val="-2"/>
          <w:sz w:val="26"/>
          <w:szCs w:val="26"/>
          <w:bdr w:val="none" w:sz="0" w:space="0" w:color="auto" w:frame="1"/>
          <w:rtl/>
        </w:rPr>
        <w:t>حرص الهيئة على سرعة إصدار القرارات التنفيذية اللازمة لوضع تعديلات قانون سوق رأس المال موضع التنفيذ كى يشهد الاقتصاد الوطني صدور أول سندات لتوريق الحقوق والمستحقات المالية المستقبلية المتوقعة، وبما يسمح للجهات القائمة على شئون المرافق والخدمات العامة في الدولة من توفير التمويل اللازم لها عبر توجيه حصيلة إصدار تلك السندات لإتمام مشروعات البنية التحتية-متغلبة بذلك على عقبة توفير التمويل-وذلك مقابل التدفقات النقدية المتوقعة التي سترد إليها في المستقبل، وضعاً في الاعتبار أن تلك المشروعات أصبحت من متطلبات الحياة اليومية المعتادة بما يؤكد استمرارية إقبال المواطنين عليها</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كما أوضحت الهيئة أن التعديلات الصادرة على قانون سوق رأس المال قد تضمنت توظيف للجانب الإيجابي من الإجراءات الاحترازية التي طالبت الهيئة بتطبيقها مع بداية جائحة كورونا في سُبل انعقاد الجمعيات العمومية؛ حيث تم إلزام الجهة المقيد لها أوراق مالية ببورصات الأوراق المالية بإتاحة استخدام الأنظمة الإلكترونية التي تكفل لمساهميها حضور اجتماعات الجمعية العامة وإثبات إجراءاتها والتصويت عليها عن بُعد، وفقا لما يصدر من شروط وضوابط وإجراءات عن مجلس إدارة الهيئة</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bidi/>
        <w:spacing w:before="450" w:after="0" w:afterAutospacing="0"/>
        <w:rPr>
          <w:rFonts w:ascii="Simplified Arabic" w:eastAsia="Times New Roman" w:hAnsi="Simplified Arabic" w:cs="Simplified Arabic"/>
          <w:b/>
          <w:bCs/>
          <w:color w:val="1F4E79" w:themeColor="accent1" w:themeShade="80"/>
          <w:spacing w:val="-2"/>
          <w:sz w:val="26"/>
          <w:szCs w:val="26"/>
        </w:rPr>
      </w:pPr>
      <w:r w:rsidRPr="00ED72D2">
        <w:rPr>
          <w:rFonts w:ascii="Simplified Arabic" w:eastAsia="Times New Roman" w:hAnsi="Simplified Arabic" w:cs="Simplified Arabic"/>
          <w:b/>
          <w:bCs/>
          <w:color w:val="1F4E79" w:themeColor="accent1" w:themeShade="80"/>
          <w:spacing w:val="-2"/>
          <w:sz w:val="26"/>
          <w:szCs w:val="26"/>
          <w:rtl/>
        </w:rPr>
        <w:t>انطلاق فعاليات الاستراتيجية الوطنية للتوعية والثقافة المالية غير المصرفية(2026</w:t>
      </w:r>
      <w:r w:rsidRPr="00ED72D2">
        <w:rPr>
          <w:rFonts w:ascii="Simplified Arabic" w:eastAsia="Times New Roman" w:hAnsi="Simplified Arabic" w:cs="Simplified Arabic"/>
          <w:b/>
          <w:bCs/>
          <w:color w:val="1F4E79" w:themeColor="accent1" w:themeShade="80"/>
          <w:spacing w:val="-2"/>
          <w:sz w:val="26"/>
          <w:szCs w:val="26"/>
        </w:rPr>
        <w:t>-</w:t>
      </w:r>
      <w:r w:rsidRPr="00ED72D2">
        <w:rPr>
          <w:rFonts w:ascii="Simplified Arabic" w:eastAsia="Times New Roman" w:hAnsi="Simplified Arabic" w:cs="Simplified Arabic"/>
          <w:b/>
          <w:bCs/>
          <w:color w:val="1F4E79" w:themeColor="accent1" w:themeShade="80"/>
          <w:spacing w:val="-2"/>
          <w:sz w:val="26"/>
          <w:szCs w:val="26"/>
          <w:rtl/>
        </w:rPr>
        <w:t>2022)</w:t>
      </w:r>
    </w:p>
    <w:p w:rsidR="00833A15" w:rsidRPr="00ED72D2" w:rsidRDefault="00833A15"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6"/>
          <w:szCs w:val="6"/>
          <w:bdr w:val="none" w:sz="0" w:space="0" w:color="auto" w:frame="1"/>
          <w:rtl/>
        </w:rPr>
      </w:pPr>
    </w:p>
    <w:p w:rsidR="00336D7D" w:rsidRPr="00ED72D2" w:rsidRDefault="00336D7D" w:rsidP="00833A15">
      <w:pPr>
        <w:pStyle w:val="NormalWeb"/>
        <w:shd w:val="clear" w:color="auto" w:fill="FFFFFF"/>
        <w:bidi/>
        <w:spacing w:before="0" w:beforeAutospacing="0" w:after="0" w:afterAutospacing="0"/>
        <w:jc w:val="both"/>
        <w:rPr>
          <w:rFonts w:ascii="Simplified Arabic" w:hAnsi="Simplified Arabic" w:cs="Simplified Arabic"/>
          <w:color w:val="3B505E"/>
          <w:sz w:val="26"/>
          <w:szCs w:val="26"/>
          <w:rtl/>
        </w:rPr>
      </w:pPr>
      <w:r w:rsidRPr="00ED72D2">
        <w:rPr>
          <w:rFonts w:ascii="Simplified Arabic" w:eastAsiaTheme="majorEastAsia" w:hAnsi="Simplified Arabic" w:cs="Simplified Arabic"/>
          <w:spacing w:val="-2"/>
          <w:sz w:val="26"/>
          <w:szCs w:val="26"/>
          <w:bdr w:val="none" w:sz="0" w:space="0" w:color="auto" w:frame="1"/>
          <w:rtl/>
        </w:rPr>
        <w:t xml:space="preserve">اطلقت الهيئة فعاليات الاستراتيجية الوطنية للتوعية والثقافة المالية غير المصرفية(2026-2022) والتي تهدف إلى تطوير المهارات الأساسية لدى الشباب المصري ومساعدتهم على اتخاذ قرارات مستنيرة في إدارة أموالهم والتخطيط السليم لمستقبلهم هذا ومن المقرر أن يكون مجمع المعرفة للثقافة المالية-التابع للهيئة – ركيزة البداية لإنطلاق فعاليات وأنشطة “الاستراتيجية الوطنية للتوعية” ، وسيستضيف الدورة التدريبية ” مدرب التوعية المالية المعتمد” لمدة ثلاثة أيام متواصلة </w:t>
      </w:r>
      <w:r w:rsidRPr="00ED72D2">
        <w:rPr>
          <w:rFonts w:ascii="Simplified Arabic" w:eastAsiaTheme="majorEastAsia" w:hAnsi="Simplified Arabic" w:cs="Simplified Arabic" w:hint="cs"/>
          <w:spacing w:val="-2"/>
          <w:sz w:val="26"/>
          <w:szCs w:val="26"/>
          <w:bdr w:val="none" w:sz="0" w:space="0" w:color="auto" w:frame="1"/>
          <w:rtl/>
        </w:rPr>
        <w:t>والمصمم</w:t>
      </w:r>
      <w:r w:rsidRPr="00ED72D2">
        <w:rPr>
          <w:rFonts w:ascii="Simplified Arabic" w:eastAsiaTheme="majorEastAsia" w:hAnsi="Simplified Arabic" w:cs="Simplified Arabic"/>
          <w:spacing w:val="-2"/>
          <w:sz w:val="26"/>
          <w:szCs w:val="26"/>
          <w:bdr w:val="none" w:sz="0" w:space="0" w:color="auto" w:frame="1"/>
          <w:rtl/>
        </w:rPr>
        <w:t xml:space="preserve"> لمجموعة كبيرة من الشباب أصحاب المهارات الاتصالية والكفاءات من منتسبي وزارة الشباب والرياضة بحيث يتم تأهيلهم لكي يصبحوا مدربين معتمدين للوعي المالي غير المصرفي، ليتم الاعتماد عليهم لنشر الوعي والثقافة المالية غير المصرفية في محيطهم الاجتماعي والرياضي، بما يساهم في توسيع قاعدة الاستفادة ونشر تلك الثقافة على نطاق أوسع</w:t>
      </w:r>
      <w:r w:rsidRPr="00ED72D2">
        <w:rPr>
          <w:rFonts w:ascii="Simplified Arabic" w:hAnsi="Simplified Arabic" w:cs="Simplified Arabic"/>
          <w:color w:val="3A3A3A"/>
          <w:sz w:val="26"/>
          <w:szCs w:val="26"/>
        </w:rPr>
        <w:t>.</w:t>
      </w:r>
      <w:r w:rsidRPr="00ED72D2">
        <w:rPr>
          <w:rFonts w:ascii="Simplified Arabic" w:hAnsi="Simplified Arabic" w:cs="Simplified Arabic"/>
          <w:color w:val="3B505E"/>
          <w:sz w:val="26"/>
          <w:szCs w:val="26"/>
        </w:rPr>
        <w:t xml:space="preserve"> </w:t>
      </w:r>
    </w:p>
    <w:p w:rsidR="00833A15" w:rsidRPr="00ED72D2" w:rsidRDefault="00833A15" w:rsidP="00833A15">
      <w:pPr>
        <w:pStyle w:val="NormalWeb"/>
        <w:shd w:val="clear" w:color="auto" w:fill="FFFFFF"/>
        <w:bidi/>
        <w:spacing w:before="0" w:beforeAutospacing="0" w:after="0" w:afterAutospacing="0"/>
        <w:jc w:val="both"/>
        <w:rPr>
          <w:rFonts w:ascii="Simplified Arabic" w:hAnsi="Simplified Arabic" w:cs="Simplified Arabic"/>
          <w:color w:val="3B505E"/>
          <w:sz w:val="2"/>
          <w:szCs w:val="2"/>
        </w:rPr>
      </w:pPr>
    </w:p>
    <w:p w:rsidR="00833A15" w:rsidRPr="00ED72D2" w:rsidRDefault="00833A15" w:rsidP="00833A15">
      <w:pPr>
        <w:pStyle w:val="Heading5"/>
        <w:keepNext/>
        <w:keepLines/>
        <w:bidi/>
        <w:spacing w:line="240" w:lineRule="auto"/>
        <w:jc w:val="both"/>
        <w:rPr>
          <w:rFonts w:ascii="Simplified Arabic" w:hAnsi="Simplified Arabic" w:cs="Simplified Arabic"/>
          <w:b/>
          <w:bCs/>
          <w:color w:val="1F4E79" w:themeColor="accent1" w:themeShade="80"/>
          <w:spacing w:val="-2"/>
          <w:sz w:val="16"/>
          <w:szCs w:val="16"/>
          <w:rtl/>
        </w:rPr>
      </w:pPr>
    </w:p>
    <w:p w:rsidR="00336D7D" w:rsidRPr="00ED72D2" w:rsidRDefault="00336D7D" w:rsidP="00833A15">
      <w:pPr>
        <w:pStyle w:val="Heading5"/>
        <w:keepNext/>
        <w:keepLines/>
        <w:bidi/>
        <w:spacing w:line="240" w:lineRule="auto"/>
        <w:jc w:val="both"/>
        <w:rPr>
          <w:rFonts w:ascii="Simplified Arabic" w:eastAsiaTheme="majorEastAsia" w:hAnsi="Simplified Arabic" w:cs="Simplified Arabic"/>
          <w:b/>
          <w:bCs/>
          <w:spacing w:val="-2"/>
          <w:sz w:val="26"/>
          <w:szCs w:val="26"/>
          <w:bdr w:val="none" w:sz="0" w:space="0" w:color="auto" w:frame="1"/>
          <w:lang w:val="en-US"/>
        </w:rPr>
      </w:pPr>
      <w:r w:rsidRPr="00ED72D2">
        <w:rPr>
          <w:rFonts w:ascii="Simplified Arabic" w:hAnsi="Simplified Arabic" w:cs="Simplified Arabic"/>
          <w:b/>
          <w:bCs/>
          <w:color w:val="1F4E79" w:themeColor="accent1" w:themeShade="80"/>
          <w:spacing w:val="-2"/>
          <w:sz w:val="26"/>
          <w:szCs w:val="26"/>
          <w:rtl/>
        </w:rPr>
        <w:t>مجلس إدارة الهيئة يُصدر أربع قرارات تنظيمية للأنشطة المالية غير المصرفية قبل انتهاء ولايته</w:t>
      </w:r>
      <w:r w:rsidRPr="00ED72D2">
        <w:rPr>
          <w:rFonts w:ascii="Simplified Arabic" w:eastAsiaTheme="majorEastAsia" w:hAnsi="Simplified Arabic" w:cs="Simplified Arabic"/>
          <w:b/>
          <w:bCs/>
          <w:spacing w:val="-2"/>
          <w:sz w:val="26"/>
          <w:szCs w:val="26"/>
          <w:bdr w:val="none" w:sz="0" w:space="0" w:color="auto" w:frame="1"/>
          <w:rtl/>
        </w:rPr>
        <w:t xml:space="preserve"> </w:t>
      </w:r>
    </w:p>
    <w:p w:rsidR="00336D7D" w:rsidRPr="00ED72D2" w:rsidRDefault="00336D7D" w:rsidP="00833A15">
      <w:pPr>
        <w:pStyle w:val="Heading5"/>
        <w:shd w:val="clear" w:color="auto" w:fill="FFFFFF"/>
        <w:bidi/>
        <w:spacing w:after="150" w:line="240" w:lineRule="auto"/>
        <w:jc w:val="both"/>
        <w:rPr>
          <w:rFonts w:ascii="Simplified Arabic" w:hAnsi="Simplified Arabic" w:cs="Simplified Arabic"/>
          <w:color w:val="auto"/>
          <w:spacing w:val="-2"/>
          <w:sz w:val="2"/>
          <w:szCs w:val="2"/>
          <w:bdr w:val="none" w:sz="0" w:space="0" w:color="auto" w:frame="1"/>
          <w:rtl/>
        </w:rPr>
      </w:pP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ناقش مجلس إدارة الهيئة رفع نسبة تمثيل المرأة في مجالس إدارة الاتحادات المصرية للشركات والجهات العاملة في مجال التأمين، وأنشطة التمويل غير المصرفي تماشيا مع ما سبق صدوره من قرارات لتمكين المرأة في مجالس إدارات الشركات الخاضعة لرقابة الهيئة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Pr>
      </w:pPr>
      <w:r w:rsidRPr="00ED72D2">
        <w:rPr>
          <w:rFonts w:ascii="Simplified Arabic" w:eastAsiaTheme="majorEastAsia" w:hAnsi="Simplified Arabic" w:cs="Simplified Arabic"/>
          <w:spacing w:val="-2"/>
          <w:sz w:val="26"/>
          <w:szCs w:val="26"/>
          <w:bdr w:val="none" w:sz="0" w:space="0" w:color="auto" w:frame="1"/>
          <w:rtl/>
        </w:rPr>
        <w:t>وصدر قرار برفع نسبة تمثيل المرأة في مجالس إدارة الاتحادات المصرية الستة للشركات والجهات العاملة في مجال التأمين، وأنشطة التمويل غير المصرفي (التمويل العقاري-التأجير التمويلى-التخصيم- تمويل المشروعات المتوسطة والصغيرة متناهية الصغر-التمويل الاستهلاكي) إلى 25% من مقاعد المجلس أو عضوتين على الأقل، وإعطاء الاتحادات القائمة فترة لتوفيق أوضاعها في أول انتخابات مجلس إدارة للاتحاد أو حتى نهاية عام 2022 كما منحت الهيئة الموافقة على التأسيس والترخيص للشركات والجهات الراغبة في مزاولة الأنشطة المالية غير المصرفية من خلال تقنيات التكنولوجيا المالية، وذلك لتفعيل أحكام مواد قانون تنظيم وتنمية استخدام التكنولوجيا المالية في الأنشطة المالية غير المصرفية .</w:t>
      </w:r>
    </w:p>
    <w:p w:rsidR="00336D7D" w:rsidRPr="00ED72D2" w:rsidRDefault="00336D7D"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و قد حرصت الهيئة على إتاحة مزيد من التيسير في إجراءات منح التمويل من خلال شركات التمويل العقاري في إطار مبادرة البنك المركزي لمحدودي ومتوسطي الدخل؛ حيث وافق المجلس على السماح بقيد الإدارات أو اللجان المختصة بوزارة الإسكان والمرافق والمجتمعات العمرانية، وصندوق الإسكان الاجتماعي ودعم التمويل العقاري، والهيئة العامة للخدمات الحكومية، بجدول خبراء التقييم العقاري لدى الهيئة وذلك فيما يخص الوحدات محل التمويل العقاري لمتوسطي ومحدودي الدخل، مع مراعاة ألا تكون أي من تلك  الجهات المشار إليها طرفاً في عملية التمويل عند إجراء التقييم، وألا يقل فريق العمل بالإدارات أو اللجان المشار إليها عن خبيري تقييم عقاري مقيدين بجدول الهيئة على أن يكون أحدهما هو الموقع على تقرير التقييم، ومن ثم يتسنى الاعتداد بالتسعير الذي تعده اللجنة أو الإدارة المسئولة عن تسعير الوحدات العقارية بهذه الجهات فيما يخص الوحدات محل التمويل العقاري لمتوسطي ومحدودي الدخل</w:t>
      </w:r>
      <w:r w:rsidRPr="00ED72D2">
        <w:rPr>
          <w:rFonts w:ascii="Simplified Arabic" w:eastAsiaTheme="majorEastAsia" w:hAnsi="Simplified Arabic" w:cs="Simplified Arabic"/>
          <w:spacing w:val="-2"/>
          <w:sz w:val="26"/>
          <w:szCs w:val="26"/>
          <w:bdr w:val="none" w:sz="0" w:space="0" w:color="auto" w:frame="1"/>
        </w:rPr>
        <w:t>.</w:t>
      </w:r>
    </w:p>
    <w:p w:rsidR="00833A15" w:rsidRPr="00ED72D2" w:rsidRDefault="00833A15"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18"/>
          <w:szCs w:val="18"/>
          <w:bdr w:val="none" w:sz="0" w:space="0" w:color="auto" w:frame="1"/>
        </w:rPr>
      </w:pPr>
    </w:p>
    <w:p w:rsidR="00336D7D" w:rsidRPr="00ED72D2" w:rsidRDefault="00336D7D" w:rsidP="00833A15">
      <w:pPr>
        <w:pStyle w:val="Heading5"/>
        <w:keepNext/>
        <w:keepLines/>
        <w:bidi/>
        <w:spacing w:after="150"/>
        <w:rPr>
          <w:rFonts w:ascii="Simplified Arabic" w:hAnsi="Simplified Arabic" w:cs="Simplified Arabic"/>
          <w:b/>
          <w:bCs/>
          <w:color w:val="1F4E79" w:themeColor="accent1" w:themeShade="80"/>
          <w:spacing w:val="-2"/>
          <w:sz w:val="26"/>
          <w:szCs w:val="26"/>
          <w:lang w:val="en-US"/>
        </w:rPr>
      </w:pPr>
      <w:r w:rsidRPr="00ED72D2">
        <w:rPr>
          <w:rFonts w:ascii="Simplified Arabic" w:hAnsi="Simplified Arabic" w:cs="Simplified Arabic"/>
          <w:b/>
          <w:bCs/>
          <w:color w:val="1F4E79" w:themeColor="accent1" w:themeShade="80"/>
          <w:spacing w:val="-2"/>
          <w:sz w:val="26"/>
          <w:szCs w:val="26"/>
          <w:rtl/>
        </w:rPr>
        <w:t>اتفاق شراكة بين هيئة الأمم المتحدة للمرأة والرقابة المالية لتعزيز المساواة بين الجنسين</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جرت بمقر الهيئة العامة للرقابة المالية مراسم التوقيع على خطاب تعاون بين الرقابة المالية، وهيئة الأمم المتحدة للمرأة في مصر للاتفاق على بنود شراكة ممتدة بين الطرفين لتعزيز تمكين المرأة والنهوض بآليات التمويل المستحدثة المرتبطة بالنواحي الاجتماعية، وتشجيع الشركات العاملة في الأنشطة المالية غير المصرفية على تحقيق المساواة بين الجنسين وإطلاق العنان للفرص التمويلية التي تتيحها أدوات التمويل المستدام داخل الاقتصاد الوطني</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وخلال مراسم التوقيع، اتفق الجانبان على أن تقدم هيئة الأمم المتحدة للمرأة في مصر-الدعم الفني لتعزيز القدرات داخل القطاع المالي غير المصرفي، والتعاون في مجال وضع المعايير اللازمة لتطبيق مبادئ الاستثمار المرتبطة بالنواحي الاجتماعية، بالإضافة إلى دفع الشركات العاملة في مجال الأنشطة المالية غير المصرفية للانضمام لإعلان “مبادئ تمكين المرأة</w:t>
      </w:r>
      <w:r w:rsidRPr="00ED72D2">
        <w:rPr>
          <w:rFonts w:ascii="Simplified Arabic" w:eastAsiaTheme="majorEastAsia" w:hAnsi="Simplified Arabic" w:cs="Simplified Arabic"/>
          <w:spacing w:val="-2"/>
          <w:sz w:val="26"/>
          <w:szCs w:val="26"/>
          <w:bdr w:val="none" w:sz="0" w:space="0" w:color="auto" w:frame="1"/>
        </w:rPr>
        <w:t xml:space="preserve"> WEPs” </w:t>
      </w:r>
      <w:r w:rsidRPr="00ED72D2">
        <w:rPr>
          <w:rFonts w:ascii="Simplified Arabic" w:eastAsiaTheme="majorEastAsia" w:hAnsi="Simplified Arabic" w:cs="Simplified Arabic"/>
          <w:spacing w:val="-2"/>
          <w:sz w:val="26"/>
          <w:szCs w:val="26"/>
          <w:bdr w:val="none" w:sz="0" w:space="0" w:color="auto" w:frame="1"/>
          <w:rtl/>
        </w:rPr>
        <w:lastRenderedPageBreak/>
        <w:t>الذي أطلقته عالمياً هيئة الأمم المتحدة للمرأة بالتعاون مع الميثاق العالمي للأمم المتحدة للتأكيد على دعم تحقيق المساواة بين الجنسين وتمكين المرأة في مكان العمل</w:t>
      </w:r>
      <w:r w:rsidRPr="00ED72D2">
        <w:rPr>
          <w:rFonts w:ascii="Simplified Arabic" w:eastAsiaTheme="majorEastAsia" w:hAnsi="Simplified Arabic" w:cs="Simplified Arabic"/>
          <w:spacing w:val="-2"/>
          <w:sz w:val="26"/>
          <w:szCs w:val="26"/>
          <w:bdr w:val="none" w:sz="0" w:space="0" w:color="auto" w:frame="1"/>
        </w:rPr>
        <w:t xml:space="preserve"> .</w:t>
      </w:r>
      <w:r w:rsidRPr="00ED72D2">
        <w:rPr>
          <w:rFonts w:ascii="Simplified Arabic" w:eastAsiaTheme="majorEastAsia" w:hAnsi="Simplified Arabic" w:cs="Simplified Arabic"/>
          <w:spacing w:val="-2"/>
          <w:sz w:val="26"/>
          <w:szCs w:val="26"/>
          <w:bdr w:val="none" w:sz="0" w:space="0" w:color="auto" w:frame="1"/>
          <w:rtl/>
        </w:rPr>
        <w:t>كما</w:t>
      </w:r>
      <w:r w:rsidRPr="00ED72D2">
        <w:rPr>
          <w:rFonts w:ascii="Simplified Arabic" w:eastAsiaTheme="majorEastAsia" w:hAnsi="Simplified Arabic" w:cs="Simplified Arabic"/>
          <w:spacing w:val="-2"/>
          <w:sz w:val="26"/>
          <w:szCs w:val="26"/>
          <w:bdr w:val="none" w:sz="0" w:space="0" w:color="auto" w:frame="1"/>
          <w:rtl/>
          <w:lang w:bidi="ar-EG"/>
        </w:rPr>
        <w:t xml:space="preserve"> </w:t>
      </w:r>
      <w:r w:rsidRPr="00ED72D2">
        <w:rPr>
          <w:rFonts w:ascii="Simplified Arabic" w:eastAsiaTheme="majorEastAsia" w:hAnsi="Simplified Arabic" w:cs="Simplified Arabic" w:hint="cs"/>
          <w:spacing w:val="-2"/>
          <w:sz w:val="26"/>
          <w:szCs w:val="26"/>
          <w:bdr w:val="none" w:sz="0" w:space="0" w:color="auto" w:frame="1"/>
          <w:rtl/>
          <w:lang w:bidi="ar-EG"/>
        </w:rPr>
        <w:t>أشادت</w:t>
      </w:r>
      <w:r w:rsidRPr="00ED72D2">
        <w:rPr>
          <w:rFonts w:ascii="Simplified Arabic" w:eastAsiaTheme="majorEastAsia" w:hAnsi="Simplified Arabic" w:cs="Simplified Arabic"/>
          <w:spacing w:val="-2"/>
          <w:sz w:val="26"/>
          <w:szCs w:val="26"/>
          <w:bdr w:val="none" w:sz="0" w:space="0" w:color="auto" w:frame="1"/>
          <w:rtl/>
        </w:rPr>
        <w:t xml:space="preserve"> هيئة الأمم المتحدة بجهود الهيئة لالتزامها المستمر لتعزيز مبادئ الاستثمار في منظور النوع الاجتماعي بين أصحاب المصلحة وداخل الهيئة نفسها و التزامها بتعزيز فرص عمل لائقة للمرأة و التقدم في القطاع المالي غير المصرفي فضلا عن وضع المعايير حول التمويل المبتكر لدعم تحقيق أهداف التنمية المستدامة و تحقيق المساواة بين الجنسين</w:t>
      </w:r>
      <w:r w:rsidRPr="00ED72D2">
        <w:rPr>
          <w:rFonts w:ascii="Simplified Arabic" w:eastAsiaTheme="majorEastAsia" w:hAnsi="Simplified Arabic" w:cs="Simplified Arabic"/>
          <w:spacing w:val="-2"/>
          <w:sz w:val="26"/>
          <w:szCs w:val="26"/>
          <w:bdr w:val="none" w:sz="0" w:space="0" w:color="auto" w:frame="1"/>
        </w:rPr>
        <w:t>.</w:t>
      </w:r>
    </w:p>
    <w:p w:rsidR="00833A15" w:rsidRPr="00ED72D2" w:rsidRDefault="00833A15" w:rsidP="00833A15">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18"/>
          <w:szCs w:val="18"/>
          <w:bdr w:val="none" w:sz="0" w:space="0" w:color="auto" w:frame="1"/>
        </w:rPr>
      </w:pPr>
    </w:p>
    <w:p w:rsidR="00336D7D" w:rsidRPr="00ED72D2" w:rsidRDefault="00336D7D" w:rsidP="00833A15">
      <w:pPr>
        <w:pStyle w:val="Heading5"/>
        <w:keepNext/>
        <w:keepLines/>
        <w:bidi/>
        <w:spacing w:after="150"/>
        <w:rPr>
          <w:rFonts w:ascii="Simplified Arabic" w:hAnsi="Simplified Arabic" w:cs="Simplified Arabic"/>
          <w:b/>
          <w:bCs/>
          <w:color w:val="1F4E79" w:themeColor="accent1" w:themeShade="80"/>
          <w:spacing w:val="-2"/>
          <w:sz w:val="26"/>
          <w:szCs w:val="26"/>
          <w:rtl/>
        </w:rPr>
      </w:pPr>
      <w:r w:rsidRPr="00ED72D2">
        <w:rPr>
          <w:rFonts w:ascii="Simplified Arabic" w:hAnsi="Simplified Arabic" w:cs="Simplified Arabic"/>
          <w:b/>
          <w:bCs/>
          <w:color w:val="1F4E79" w:themeColor="accent1" w:themeShade="80"/>
          <w:spacing w:val="-2"/>
          <w:sz w:val="26"/>
          <w:szCs w:val="26"/>
          <w:rtl/>
        </w:rPr>
        <w:t>إطلاق أنشطة أول استراتيجية وطنية للتثقيف المالي غير المصرفي</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tl/>
        </w:rPr>
      </w:pPr>
      <w:r w:rsidRPr="00ED72D2">
        <w:rPr>
          <w:rFonts w:ascii="Simplified Arabic" w:hAnsi="Simplified Arabic" w:cs="Simplified Arabic"/>
          <w:color w:val="auto"/>
          <w:spacing w:val="-2"/>
          <w:sz w:val="26"/>
          <w:szCs w:val="26"/>
          <w:bdr w:val="none" w:sz="0" w:space="0" w:color="auto" w:frame="1"/>
          <w:rtl/>
        </w:rPr>
        <w:t xml:space="preserve">افتتحت الهيئة البرنامج التدريبي لتأهيل مدربين مُعتمدين قادرين على القيام بالتوعية المالية يضم مجموعة كبيرة من الشباب أصحاب المهارات الاتصالية والكفاءات من منتسبي وزارة الشباب والرياضة، سيتم الاعتماد عليهم لنشر </w:t>
      </w:r>
      <w:r w:rsidRPr="00ED72D2">
        <w:rPr>
          <w:rFonts w:ascii="Simplified Arabic" w:hAnsi="Simplified Arabic" w:cs="Simplified Arabic" w:hint="cs"/>
          <w:color w:val="auto"/>
          <w:spacing w:val="-2"/>
          <w:sz w:val="26"/>
          <w:szCs w:val="26"/>
          <w:bdr w:val="none" w:sz="0" w:space="0" w:color="auto" w:frame="1"/>
          <w:rtl/>
        </w:rPr>
        <w:t>الوعي</w:t>
      </w:r>
      <w:r w:rsidRPr="00ED72D2">
        <w:rPr>
          <w:rFonts w:ascii="Simplified Arabic" w:hAnsi="Simplified Arabic" w:cs="Simplified Arabic"/>
          <w:color w:val="auto"/>
          <w:spacing w:val="-2"/>
          <w:sz w:val="26"/>
          <w:szCs w:val="26"/>
          <w:bdr w:val="none" w:sz="0" w:space="0" w:color="auto" w:frame="1"/>
          <w:rtl/>
        </w:rPr>
        <w:t xml:space="preserve"> والثقافة المالية غير المصرفية في محيطهم الاجتماعي والرياضي وتم إطلاق أنشطة التثقيف المالي وبدء تفعيل مبادرة “رفع مستويات الثقافة المالية وبناء مهارات فن إدارة الأموال” للطلاب والشباب، وتعريفهم بالأنشطة المالية غير المصرفية التي أصبحت متنوعة وكثيرة</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وقد قامت العديد من الدول قامت بتبني استراتيجية قومية للثقافة المالية غير المصرفية، بعد ما أدركت أهمية نشر الثقافة والتوعية المالية لجميع فئات الشعب بدءًا من المرحلة الابتدائية وصولاً إلى كبار السن والفئات المهمشة من التعليم، والفوائد التي ستعود على المجتمع من محو الأمية المالية غير المصرفية في توسيع قاعدة الشمول المالي ودورها في الحد من الفقر، وفهم أكبر للسياسات المالية الحكومية من جانب أفراد المجتمع</w:t>
      </w:r>
      <w:r w:rsidRPr="00ED72D2">
        <w:rPr>
          <w:rFonts w:ascii="Simplified Arabic" w:hAnsi="Simplified Arabic" w:cs="Simplified Arabic"/>
          <w:color w:val="auto"/>
          <w:spacing w:val="-2"/>
          <w:sz w:val="26"/>
          <w:szCs w:val="26"/>
          <w:bdr w:val="none" w:sz="0" w:space="0" w:color="auto" w:frame="1"/>
        </w:rPr>
        <w:t>.</w:t>
      </w:r>
    </w:p>
    <w:p w:rsidR="00336D7D" w:rsidRPr="00ED72D2" w:rsidRDefault="00336D7D" w:rsidP="00833A15">
      <w:pPr>
        <w:pStyle w:val="NormalWeb"/>
        <w:shd w:val="clear" w:color="auto" w:fill="FFFFFF"/>
        <w:bidi/>
        <w:spacing w:before="0" w:beforeAutospacing="0" w:after="0" w:afterAutospacing="0"/>
        <w:jc w:val="both"/>
        <w:rPr>
          <w:rFonts w:ascii="Simplified Arabic" w:hAnsi="Simplified Arabic" w:cs="Simplified Arabic"/>
          <w:color w:val="1F4E79" w:themeColor="accent1" w:themeShade="80"/>
          <w:spacing w:val="-2"/>
          <w:sz w:val="26"/>
          <w:szCs w:val="26"/>
          <w:rtl/>
        </w:rPr>
      </w:pPr>
      <w:r w:rsidRPr="00ED72D2">
        <w:rPr>
          <w:rFonts w:ascii="Simplified Arabic" w:eastAsiaTheme="majorEastAsia" w:hAnsi="Simplified Arabic" w:cs="Simplified Arabic"/>
          <w:spacing w:val="-2"/>
          <w:sz w:val="26"/>
          <w:szCs w:val="26"/>
          <w:bdr w:val="none" w:sz="0" w:space="0" w:color="auto" w:frame="1"/>
          <w:rtl/>
        </w:rPr>
        <w:t>وتهدف الاستراتيجية الوطنية للتوعية والثقافة المالية غير المصرفية تساعد الشباب على تحقيق الانضباط المالي والتخطيط الشخصي السليم لمستقبل أفضل لهم، كما تمدهم بأساليب التعامل مع الأزمات المالية، وكيفية استخدام الأدوات المالية غير المصرفية، ومن ثم تحقيق الاستقلالية المالية، وحماية الشباب من عمليات الاحتيال والنصب المالي من خلال برامج التوعية</w:t>
      </w:r>
      <w:r w:rsidRPr="00ED72D2">
        <w:rPr>
          <w:rFonts w:ascii="Simplified Arabic" w:eastAsiaTheme="majorEastAsia" w:hAnsi="Simplified Arabic" w:cs="Simplified Arabic"/>
          <w:spacing w:val="-2"/>
          <w:sz w:val="26"/>
          <w:szCs w:val="26"/>
          <w:bdr w:val="none" w:sz="0" w:space="0" w:color="auto" w:frame="1"/>
        </w:rPr>
        <w:t>.</w:t>
      </w:r>
      <w:r w:rsidRPr="00ED72D2">
        <w:rPr>
          <w:rFonts w:ascii="Simplified Arabic" w:hAnsi="Simplified Arabic" w:cs="Simplified Arabic"/>
          <w:color w:val="1F4E79" w:themeColor="accent1" w:themeShade="80"/>
          <w:spacing w:val="-2"/>
          <w:sz w:val="26"/>
          <w:szCs w:val="26"/>
          <w:rtl/>
        </w:rPr>
        <w:t xml:space="preserve"> </w:t>
      </w:r>
    </w:p>
    <w:p w:rsidR="00833A15" w:rsidRPr="00ED72D2" w:rsidRDefault="00833A15" w:rsidP="00833A15">
      <w:pPr>
        <w:pStyle w:val="NormalWeb"/>
        <w:shd w:val="clear" w:color="auto" w:fill="FFFFFF"/>
        <w:bidi/>
        <w:spacing w:before="0" w:beforeAutospacing="0" w:after="0" w:afterAutospacing="0"/>
        <w:jc w:val="both"/>
        <w:rPr>
          <w:rFonts w:ascii="Simplified Arabic" w:hAnsi="Simplified Arabic" w:cs="Simplified Arabic"/>
          <w:color w:val="002044"/>
          <w:spacing w:val="-2"/>
          <w:sz w:val="12"/>
          <w:szCs w:val="12"/>
          <w:rtl/>
        </w:rPr>
      </w:pPr>
    </w:p>
    <w:p w:rsidR="00336D7D" w:rsidRPr="00ED72D2" w:rsidRDefault="00336D7D" w:rsidP="00336D7D">
      <w:pPr>
        <w:spacing w:after="0"/>
        <w:jc w:val="right"/>
        <w:rPr>
          <w:rFonts w:ascii="Simplified Arabic" w:hAnsi="Simplified Arabic" w:cs="Simplified Arabic"/>
          <w:b/>
          <w:bCs/>
          <w:color w:val="1F4E79" w:themeColor="accent1" w:themeShade="80"/>
          <w:spacing w:val="-2"/>
          <w:sz w:val="26"/>
          <w:szCs w:val="26"/>
        </w:rPr>
      </w:pPr>
      <w:r w:rsidRPr="00ED72D2">
        <w:rPr>
          <w:rFonts w:ascii="Simplified Arabic" w:hAnsi="Simplified Arabic" w:cs="Simplified Arabic"/>
          <w:b/>
          <w:bCs/>
          <w:color w:val="1F4E79" w:themeColor="accent1" w:themeShade="80"/>
          <w:spacing w:val="-2"/>
          <w:sz w:val="26"/>
          <w:szCs w:val="26"/>
          <w:rtl/>
        </w:rPr>
        <w:t>توقيع مذكرة تفاهم بين الرقابة المالية في مصر وهيئة الرقابة على التأمين التونسية</w:t>
      </w:r>
    </w:p>
    <w:p w:rsidR="00336D7D" w:rsidRPr="00ED72D2" w:rsidRDefault="00336D7D" w:rsidP="00336D7D">
      <w:pPr>
        <w:pStyle w:val="Heading5"/>
        <w:shd w:val="clear" w:color="auto" w:fill="FFFFFF"/>
        <w:bidi/>
        <w:spacing w:after="150" w:line="240" w:lineRule="auto"/>
        <w:jc w:val="both"/>
        <w:rPr>
          <w:rFonts w:ascii="Simplified Arabic" w:hAnsi="Simplified Arabic" w:cs="Simplified Arabic"/>
          <w:color w:val="auto"/>
          <w:spacing w:val="-2"/>
          <w:sz w:val="26"/>
          <w:szCs w:val="26"/>
          <w:bdr w:val="none" w:sz="0" w:space="0" w:color="auto" w:frame="1"/>
        </w:rPr>
      </w:pPr>
      <w:r w:rsidRPr="00ED72D2">
        <w:rPr>
          <w:rFonts w:ascii="Simplified Arabic" w:hAnsi="Simplified Arabic" w:cs="Simplified Arabic"/>
          <w:color w:val="auto"/>
          <w:spacing w:val="-2"/>
          <w:sz w:val="26"/>
          <w:szCs w:val="26"/>
          <w:bdr w:val="none" w:sz="0" w:space="0" w:color="auto" w:frame="1"/>
          <w:rtl/>
        </w:rPr>
        <w:t xml:space="preserve">شاركت الهيئة في فعاليات أول مؤتمر متخصص للتأمين على المشروعات الصغيرة والمتوسطة بهدف توضيح أهمية التأمين على هذه المشروعات في ظل تمتع العديد من المحافظات بتوفير هذه النوعية من المشاريع التي تُمول من البنوك والعديد من جهات التمويل غير المصرفية، والجمعيات والمؤسسات الأهلية التي تمارس نشاط تمويل المشروعات المتوسطة والصغيرة ومتناهية الصغر </w:t>
      </w:r>
    </w:p>
    <w:p w:rsidR="00336D7D" w:rsidRPr="00ED72D2" w:rsidRDefault="00336D7D" w:rsidP="00336D7D">
      <w:pPr>
        <w:pStyle w:val="NormalWeb"/>
        <w:shd w:val="clear" w:color="auto" w:fill="FFFFFF"/>
        <w:bidi/>
        <w:spacing w:before="0" w:beforeAutospacing="0" w:after="0" w:afterAutospacing="0"/>
        <w:jc w:val="both"/>
        <w:rPr>
          <w:rFonts w:ascii="Simplified Arabic" w:eastAsiaTheme="majorEastAsia" w:hAnsi="Simplified Arabic" w:cs="Simplified Arabic"/>
          <w:spacing w:val="-2"/>
          <w:sz w:val="26"/>
          <w:szCs w:val="26"/>
          <w:bdr w:val="none" w:sz="0" w:space="0" w:color="auto" w:frame="1"/>
          <w:rtl/>
        </w:rPr>
      </w:pPr>
      <w:r w:rsidRPr="00ED72D2">
        <w:rPr>
          <w:rFonts w:ascii="Simplified Arabic" w:eastAsiaTheme="majorEastAsia" w:hAnsi="Simplified Arabic" w:cs="Simplified Arabic"/>
          <w:spacing w:val="-2"/>
          <w:sz w:val="26"/>
          <w:szCs w:val="26"/>
          <w:bdr w:val="none" w:sz="0" w:space="0" w:color="auto" w:frame="1"/>
          <w:rtl/>
        </w:rPr>
        <w:t xml:space="preserve">كما شهدت الجلسة </w:t>
      </w:r>
      <w:r w:rsidRPr="00ED72D2">
        <w:rPr>
          <w:rFonts w:ascii="Simplified Arabic" w:eastAsiaTheme="majorEastAsia" w:hAnsi="Simplified Arabic" w:cs="Simplified Arabic" w:hint="cs"/>
          <w:spacing w:val="-2"/>
          <w:sz w:val="26"/>
          <w:szCs w:val="26"/>
          <w:bdr w:val="none" w:sz="0" w:space="0" w:color="auto" w:frame="1"/>
          <w:rtl/>
        </w:rPr>
        <w:t>الافتتاحية</w:t>
      </w:r>
      <w:r w:rsidRPr="00ED72D2">
        <w:rPr>
          <w:rFonts w:ascii="Simplified Arabic" w:eastAsiaTheme="majorEastAsia" w:hAnsi="Simplified Arabic" w:cs="Simplified Arabic"/>
          <w:spacing w:val="-2"/>
          <w:sz w:val="26"/>
          <w:szCs w:val="26"/>
          <w:bdr w:val="none" w:sz="0" w:space="0" w:color="auto" w:frame="1"/>
          <w:rtl/>
        </w:rPr>
        <w:t xml:space="preserve"> مراسم توقيع مذكرة تفاهم بين هيئة الرقابة المالية في مصر والهيئة العامة للتأمين بالجمهورية التونسية في مجال التعاون وتبادل المعلومات في الرقابة على قطاع التأمين وإعادة التأمين بين البلدين، للاتفاق على أطر وأليات تبادل المعلومات بين الرقيب في كلا البلدين، وتوفير المساعدة الفنية لتحقيق فعالية الرقابة وفقا لما تسمح به القوانين والتشريعات والمتطلبات القانونية المعمول بها في مصر وتونس ودون الإضرار بالمصالح العامة بالدولتين، مع الحفاظ على السرية المهنية و بمقتضى مذكرة التفاهم سيتم توفير المساعدة للاستثمار في أسواق التأمين في كلا البلدين، وتبادل البيانات الإحصائية والدراسات </w:t>
      </w:r>
      <w:r w:rsidRPr="00ED72D2">
        <w:rPr>
          <w:rFonts w:ascii="Simplified Arabic" w:eastAsiaTheme="majorEastAsia" w:hAnsi="Simplified Arabic" w:cs="Simplified Arabic"/>
          <w:spacing w:val="-2"/>
          <w:sz w:val="26"/>
          <w:szCs w:val="26"/>
          <w:bdr w:val="none" w:sz="0" w:space="0" w:color="auto" w:frame="1"/>
          <w:rtl/>
        </w:rPr>
        <w:lastRenderedPageBreak/>
        <w:t>ذات الصلة بأسواق التأمين في البلدين بصفة دورية، بما فيها الدراسات التي تهدف إلى استشراف المستقبل الاقتصادي بين البلدين فيما يتعلق بقطاع التأمين، واستعراض فرص نمو حجم عمليات وأنشطة إعادة التأمين بين البلدين، وتبادل المعلومات والخبرات والتجارب ذات الصلة بالرقابة على أسواق التأمين بما فيها البيانات المالية في مجال الترخيص والرقابة على قطاع التأمين والتدريب في مجال التأمين، والعلوم الاكتوارية، والتأمين التكافلي، والقواعد التنظيمية التي تحكم التأمين بما في ذلك التأمين التكافلي</w:t>
      </w:r>
      <w:r w:rsidRPr="00ED72D2">
        <w:rPr>
          <w:rFonts w:ascii="Simplified Arabic" w:eastAsiaTheme="majorEastAsia" w:hAnsi="Simplified Arabic" w:cs="Simplified Arabic"/>
          <w:spacing w:val="-2"/>
          <w:sz w:val="26"/>
          <w:szCs w:val="26"/>
          <w:bdr w:val="none" w:sz="0" w:space="0" w:color="auto" w:frame="1"/>
        </w:rPr>
        <w:t>.</w:t>
      </w:r>
    </w:p>
    <w:p w:rsidR="00336D7D" w:rsidRPr="00ED72D2" w:rsidRDefault="00336D7D" w:rsidP="00336D7D">
      <w:pPr>
        <w:pStyle w:val="NormalWeb"/>
        <w:shd w:val="clear" w:color="auto" w:fill="FFFFFF"/>
        <w:bidi/>
        <w:spacing w:before="450" w:beforeAutospacing="0" w:after="450" w:afterAutospacing="0"/>
        <w:jc w:val="center"/>
        <w:rPr>
          <w:rFonts w:ascii="Simplified Arabic" w:eastAsiaTheme="majorEastAsia" w:hAnsi="Simplified Arabic" w:cs="Simplified Arabic"/>
          <w:spacing w:val="-2"/>
          <w:sz w:val="26"/>
          <w:szCs w:val="26"/>
          <w:bdr w:val="none" w:sz="0" w:space="0" w:color="auto" w:frame="1"/>
        </w:rPr>
      </w:pPr>
    </w:p>
    <w:p w:rsidR="00336D7D" w:rsidRPr="00ED72D2" w:rsidRDefault="00336D7D" w:rsidP="00336D7D">
      <w:pPr>
        <w:pStyle w:val="NormalWeb"/>
        <w:shd w:val="clear" w:color="auto" w:fill="FFFFFF"/>
        <w:bidi/>
        <w:spacing w:before="450" w:beforeAutospacing="0" w:after="450" w:afterAutospacing="0"/>
        <w:jc w:val="both"/>
        <w:rPr>
          <w:rFonts w:ascii="Simplified Arabic" w:eastAsiaTheme="majorEastAsia" w:hAnsi="Simplified Arabic" w:cs="Simplified Arabic"/>
          <w:spacing w:val="-2"/>
          <w:sz w:val="26"/>
          <w:szCs w:val="26"/>
          <w:bdr w:val="none" w:sz="0" w:space="0" w:color="auto" w:frame="1"/>
        </w:rPr>
      </w:pPr>
    </w:p>
    <w:p w:rsidR="00336D7D" w:rsidRPr="00ED72D2" w:rsidRDefault="00336D7D" w:rsidP="00336D7D"/>
    <w:p w:rsidR="00E92E48" w:rsidRPr="00ED72D2" w:rsidRDefault="00E92E48" w:rsidP="00E92E48">
      <w:pPr>
        <w:tabs>
          <w:tab w:val="right" w:pos="9404"/>
        </w:tabs>
        <w:spacing w:after="0" w:line="240" w:lineRule="auto"/>
        <w:rPr>
          <w:rFonts w:ascii="Simplified Arabic" w:eastAsiaTheme="minorEastAsia" w:hAnsi="Simplified Arabic" w:cs="Simplified Arabic"/>
          <w:b/>
          <w:bCs/>
          <w:kern w:val="24"/>
          <w:sz w:val="28"/>
          <w:szCs w:val="28"/>
          <w:lang w:bidi="ar-EG"/>
        </w:rPr>
      </w:pPr>
    </w:p>
    <w:p w:rsidR="00AB48A4" w:rsidRPr="00ED72D2" w:rsidRDefault="00AB48A4" w:rsidP="00833A15">
      <w:pPr>
        <w:tabs>
          <w:tab w:val="right" w:pos="9404"/>
        </w:tabs>
        <w:bidi/>
        <w:spacing w:after="0" w:line="240" w:lineRule="auto"/>
        <w:jc w:val="center"/>
        <w:rPr>
          <w:rFonts w:ascii="Simplified Arabic" w:eastAsiaTheme="minorEastAsia" w:hAnsi="Simplified Arabic" w:cs="Simplified Arabic"/>
          <w:b/>
          <w:bCs/>
          <w:kern w:val="24"/>
          <w:sz w:val="28"/>
          <w:szCs w:val="28"/>
          <w:u w:val="single"/>
          <w:rtl/>
          <w:lang w:bidi="ar-EG"/>
        </w:rPr>
      </w:pPr>
      <w:r w:rsidRPr="00ED72D2">
        <w:rPr>
          <w:rFonts w:ascii="Simplified Arabic" w:eastAsiaTheme="minorEastAsia" w:hAnsi="Simplified Arabic" w:cs="Simplified Arabic" w:hint="cs"/>
          <w:b/>
          <w:bCs/>
          <w:kern w:val="24"/>
          <w:sz w:val="28"/>
          <w:szCs w:val="28"/>
          <w:u w:val="single"/>
          <w:rtl/>
        </w:rPr>
        <w:t>إيضاح</w:t>
      </w:r>
    </w:p>
    <w:p w:rsidR="00AB48A4" w:rsidRPr="00ED72D2" w:rsidRDefault="00AB48A4" w:rsidP="00AB48A4">
      <w:pPr>
        <w:bidi/>
        <w:spacing w:after="0" w:line="240" w:lineRule="auto"/>
        <w:jc w:val="center"/>
        <w:rPr>
          <w:rFonts w:ascii="Simplified Arabic" w:eastAsiaTheme="minorEastAsia" w:hAnsi="Simplified Arabic" w:cs="Simplified Arabic"/>
          <w:kern w:val="24"/>
          <w:sz w:val="28"/>
          <w:szCs w:val="28"/>
        </w:rPr>
      </w:pPr>
    </w:p>
    <w:p w:rsidR="00AB48A4" w:rsidRPr="00ED72D2" w:rsidRDefault="00AB48A4" w:rsidP="000E1976">
      <w:pPr>
        <w:bidi/>
        <w:spacing w:after="0" w:line="240" w:lineRule="auto"/>
        <w:jc w:val="both"/>
        <w:rPr>
          <w:rFonts w:ascii="Times New Roman" w:hAnsi="Times New Roman" w:cs="Times New Roman"/>
          <w:sz w:val="28"/>
          <w:szCs w:val="28"/>
        </w:rPr>
      </w:pPr>
      <w:r w:rsidRPr="00ED72D2">
        <w:rPr>
          <w:rFonts w:ascii="Simplified Arabic" w:eastAsiaTheme="minorEastAsia" w:hAnsi="Simplified Arabic" w:cs="Simplified Arabic"/>
          <w:kern w:val="24"/>
          <w:sz w:val="28"/>
          <w:szCs w:val="28"/>
          <w:rtl/>
        </w:rPr>
        <w:t xml:space="preserve">فى إطار حرص الهيئة على رفع معدلات الإفصاح والشفافية والتواصل مع المؤسسات المهنية المتخصصة والجهات ذات العلاقة والمتعاملين مع الأسواق المالية غير المصرفية، فإن الهيئة قد قامت بإعداد هذا التقرير ليتضمن أهم المؤشرات عن نشاط سوق رأس </w:t>
      </w:r>
      <w:r w:rsidR="00FD26AC" w:rsidRPr="00ED72D2">
        <w:rPr>
          <w:rFonts w:ascii="Simplified Arabic" w:eastAsiaTheme="minorEastAsia" w:hAnsi="Simplified Arabic" w:cs="Simplified Arabic" w:hint="cs"/>
          <w:kern w:val="24"/>
          <w:sz w:val="28"/>
          <w:szCs w:val="28"/>
          <w:rtl/>
        </w:rPr>
        <w:t xml:space="preserve">المال، والتأمين، </w:t>
      </w:r>
      <w:r w:rsidRPr="00ED72D2">
        <w:rPr>
          <w:rFonts w:ascii="Simplified Arabic" w:eastAsiaTheme="minorEastAsia" w:hAnsi="Simplified Arabic" w:cs="Simplified Arabic"/>
          <w:kern w:val="24"/>
          <w:sz w:val="28"/>
          <w:szCs w:val="28"/>
          <w:rtl/>
        </w:rPr>
        <w:t>والتمويل العقارى</w:t>
      </w:r>
      <w:r w:rsidR="00FD26AC" w:rsidRPr="00ED72D2">
        <w:rPr>
          <w:rFonts w:ascii="Simplified Arabic" w:eastAsiaTheme="minorEastAsia" w:hAnsi="Simplified Arabic" w:cs="Simplified Arabic" w:hint="cs"/>
          <w:kern w:val="24"/>
          <w:sz w:val="28"/>
          <w:szCs w:val="28"/>
          <w:rtl/>
        </w:rPr>
        <w:t>،</w:t>
      </w:r>
      <w:r w:rsidRPr="00ED72D2">
        <w:rPr>
          <w:rFonts w:ascii="Simplified Arabic" w:eastAsiaTheme="minorEastAsia" w:hAnsi="Simplified Arabic" w:cs="Simplified Arabic"/>
          <w:kern w:val="24"/>
          <w:sz w:val="28"/>
          <w:szCs w:val="28"/>
          <w:rtl/>
        </w:rPr>
        <w:t xml:space="preserve"> والتأجير </w:t>
      </w:r>
      <w:r w:rsidR="00FD26AC" w:rsidRPr="00ED72D2">
        <w:rPr>
          <w:rFonts w:ascii="Simplified Arabic" w:eastAsiaTheme="minorEastAsia" w:hAnsi="Simplified Arabic" w:cs="Simplified Arabic" w:hint="cs"/>
          <w:kern w:val="24"/>
          <w:sz w:val="28"/>
          <w:szCs w:val="28"/>
          <w:rtl/>
        </w:rPr>
        <w:t xml:space="preserve">التمويلى، والتخصيم </w:t>
      </w:r>
      <w:r w:rsidR="00FD26AC" w:rsidRPr="00ED72D2">
        <w:rPr>
          <w:rFonts w:ascii="Simplified Arabic" w:eastAsiaTheme="minorEastAsia" w:hAnsi="Simplified Arabic" w:cs="Simplified Arabic" w:hint="cs"/>
          <w:kern w:val="24"/>
          <w:sz w:val="28"/>
          <w:szCs w:val="28"/>
          <w:rtl/>
          <w:lang w:bidi="ar-EG"/>
        </w:rPr>
        <w:t xml:space="preserve">والتمويل الإستهلاكي، </w:t>
      </w:r>
      <w:r w:rsidRPr="00ED72D2">
        <w:rPr>
          <w:rFonts w:ascii="Simplified Arabic" w:eastAsiaTheme="minorEastAsia" w:hAnsi="Simplified Arabic" w:cs="Simplified Arabic"/>
          <w:kern w:val="24"/>
          <w:sz w:val="28"/>
          <w:szCs w:val="28"/>
          <w:rtl/>
          <w:lang w:bidi="ar-EG"/>
        </w:rPr>
        <w:t>والتمويل متناهى الصغر</w:t>
      </w:r>
      <w:r w:rsidR="000E1976" w:rsidRPr="00ED72D2">
        <w:rPr>
          <w:rFonts w:ascii="Simplified Arabic" w:eastAsiaTheme="minorEastAsia" w:hAnsi="Simplified Arabic" w:cs="Simplified Arabic" w:hint="cs"/>
          <w:kern w:val="24"/>
          <w:sz w:val="28"/>
          <w:szCs w:val="28"/>
          <w:rtl/>
        </w:rPr>
        <w:t>؛ بالإضافة إلى أهم أخبار الهيئة.</w:t>
      </w:r>
    </w:p>
    <w:p w:rsidR="00AB48A4" w:rsidRPr="00ED72D2" w:rsidRDefault="00AB48A4" w:rsidP="00AB48A4">
      <w:pPr>
        <w:bidi/>
        <w:spacing w:after="0" w:line="240" w:lineRule="auto"/>
        <w:rPr>
          <w:rFonts w:ascii="Times New Roman" w:hAnsi="Times New Roman" w:cs="Times New Roman"/>
          <w:sz w:val="28"/>
          <w:szCs w:val="28"/>
        </w:rPr>
      </w:pPr>
      <w:r w:rsidRPr="00ED72D2">
        <w:rPr>
          <w:rFonts w:ascii="Simplified Arabic" w:eastAsiaTheme="minorEastAsia" w:hAnsi="Simplified Arabic" w:cs="Simplified Arabic"/>
          <w:kern w:val="24"/>
          <w:sz w:val="28"/>
          <w:szCs w:val="28"/>
          <w:rtl/>
          <w:lang w:bidi="ar-EG"/>
        </w:rPr>
        <w:t> </w:t>
      </w:r>
    </w:p>
    <w:p w:rsidR="00AB48A4" w:rsidRPr="00ED72D2" w:rsidRDefault="00AB48A4" w:rsidP="00AB48A4">
      <w:pPr>
        <w:bidi/>
        <w:spacing w:after="0" w:line="240" w:lineRule="auto"/>
        <w:jc w:val="both"/>
        <w:rPr>
          <w:rFonts w:ascii="Simplified Arabic" w:eastAsiaTheme="minorEastAsia" w:hAnsi="Simplified Arabic" w:cs="Simplified Arabic"/>
          <w:b/>
          <w:bCs/>
          <w:i/>
          <w:iCs/>
          <w:kern w:val="24"/>
          <w:sz w:val="28"/>
          <w:szCs w:val="28"/>
          <w:rtl/>
          <w:lang w:bidi="ar-EG"/>
        </w:rPr>
      </w:pPr>
      <w:r w:rsidRPr="00ED72D2">
        <w:rPr>
          <w:rFonts w:ascii="Simplified Arabic" w:eastAsiaTheme="minorEastAsia" w:hAnsi="Simplified Arabic" w:cs="Simplified Arabic"/>
          <w:kern w:val="24"/>
          <w:sz w:val="28"/>
          <w:szCs w:val="28"/>
          <w:rtl/>
        </w:rPr>
        <w:t> </w:t>
      </w:r>
      <w:r w:rsidRPr="00ED72D2">
        <w:rPr>
          <w:rFonts w:ascii="Simplified Arabic" w:eastAsiaTheme="minorEastAsia" w:hAnsi="Simplified Arabic" w:cs="Simplified Arabic"/>
          <w:b/>
          <w:bCs/>
          <w:i/>
          <w:iCs/>
          <w:kern w:val="24"/>
          <w:sz w:val="28"/>
          <w:szCs w:val="28"/>
          <w:rtl/>
          <w:lang w:bidi="ar-EG"/>
        </w:rPr>
        <w:t xml:space="preserve">البيانات الواردة بهذا التقرير يتم إعدادها فى تاريخ إصداره، وجدير بالذكر أن هذه البيانات قد تكون عرضة للتعديل أو التغيير من وقت لآخر وفقاً لما يرد من الجهات ذات العلاقة، حيث يتم إجراء بعض التسويات والتعديلات والإلغاءات خلال </w:t>
      </w:r>
      <w:r w:rsidRPr="00ED72D2">
        <w:rPr>
          <w:rFonts w:ascii="Simplified Arabic" w:eastAsiaTheme="minorEastAsia" w:hAnsi="Simplified Arabic" w:cs="Simplified Arabic" w:hint="cs"/>
          <w:b/>
          <w:bCs/>
          <w:i/>
          <w:iCs/>
          <w:kern w:val="24"/>
          <w:sz w:val="28"/>
          <w:szCs w:val="28"/>
          <w:rtl/>
          <w:lang w:bidi="ar-EG"/>
        </w:rPr>
        <w:t>الفترة المعروضة</w:t>
      </w:r>
      <w:r w:rsidRPr="00ED72D2">
        <w:rPr>
          <w:rFonts w:ascii="Simplified Arabic" w:eastAsiaTheme="minorEastAsia" w:hAnsi="Simplified Arabic" w:cs="Simplified Arabic"/>
          <w:b/>
          <w:bCs/>
          <w:i/>
          <w:iCs/>
          <w:kern w:val="24"/>
          <w:sz w:val="28"/>
          <w:szCs w:val="28"/>
          <w:rtl/>
          <w:lang w:bidi="ar-EG"/>
        </w:rPr>
        <w:t xml:space="preserve"> مما قد يؤدى إلى تغير بعض الأرقام وفقا لتاريخ الإصدار.</w:t>
      </w:r>
    </w:p>
    <w:p w:rsidR="00AB48A4" w:rsidRPr="00ED72D2" w:rsidRDefault="00AB48A4" w:rsidP="00AB48A4">
      <w:pPr>
        <w:bidi/>
        <w:spacing w:after="0" w:line="240" w:lineRule="auto"/>
        <w:jc w:val="both"/>
        <w:rPr>
          <w:rFonts w:ascii="Times New Roman" w:hAnsi="Times New Roman" w:cs="Times New Roman"/>
          <w:sz w:val="28"/>
          <w:szCs w:val="28"/>
        </w:rPr>
      </w:pPr>
    </w:p>
    <w:p w:rsidR="00AB48A4" w:rsidRPr="00ED72D2" w:rsidRDefault="00AB48A4" w:rsidP="00AB48A4">
      <w:pPr>
        <w:bidi/>
        <w:spacing w:after="0" w:line="240" w:lineRule="auto"/>
        <w:rPr>
          <w:rFonts w:ascii="Times New Roman" w:hAnsi="Times New Roman" w:cs="Times New Roman"/>
          <w:sz w:val="28"/>
          <w:szCs w:val="28"/>
        </w:rPr>
      </w:pPr>
      <w:r w:rsidRPr="00ED72D2">
        <w:rPr>
          <w:rFonts w:ascii="Simplified Arabic" w:eastAsiaTheme="minorEastAsia" w:hAnsi="Simplified Arabic" w:cs="Simplified Arabic"/>
          <w:kern w:val="24"/>
          <w:sz w:val="28"/>
          <w:szCs w:val="28"/>
          <w:rtl/>
        </w:rPr>
        <w:t>لا يجوز استخدام البيانات والمعلومات الواردة بالتقرير دون الإشارة الى مصدرها.</w:t>
      </w:r>
    </w:p>
    <w:p w:rsidR="00AB48A4" w:rsidRPr="00ED72D2" w:rsidRDefault="00AB48A4">
      <w:pPr>
        <w:spacing w:after="0" w:line="240" w:lineRule="auto"/>
        <w:rPr>
          <w:rFonts w:ascii="Simplified Arabic" w:eastAsia="Century Schoolbook" w:hAnsi="Simplified Arabic" w:cs="Simplified Arabic"/>
          <w:sz w:val="28"/>
          <w:szCs w:val="28"/>
          <w:rtl/>
        </w:rPr>
      </w:pPr>
      <w:r w:rsidRPr="00ED72D2">
        <w:rPr>
          <w:rFonts w:ascii="Simplified Arabic" w:eastAsia="Century Schoolbook" w:hAnsi="Simplified Arabic" w:cs="Simplified Arabic"/>
          <w:sz w:val="28"/>
          <w:szCs w:val="28"/>
          <w:rtl/>
        </w:rPr>
        <w:br w:type="page"/>
      </w:r>
    </w:p>
    <w:p w:rsidR="005F0605" w:rsidRPr="00ED72D2" w:rsidRDefault="005F0605" w:rsidP="005F0605">
      <w:pPr>
        <w:bidi/>
        <w:spacing w:before="100" w:beforeAutospacing="1" w:after="100" w:afterAutospacing="1" w:line="375" w:lineRule="atLeast"/>
        <w:jc w:val="center"/>
        <w:rPr>
          <w:rFonts w:ascii="Simplified Arabic" w:hAnsi="Simplified Arabic" w:cs="Simplified Arabic"/>
          <w:b/>
          <w:bCs/>
          <w:sz w:val="24"/>
          <w:szCs w:val="24"/>
          <w:rtl/>
          <w:lang w:bidi="ar-EG"/>
        </w:rPr>
      </w:pPr>
      <w:r w:rsidRPr="00ED72D2">
        <w:rPr>
          <w:rFonts w:ascii="Simplified Arabic" w:eastAsia="Calibri" w:hAnsi="Simplified Arabic" w:cs="Simplified Arabic"/>
          <w:noProof/>
          <w:sz w:val="26"/>
          <w:szCs w:val="26"/>
        </w:rPr>
        <w:lastRenderedPageBreak/>
        <w:drawing>
          <wp:inline distT="0" distB="0" distL="0" distR="0" wp14:anchorId="13806EB2" wp14:editId="41237024">
            <wp:extent cx="3705225" cy="2724150"/>
            <wp:effectExtent l="0" t="0" r="9525" b="0"/>
            <wp:docPr id="21" name="Picture 3" descr="C:\Users\esraa.abdelaziz\Desktop\aaaaa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raa.abdelaziz\Desktop\aaaaaaaa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2724150"/>
                    </a:xfrm>
                    <a:prstGeom prst="rect">
                      <a:avLst/>
                    </a:prstGeom>
                    <a:noFill/>
                    <a:ln>
                      <a:noFill/>
                    </a:ln>
                  </pic:spPr>
                </pic:pic>
              </a:graphicData>
            </a:graphic>
          </wp:inline>
        </w:drawing>
      </w:r>
    </w:p>
    <w:p w:rsidR="005F0605" w:rsidRPr="00ED72D2" w:rsidRDefault="005F0605" w:rsidP="005F0605">
      <w:pPr>
        <w:bidi/>
        <w:rPr>
          <w:rFonts w:ascii="Simplified Arabic" w:hAnsi="Simplified Arabic" w:cs="Simplified Arabic"/>
          <w:sz w:val="24"/>
          <w:szCs w:val="24"/>
          <w:rtl/>
          <w:lang w:bidi="ar-EG"/>
        </w:rPr>
      </w:pPr>
    </w:p>
    <w:p w:rsidR="008A3628" w:rsidRPr="005F0605" w:rsidRDefault="005F0605" w:rsidP="005F0605">
      <w:pPr>
        <w:bidi/>
        <w:jc w:val="center"/>
        <w:rPr>
          <w:rFonts w:ascii="Simplified Arabic" w:hAnsi="Simplified Arabic" w:cs="Simplified Arabic"/>
          <w:sz w:val="24"/>
          <w:szCs w:val="24"/>
          <w:rtl/>
          <w:lang w:bidi="ar-EG"/>
        </w:rPr>
      </w:pPr>
      <w:r w:rsidRPr="00ED72D2">
        <w:rPr>
          <w:rFonts w:ascii="Sakkal Majalla" w:hAnsi="Sakkal Majalla" w:cs="Sakkal Majalla"/>
          <w:noProof/>
          <w:sz w:val="36"/>
          <w:szCs w:val="36"/>
          <w:rtl/>
        </w:rPr>
        <mc:AlternateContent>
          <mc:Choice Requires="wps">
            <w:drawing>
              <wp:anchor distT="0" distB="0" distL="114300" distR="114300" simplePos="0" relativeHeight="251703296" behindDoc="0" locked="0" layoutInCell="1" allowOverlap="1" wp14:anchorId="0791E7E1" wp14:editId="03794B34">
                <wp:simplePos x="0" y="0"/>
                <wp:positionH relativeFrom="margin">
                  <wp:posOffset>-120015</wp:posOffset>
                </wp:positionH>
                <wp:positionV relativeFrom="margin">
                  <wp:posOffset>3752850</wp:posOffset>
                </wp:positionV>
                <wp:extent cx="6367780" cy="3457575"/>
                <wp:effectExtent l="0" t="0" r="0" b="9525"/>
                <wp:wrapSquare wrapText="bothSides"/>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345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4C" w:rsidRDefault="0007454C" w:rsidP="005F0605">
                            <w:pPr>
                              <w:spacing w:after="138"/>
                              <w:rPr>
                                <w:color w:val="7A0000"/>
                                <w:rtl/>
                                <w:lang w:bidi="ar-EG"/>
                              </w:rPr>
                            </w:pPr>
                          </w:p>
                          <w:p w:rsidR="0007454C" w:rsidRPr="00F50529" w:rsidRDefault="0007454C" w:rsidP="005F0605">
                            <w:pPr>
                              <w:spacing w:after="138"/>
                              <w:jc w:val="center"/>
                              <w:rPr>
                                <w:rFonts w:asciiTheme="majorBidi" w:hAnsiTheme="majorBidi" w:cs="PT Bold Heading"/>
                                <w:color w:val="323E4F" w:themeColor="text2" w:themeShade="BF"/>
                                <w:sz w:val="40"/>
                                <w:szCs w:val="40"/>
                                <w:rtl/>
                                <w:lang w:bidi="ar-EG"/>
                              </w:rPr>
                            </w:pPr>
                            <w:r w:rsidRPr="00F50529">
                              <w:rPr>
                                <w:rFonts w:asciiTheme="majorBidi" w:hAnsiTheme="majorBidi" w:cs="PT Bold Heading"/>
                                <w:color w:val="323E4F" w:themeColor="text2" w:themeShade="BF"/>
                                <w:sz w:val="40"/>
                                <w:szCs w:val="40"/>
                                <w:rtl/>
                                <w:lang w:bidi="ar-EG"/>
                              </w:rPr>
                              <w:t xml:space="preserve">الهيئة العامة للرقابة المالية </w:t>
                            </w:r>
                          </w:p>
                          <w:p w:rsidR="0007454C" w:rsidRPr="00363C23" w:rsidRDefault="0007454C" w:rsidP="005F0605">
                            <w:pPr>
                              <w:tabs>
                                <w:tab w:val="right" w:pos="2"/>
                              </w:tabs>
                              <w:bidi/>
                              <w:spacing w:after="138"/>
                              <w:ind w:right="-97"/>
                              <w:jc w:val="center"/>
                              <w:rPr>
                                <w:rFonts w:ascii="Arabic Typesetting" w:hAnsi="Arabic Typesetting" w:cs="Arabic Typesetting"/>
                                <w:sz w:val="32"/>
                                <w:szCs w:val="32"/>
                                <w:lang w:bidi="ar-EG"/>
                              </w:rPr>
                            </w:pPr>
                            <w:r>
                              <w:rPr>
                                <w:rFonts w:ascii="Arabic Typesetting" w:hAnsi="Arabic Typesetting" w:cs="Arabic Typesetting" w:hint="cs"/>
                                <w:sz w:val="32"/>
                                <w:szCs w:val="32"/>
                                <w:rtl/>
                                <w:lang w:bidi="ar-EG"/>
                              </w:rPr>
                              <w:t>(</w:t>
                            </w:r>
                            <w:r w:rsidRPr="00363C23">
                              <w:rPr>
                                <w:rFonts w:ascii="Arabic Typesetting" w:hAnsi="Arabic Typesetting" w:cs="Times New Roman" w:hint="cs"/>
                                <w:sz w:val="32"/>
                                <w:szCs w:val="32"/>
                                <w:rtl/>
                                <w:lang w:bidi="ar-EG"/>
                              </w:rPr>
                              <w:t>رئاسة الهيئة</w:t>
                            </w:r>
                            <w:r>
                              <w:rPr>
                                <w:rFonts w:ascii="Arabic Typesetting" w:hAnsi="Arabic Typesetting" w:cs="Arabic Typesetting" w:hint="cs"/>
                                <w:sz w:val="32"/>
                                <w:szCs w:val="32"/>
                                <w:rtl/>
                                <w:lang w:bidi="ar-EG"/>
                              </w:rPr>
                              <w:t>)</w:t>
                            </w:r>
                          </w:p>
                          <w:p w:rsidR="0007454C" w:rsidRDefault="0007454C" w:rsidP="005F0605">
                            <w:pPr>
                              <w:tabs>
                                <w:tab w:val="right" w:pos="2"/>
                              </w:tabs>
                              <w:bidi/>
                              <w:spacing w:after="138"/>
                              <w:ind w:right="-97"/>
                              <w:jc w:val="center"/>
                              <w:rPr>
                                <w:rFonts w:ascii="Arabic Typesetting" w:hAnsi="Arabic Typesetting" w:cs="Arabic Typesetting"/>
                                <w:sz w:val="32"/>
                                <w:szCs w:val="32"/>
                                <w:lang w:bidi="ar-EG"/>
                              </w:rPr>
                            </w:pPr>
                            <w:r w:rsidRPr="00A55928">
                              <w:rPr>
                                <w:rFonts w:ascii="Arabic Typesetting" w:hAnsi="Arabic Typesetting" w:cs="Times New Roman"/>
                                <w:sz w:val="32"/>
                                <w:szCs w:val="32"/>
                                <w:rtl/>
                                <w:lang w:bidi="ar-EG"/>
                              </w:rPr>
                              <w:t>القرية الذكية</w:t>
                            </w:r>
                            <w:r w:rsidRPr="00A55928">
                              <w:rPr>
                                <w:rFonts w:ascii="Arabic Typesetting" w:hAnsi="Arabic Typesetting" w:cs="Arabic Typesetting"/>
                                <w:sz w:val="32"/>
                                <w:szCs w:val="32"/>
                                <w:lang w:bidi="ar-EG"/>
                              </w:rPr>
                              <w:t> </w:t>
                            </w:r>
                            <w:r w:rsidRPr="00A55928">
                              <w:rPr>
                                <w:rFonts w:ascii="Arabic Typesetting" w:hAnsi="Arabic Typesetting" w:cs="Arabic Typesetting"/>
                                <w:sz w:val="32"/>
                                <w:szCs w:val="32"/>
                                <w:lang w:bidi="ar-EG"/>
                              </w:rPr>
                              <w:br/>
                            </w:r>
                            <w:r w:rsidRPr="00A55928">
                              <w:rPr>
                                <w:rFonts w:ascii="Arabic Typesetting" w:hAnsi="Arabic Typesetting" w:cs="Times New Roman"/>
                                <w:sz w:val="32"/>
                                <w:szCs w:val="32"/>
                                <w:rtl/>
                                <w:lang w:bidi="ar-EG"/>
                              </w:rPr>
                              <w:t>مبني رقم</w:t>
                            </w:r>
                            <w:r w:rsidRPr="00A55928">
                              <w:rPr>
                                <w:rFonts w:ascii="Arabic Typesetting" w:hAnsi="Arabic Typesetting" w:cs="Arabic Typesetting"/>
                                <w:sz w:val="32"/>
                                <w:szCs w:val="32"/>
                                <w:lang w:bidi="ar-EG"/>
                              </w:rPr>
                              <w:t xml:space="preserve"> B 136 </w:t>
                            </w:r>
                            <w:r w:rsidRPr="00A55928">
                              <w:rPr>
                                <w:rFonts w:ascii="Arabic Typesetting" w:hAnsi="Arabic Typesetting" w:cs="Times New Roman"/>
                                <w:sz w:val="32"/>
                                <w:szCs w:val="32"/>
                                <w:rtl/>
                                <w:lang w:bidi="ar-EG"/>
                              </w:rPr>
                              <w:t xml:space="preserve">بالحي </w:t>
                            </w:r>
                            <w:r w:rsidRPr="00A55928">
                              <w:rPr>
                                <w:rFonts w:ascii="Arabic Typesetting" w:hAnsi="Arabic Typesetting" w:cs="Times New Roman" w:hint="cs"/>
                                <w:sz w:val="32"/>
                                <w:szCs w:val="32"/>
                                <w:rtl/>
                                <w:lang w:bidi="ar-EG"/>
                              </w:rPr>
                              <w:t>المالي</w:t>
                            </w:r>
                            <w:r w:rsidRPr="00A55928">
                              <w:rPr>
                                <w:rFonts w:ascii="Arabic Typesetting" w:hAnsi="Arabic Typesetting" w:cs="Arabic Typesetting"/>
                                <w:sz w:val="32"/>
                                <w:szCs w:val="32"/>
                                <w:lang w:bidi="ar-EG"/>
                              </w:rPr>
                              <w:t> </w:t>
                            </w:r>
                            <w:r w:rsidRPr="00A55928">
                              <w:rPr>
                                <w:rFonts w:ascii="Arabic Typesetting" w:hAnsi="Arabic Typesetting" w:cs="Arabic Typesetting"/>
                                <w:sz w:val="32"/>
                                <w:szCs w:val="32"/>
                                <w:rtl/>
                                <w:lang w:bidi="ar-EG"/>
                              </w:rPr>
                              <w:t>الكيلو</w:t>
                            </w:r>
                            <w:r w:rsidRPr="00A55928">
                              <w:rPr>
                                <w:rFonts w:ascii="Arabic Typesetting" w:hAnsi="Arabic Typesetting" w:cs="Times New Roman"/>
                                <w:sz w:val="32"/>
                                <w:szCs w:val="32"/>
                                <w:rtl/>
                                <w:lang w:bidi="ar-EG"/>
                              </w:rPr>
                              <w:t xml:space="preserve"> </w:t>
                            </w:r>
                            <w:r w:rsidRPr="00A55928">
                              <w:rPr>
                                <w:rFonts w:ascii="Arabic Typesetting" w:hAnsi="Arabic Typesetting" w:cs="Arabic Typesetting"/>
                                <w:sz w:val="32"/>
                                <w:szCs w:val="32"/>
                                <w:rtl/>
                                <w:lang w:bidi="ar-EG"/>
                              </w:rPr>
                              <w:t xml:space="preserve">28 </w:t>
                            </w:r>
                          </w:p>
                          <w:p w:rsidR="0007454C" w:rsidRPr="00A55928" w:rsidRDefault="0007454C" w:rsidP="00C35B4E">
                            <w:pPr>
                              <w:tabs>
                                <w:tab w:val="right" w:pos="2"/>
                              </w:tabs>
                              <w:bidi/>
                              <w:spacing w:after="138"/>
                              <w:ind w:right="-97"/>
                              <w:jc w:val="center"/>
                              <w:rPr>
                                <w:rFonts w:ascii="Arabic Typesetting" w:hAnsi="Arabic Typesetting" w:cs="Arabic Typesetting"/>
                                <w:sz w:val="32"/>
                                <w:szCs w:val="32"/>
                                <w:rtl/>
                                <w:lang w:bidi="ar-EG"/>
                              </w:rPr>
                            </w:pPr>
                            <w:r w:rsidRPr="00A55928">
                              <w:rPr>
                                <w:rFonts w:ascii="Arabic Typesetting" w:hAnsi="Arabic Typesetting" w:cs="Times New Roman"/>
                                <w:sz w:val="32"/>
                                <w:szCs w:val="32"/>
                                <w:rtl/>
                                <w:lang w:bidi="ar-EG"/>
                              </w:rPr>
                              <w:t xml:space="preserve">طريق مصر اسكندرية الصحراوي </w:t>
                            </w:r>
                            <w:r w:rsidRPr="00A55928">
                              <w:rPr>
                                <w:rFonts w:ascii="Arabic Typesetting" w:hAnsi="Arabic Typesetting" w:cs="Arabic Typesetting"/>
                                <w:sz w:val="32"/>
                                <w:szCs w:val="32"/>
                                <w:rtl/>
                                <w:lang w:bidi="ar-EG"/>
                              </w:rPr>
                              <w:t xml:space="preserve">– </w:t>
                            </w:r>
                            <w:r w:rsidRPr="00A55928">
                              <w:rPr>
                                <w:rFonts w:ascii="Arabic Typesetting" w:hAnsi="Arabic Typesetting" w:cs="Times New Roman"/>
                                <w:sz w:val="32"/>
                                <w:szCs w:val="32"/>
                                <w:rtl/>
                                <w:lang w:bidi="ar-EG"/>
                              </w:rPr>
                              <w:t>الجيزة</w:t>
                            </w:r>
                          </w:p>
                          <w:p w:rsidR="0007454C" w:rsidRPr="00363C23" w:rsidRDefault="0007454C" w:rsidP="005F0605">
                            <w:pPr>
                              <w:tabs>
                                <w:tab w:val="right" w:pos="2"/>
                              </w:tabs>
                              <w:bidi/>
                              <w:spacing w:after="138"/>
                              <w:ind w:right="-97"/>
                              <w:jc w:val="center"/>
                              <w:rPr>
                                <w:rFonts w:ascii="Arabic Typesetting" w:hAnsi="Arabic Typesetting" w:cs="Arabic Typesetting"/>
                                <w:sz w:val="32"/>
                                <w:szCs w:val="32"/>
                                <w:lang w:bidi="ar-EG"/>
                              </w:rPr>
                            </w:pPr>
                            <w:r w:rsidRPr="00363C23">
                              <w:rPr>
                                <w:rFonts w:ascii="Arabic Typesetting" w:hAnsi="Arabic Typesetting" w:cs="Times New Roman" w:hint="cs"/>
                                <w:sz w:val="32"/>
                                <w:szCs w:val="32"/>
                                <w:rtl/>
                                <w:lang w:bidi="ar-EG"/>
                              </w:rPr>
                              <w:t>تليفون</w:t>
                            </w:r>
                            <w:r>
                              <w:rPr>
                                <w:rFonts w:ascii="Arabic Typesetting" w:hAnsi="Arabic Typesetting" w:cs="Arabic Typesetting"/>
                                <w:sz w:val="32"/>
                                <w:szCs w:val="32"/>
                                <w:lang w:bidi="ar-EG"/>
                              </w:rPr>
                              <w:t>:</w:t>
                            </w:r>
                            <w:r w:rsidRPr="00363C23">
                              <w:rPr>
                                <w:rFonts w:ascii="Arabic Typesetting" w:hAnsi="Arabic Typesetting" w:cs="Arabic Typesetting" w:hint="cs"/>
                                <w:sz w:val="32"/>
                                <w:szCs w:val="32"/>
                                <w:rtl/>
                                <w:lang w:bidi="ar-EG"/>
                              </w:rPr>
                              <w:t xml:space="preserve"> </w:t>
                            </w:r>
                            <w:r>
                              <w:rPr>
                                <w:rFonts w:ascii="Arabic Typesetting" w:hAnsi="Arabic Typesetting" w:cs="Arabic Typesetting" w:hint="cs"/>
                                <w:sz w:val="32"/>
                                <w:szCs w:val="32"/>
                                <w:rtl/>
                                <w:lang w:bidi="ar-EG"/>
                              </w:rPr>
                              <w:t xml:space="preserve">35345350                     </w:t>
                            </w:r>
                            <w:r w:rsidRPr="00363C23">
                              <w:rPr>
                                <w:rFonts w:ascii="Arabic Typesetting" w:hAnsi="Arabic Typesetting" w:cs="Times New Roman" w:hint="cs"/>
                                <w:sz w:val="32"/>
                                <w:szCs w:val="32"/>
                                <w:rtl/>
                                <w:lang w:bidi="ar-EG"/>
                              </w:rPr>
                              <w:t>فاكس</w:t>
                            </w:r>
                            <w:r>
                              <w:rPr>
                                <w:rFonts w:ascii="Arabic Typesetting" w:hAnsi="Arabic Typesetting" w:cs="Arabic Typesetting"/>
                                <w:sz w:val="32"/>
                                <w:szCs w:val="32"/>
                                <w:lang w:bidi="ar-EG"/>
                              </w:rPr>
                              <w:t>:</w:t>
                            </w:r>
                            <w:r>
                              <w:rPr>
                                <w:rFonts w:ascii="Arabic Typesetting" w:hAnsi="Arabic Typesetting" w:cs="Arabic Typesetting" w:hint="cs"/>
                                <w:sz w:val="32"/>
                                <w:szCs w:val="32"/>
                                <w:rtl/>
                                <w:lang w:bidi="ar-EG"/>
                              </w:rPr>
                              <w:t xml:space="preserve"> </w:t>
                            </w:r>
                            <w:r w:rsidRPr="00A55928">
                              <w:rPr>
                                <w:rFonts w:ascii="Arabic Typesetting" w:hAnsi="Arabic Typesetting" w:cs="Arabic Typesetting"/>
                                <w:sz w:val="32"/>
                                <w:szCs w:val="32"/>
                                <w:lang w:bidi="ar-EG"/>
                              </w:rPr>
                              <w:t>35370037</w:t>
                            </w:r>
                          </w:p>
                          <w:p w:rsidR="0007454C" w:rsidRPr="004B43FC" w:rsidRDefault="0007454C" w:rsidP="00C35B4E">
                            <w:pPr>
                              <w:tabs>
                                <w:tab w:val="right" w:pos="2"/>
                              </w:tabs>
                              <w:bidi/>
                              <w:spacing w:after="138"/>
                              <w:ind w:right="-97"/>
                              <w:jc w:val="center"/>
                              <w:rPr>
                                <w:rFonts w:ascii="Arabic Typesetting" w:hAnsi="Arabic Typesetting" w:cs="Arabic Typesetting"/>
                                <w:sz w:val="32"/>
                                <w:szCs w:val="32"/>
                                <w:rtl/>
                                <w:lang w:bidi="ar-EG"/>
                              </w:rPr>
                            </w:pPr>
                            <w:r w:rsidRPr="004B43FC">
                              <w:rPr>
                                <w:rFonts w:ascii="Arabic Typesetting" w:hAnsi="Arabic Typesetting" w:cs="Times New Roman" w:hint="cs"/>
                                <w:sz w:val="32"/>
                                <w:szCs w:val="32"/>
                                <w:rtl/>
                                <w:lang w:bidi="ar-EG"/>
                              </w:rPr>
                              <w:t>بريد إلكترونى:</w:t>
                            </w:r>
                            <w:r>
                              <w:rPr>
                                <w:rFonts w:ascii="Arabic Typesetting" w:hAnsi="Arabic Typesetting" w:cs="Arabic Typesetting" w:hint="cs"/>
                                <w:sz w:val="32"/>
                                <w:szCs w:val="32"/>
                                <w:rtl/>
                                <w:lang w:bidi="ar-EG"/>
                              </w:rPr>
                              <w:t xml:space="preserve"> </w:t>
                            </w:r>
                            <w:r>
                              <w:rPr>
                                <w:rFonts w:ascii="Arabic Typesetting" w:hAnsi="Arabic Typesetting" w:cs="Arabic Typesetting"/>
                                <w:sz w:val="32"/>
                                <w:szCs w:val="32"/>
                                <w:lang w:bidi="ar-EG"/>
                              </w:rPr>
                              <w:t xml:space="preserve"> </w:t>
                            </w:r>
                            <w:hyperlink r:id="rId29" w:history="1">
                              <w:r w:rsidRPr="00E151E2">
                                <w:rPr>
                                  <w:rStyle w:val="Hyperlink"/>
                                  <w:rFonts w:ascii="Arabic Typesetting" w:hAnsi="Arabic Typesetting" w:cs="Arabic Typesetting"/>
                                  <w:sz w:val="32"/>
                                  <w:szCs w:val="32"/>
                                  <w:lang w:bidi="ar-EG"/>
                                </w:rPr>
                                <w:t>info@fra.gov.eg</w:t>
                              </w:r>
                            </w:hyperlink>
                            <w:r>
                              <w:rPr>
                                <w:rFonts w:ascii="Arabic Typesetting" w:hAnsi="Arabic Typesetting" w:cs="Arabic Typesetting"/>
                                <w:sz w:val="32"/>
                                <w:szCs w:val="32"/>
                                <w:lang w:bidi="ar-EG"/>
                              </w:rPr>
                              <w:t xml:space="preserve"> </w:t>
                            </w:r>
                            <w:r>
                              <w:rPr>
                                <w:rFonts w:ascii="Arabic Typesetting" w:hAnsi="Arabic Typesetting" w:cs="Times New Roman" w:hint="cs"/>
                                <w:sz w:val="32"/>
                                <w:szCs w:val="32"/>
                                <w:rtl/>
                                <w:lang w:bidi="ar-EG"/>
                              </w:rPr>
                              <w:t>الموقع الإلكترونى</w:t>
                            </w:r>
                            <w:r>
                              <w:rPr>
                                <w:rFonts w:ascii="Arabic Typesetting" w:hAnsi="Arabic Typesetting" w:cs="Arabic Typesetting" w:hint="cs"/>
                                <w:sz w:val="32"/>
                                <w:szCs w:val="32"/>
                                <w:rtl/>
                                <w:lang w:bidi="ar-EG"/>
                              </w:rPr>
                              <w:t xml:space="preserve">: </w:t>
                            </w:r>
                            <w:hyperlink r:id="rId30" w:history="1">
                              <w:r w:rsidRPr="00E151E2">
                                <w:rPr>
                                  <w:rStyle w:val="Hyperlink"/>
                                  <w:rFonts w:ascii="Arabic Typesetting" w:hAnsi="Arabic Typesetting" w:cs="Arabic Typesetting"/>
                                  <w:sz w:val="32"/>
                                  <w:szCs w:val="32"/>
                                  <w:lang w:bidi="ar-EG"/>
                                </w:rPr>
                                <w:t>www.fra.gov.eg</w:t>
                              </w:r>
                            </w:hyperlink>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Pr="00363C23" w:rsidRDefault="0007454C" w:rsidP="005F0605">
                            <w:pPr>
                              <w:spacing w:after="138"/>
                              <w:jc w:val="center"/>
                              <w:rPr>
                                <w:color w:val="7A0000"/>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1E7E1" id="_x0000_t202" coordsize="21600,21600" o:spt="202" path="m,l,21600r21600,l21600,xe">
                <v:stroke joinstyle="miter"/>
                <v:path gradientshapeok="t" o:connecttype="rect"/>
              </v:shapetype>
              <v:shape id="Text Box 24" o:spid="_x0000_s1026" type="#_x0000_t202" style="position:absolute;left:0;text-align:left;margin-left:-9.45pt;margin-top:295.5pt;width:501.4pt;height:272.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" filled="f" stroked="f">
                <v:textbox>
                  <w:txbxContent>
                    <w:p w:rsidR="0007454C" w:rsidRDefault="0007454C" w:rsidP="005F0605">
                      <w:pPr>
                        <w:spacing w:after="138"/>
                        <w:rPr>
                          <w:color w:val="7A0000"/>
                          <w:rtl/>
                          <w:lang w:bidi="ar-EG"/>
                        </w:rPr>
                      </w:pPr>
                    </w:p>
                    <w:p w:rsidR="0007454C" w:rsidRPr="00F50529" w:rsidRDefault="0007454C" w:rsidP="005F0605">
                      <w:pPr>
                        <w:spacing w:after="138"/>
                        <w:jc w:val="center"/>
                        <w:rPr>
                          <w:rFonts w:asciiTheme="majorBidi" w:hAnsiTheme="majorBidi" w:cs="PT Bold Heading"/>
                          <w:color w:val="323E4F" w:themeColor="text2" w:themeShade="BF"/>
                          <w:sz w:val="40"/>
                          <w:szCs w:val="40"/>
                          <w:rtl/>
                          <w:lang w:bidi="ar-EG"/>
                        </w:rPr>
                      </w:pPr>
                      <w:r w:rsidRPr="00F50529">
                        <w:rPr>
                          <w:rFonts w:asciiTheme="majorBidi" w:hAnsiTheme="majorBidi" w:cs="PT Bold Heading"/>
                          <w:color w:val="323E4F" w:themeColor="text2" w:themeShade="BF"/>
                          <w:sz w:val="40"/>
                          <w:szCs w:val="40"/>
                          <w:rtl/>
                          <w:lang w:bidi="ar-EG"/>
                        </w:rPr>
                        <w:t xml:space="preserve">الهيئة العامة للرقابة المالية </w:t>
                      </w:r>
                    </w:p>
                    <w:p w:rsidR="0007454C" w:rsidRPr="00363C23" w:rsidRDefault="0007454C" w:rsidP="005F0605">
                      <w:pPr>
                        <w:tabs>
                          <w:tab w:val="right" w:pos="2"/>
                        </w:tabs>
                        <w:bidi/>
                        <w:spacing w:after="138"/>
                        <w:ind w:right="-97"/>
                        <w:jc w:val="center"/>
                        <w:rPr>
                          <w:rFonts w:ascii="Arabic Typesetting" w:hAnsi="Arabic Typesetting" w:cs="Arabic Typesetting"/>
                          <w:sz w:val="32"/>
                          <w:szCs w:val="32"/>
                          <w:lang w:bidi="ar-EG"/>
                        </w:rPr>
                      </w:pPr>
                      <w:r>
                        <w:rPr>
                          <w:rFonts w:ascii="Arabic Typesetting" w:hAnsi="Arabic Typesetting" w:cs="Arabic Typesetting" w:hint="cs"/>
                          <w:sz w:val="32"/>
                          <w:szCs w:val="32"/>
                          <w:rtl/>
                          <w:lang w:bidi="ar-EG"/>
                        </w:rPr>
                        <w:t>(</w:t>
                      </w:r>
                      <w:r w:rsidRPr="00363C23">
                        <w:rPr>
                          <w:rFonts w:ascii="Arabic Typesetting" w:hAnsi="Arabic Typesetting" w:cs="Times New Roman" w:hint="cs"/>
                          <w:sz w:val="32"/>
                          <w:szCs w:val="32"/>
                          <w:rtl/>
                          <w:lang w:bidi="ar-EG"/>
                        </w:rPr>
                        <w:t>رئاسة الهيئة</w:t>
                      </w:r>
                      <w:r>
                        <w:rPr>
                          <w:rFonts w:ascii="Arabic Typesetting" w:hAnsi="Arabic Typesetting" w:cs="Arabic Typesetting" w:hint="cs"/>
                          <w:sz w:val="32"/>
                          <w:szCs w:val="32"/>
                          <w:rtl/>
                          <w:lang w:bidi="ar-EG"/>
                        </w:rPr>
                        <w:t>)</w:t>
                      </w:r>
                    </w:p>
                    <w:p w:rsidR="0007454C" w:rsidRDefault="0007454C" w:rsidP="005F0605">
                      <w:pPr>
                        <w:tabs>
                          <w:tab w:val="right" w:pos="2"/>
                        </w:tabs>
                        <w:bidi/>
                        <w:spacing w:after="138"/>
                        <w:ind w:right="-97"/>
                        <w:jc w:val="center"/>
                        <w:rPr>
                          <w:rFonts w:ascii="Arabic Typesetting" w:hAnsi="Arabic Typesetting" w:cs="Arabic Typesetting"/>
                          <w:sz w:val="32"/>
                          <w:szCs w:val="32"/>
                          <w:lang w:bidi="ar-EG"/>
                        </w:rPr>
                      </w:pPr>
                      <w:r w:rsidRPr="00A55928">
                        <w:rPr>
                          <w:rFonts w:ascii="Arabic Typesetting" w:hAnsi="Arabic Typesetting" w:cs="Times New Roman"/>
                          <w:sz w:val="32"/>
                          <w:szCs w:val="32"/>
                          <w:rtl/>
                          <w:lang w:bidi="ar-EG"/>
                        </w:rPr>
                        <w:t>القرية الذكية</w:t>
                      </w:r>
                      <w:r w:rsidRPr="00A55928">
                        <w:rPr>
                          <w:rFonts w:ascii="Arabic Typesetting" w:hAnsi="Arabic Typesetting" w:cs="Arabic Typesetting"/>
                          <w:sz w:val="32"/>
                          <w:szCs w:val="32"/>
                          <w:lang w:bidi="ar-EG"/>
                        </w:rPr>
                        <w:t> </w:t>
                      </w:r>
                      <w:r w:rsidRPr="00A55928">
                        <w:rPr>
                          <w:rFonts w:ascii="Arabic Typesetting" w:hAnsi="Arabic Typesetting" w:cs="Arabic Typesetting"/>
                          <w:sz w:val="32"/>
                          <w:szCs w:val="32"/>
                          <w:lang w:bidi="ar-EG"/>
                        </w:rPr>
                        <w:br/>
                      </w:r>
                      <w:r w:rsidRPr="00A55928">
                        <w:rPr>
                          <w:rFonts w:ascii="Arabic Typesetting" w:hAnsi="Arabic Typesetting" w:cs="Times New Roman"/>
                          <w:sz w:val="32"/>
                          <w:szCs w:val="32"/>
                          <w:rtl/>
                          <w:lang w:bidi="ar-EG"/>
                        </w:rPr>
                        <w:t>مبني رقم</w:t>
                      </w:r>
                      <w:r w:rsidRPr="00A55928">
                        <w:rPr>
                          <w:rFonts w:ascii="Arabic Typesetting" w:hAnsi="Arabic Typesetting" w:cs="Arabic Typesetting"/>
                          <w:sz w:val="32"/>
                          <w:szCs w:val="32"/>
                          <w:lang w:bidi="ar-EG"/>
                        </w:rPr>
                        <w:t xml:space="preserve"> B 136 </w:t>
                      </w:r>
                      <w:r w:rsidRPr="00A55928">
                        <w:rPr>
                          <w:rFonts w:ascii="Arabic Typesetting" w:hAnsi="Arabic Typesetting" w:cs="Times New Roman"/>
                          <w:sz w:val="32"/>
                          <w:szCs w:val="32"/>
                          <w:rtl/>
                          <w:lang w:bidi="ar-EG"/>
                        </w:rPr>
                        <w:t xml:space="preserve">بالحي </w:t>
                      </w:r>
                      <w:r w:rsidRPr="00A55928">
                        <w:rPr>
                          <w:rFonts w:ascii="Arabic Typesetting" w:hAnsi="Arabic Typesetting" w:cs="Times New Roman" w:hint="cs"/>
                          <w:sz w:val="32"/>
                          <w:szCs w:val="32"/>
                          <w:rtl/>
                          <w:lang w:bidi="ar-EG"/>
                        </w:rPr>
                        <w:t>المالي</w:t>
                      </w:r>
                      <w:r w:rsidRPr="00A55928">
                        <w:rPr>
                          <w:rFonts w:ascii="Arabic Typesetting" w:hAnsi="Arabic Typesetting" w:cs="Arabic Typesetting"/>
                          <w:sz w:val="32"/>
                          <w:szCs w:val="32"/>
                          <w:lang w:bidi="ar-EG"/>
                        </w:rPr>
                        <w:t> </w:t>
                      </w:r>
                      <w:r w:rsidRPr="00A55928">
                        <w:rPr>
                          <w:rFonts w:ascii="Arabic Typesetting" w:hAnsi="Arabic Typesetting" w:cs="Arabic Typesetting"/>
                          <w:sz w:val="32"/>
                          <w:szCs w:val="32"/>
                          <w:rtl/>
                          <w:lang w:bidi="ar-EG"/>
                        </w:rPr>
                        <w:t>الكيلو</w:t>
                      </w:r>
                      <w:r w:rsidRPr="00A55928">
                        <w:rPr>
                          <w:rFonts w:ascii="Arabic Typesetting" w:hAnsi="Arabic Typesetting" w:cs="Times New Roman"/>
                          <w:sz w:val="32"/>
                          <w:szCs w:val="32"/>
                          <w:rtl/>
                          <w:lang w:bidi="ar-EG"/>
                        </w:rPr>
                        <w:t xml:space="preserve"> </w:t>
                      </w:r>
                      <w:r w:rsidRPr="00A55928">
                        <w:rPr>
                          <w:rFonts w:ascii="Arabic Typesetting" w:hAnsi="Arabic Typesetting" w:cs="Arabic Typesetting"/>
                          <w:sz w:val="32"/>
                          <w:szCs w:val="32"/>
                          <w:rtl/>
                          <w:lang w:bidi="ar-EG"/>
                        </w:rPr>
                        <w:t xml:space="preserve">28 </w:t>
                      </w:r>
                    </w:p>
                    <w:p w:rsidR="0007454C" w:rsidRPr="00A55928" w:rsidRDefault="0007454C" w:rsidP="00C35B4E">
                      <w:pPr>
                        <w:tabs>
                          <w:tab w:val="right" w:pos="2"/>
                        </w:tabs>
                        <w:bidi/>
                        <w:spacing w:after="138"/>
                        <w:ind w:right="-97"/>
                        <w:jc w:val="center"/>
                        <w:rPr>
                          <w:rFonts w:ascii="Arabic Typesetting" w:hAnsi="Arabic Typesetting" w:cs="Arabic Typesetting"/>
                          <w:sz w:val="32"/>
                          <w:szCs w:val="32"/>
                          <w:rtl/>
                          <w:lang w:bidi="ar-EG"/>
                        </w:rPr>
                      </w:pPr>
                      <w:r w:rsidRPr="00A55928">
                        <w:rPr>
                          <w:rFonts w:ascii="Arabic Typesetting" w:hAnsi="Arabic Typesetting" w:cs="Times New Roman"/>
                          <w:sz w:val="32"/>
                          <w:szCs w:val="32"/>
                          <w:rtl/>
                          <w:lang w:bidi="ar-EG"/>
                        </w:rPr>
                        <w:t xml:space="preserve">طريق مصر اسكندرية الصحراوي </w:t>
                      </w:r>
                      <w:r w:rsidRPr="00A55928">
                        <w:rPr>
                          <w:rFonts w:ascii="Arabic Typesetting" w:hAnsi="Arabic Typesetting" w:cs="Arabic Typesetting"/>
                          <w:sz w:val="32"/>
                          <w:szCs w:val="32"/>
                          <w:rtl/>
                          <w:lang w:bidi="ar-EG"/>
                        </w:rPr>
                        <w:t xml:space="preserve">– </w:t>
                      </w:r>
                      <w:r w:rsidRPr="00A55928">
                        <w:rPr>
                          <w:rFonts w:ascii="Arabic Typesetting" w:hAnsi="Arabic Typesetting" w:cs="Times New Roman"/>
                          <w:sz w:val="32"/>
                          <w:szCs w:val="32"/>
                          <w:rtl/>
                          <w:lang w:bidi="ar-EG"/>
                        </w:rPr>
                        <w:t>الجيزة</w:t>
                      </w:r>
                    </w:p>
                    <w:p w:rsidR="0007454C" w:rsidRPr="00363C23" w:rsidRDefault="0007454C" w:rsidP="005F0605">
                      <w:pPr>
                        <w:tabs>
                          <w:tab w:val="right" w:pos="2"/>
                        </w:tabs>
                        <w:bidi/>
                        <w:spacing w:after="138"/>
                        <w:ind w:right="-97"/>
                        <w:jc w:val="center"/>
                        <w:rPr>
                          <w:rFonts w:ascii="Arabic Typesetting" w:hAnsi="Arabic Typesetting" w:cs="Arabic Typesetting"/>
                          <w:sz w:val="32"/>
                          <w:szCs w:val="32"/>
                          <w:lang w:bidi="ar-EG"/>
                        </w:rPr>
                      </w:pPr>
                      <w:r w:rsidRPr="00363C23">
                        <w:rPr>
                          <w:rFonts w:ascii="Arabic Typesetting" w:hAnsi="Arabic Typesetting" w:cs="Times New Roman" w:hint="cs"/>
                          <w:sz w:val="32"/>
                          <w:szCs w:val="32"/>
                          <w:rtl/>
                          <w:lang w:bidi="ar-EG"/>
                        </w:rPr>
                        <w:t>تليفون</w:t>
                      </w:r>
                      <w:r>
                        <w:rPr>
                          <w:rFonts w:ascii="Arabic Typesetting" w:hAnsi="Arabic Typesetting" w:cs="Arabic Typesetting"/>
                          <w:sz w:val="32"/>
                          <w:szCs w:val="32"/>
                          <w:lang w:bidi="ar-EG"/>
                        </w:rPr>
                        <w:t>:</w:t>
                      </w:r>
                      <w:r w:rsidRPr="00363C23">
                        <w:rPr>
                          <w:rFonts w:ascii="Arabic Typesetting" w:hAnsi="Arabic Typesetting" w:cs="Arabic Typesetting" w:hint="cs"/>
                          <w:sz w:val="32"/>
                          <w:szCs w:val="32"/>
                          <w:rtl/>
                          <w:lang w:bidi="ar-EG"/>
                        </w:rPr>
                        <w:t xml:space="preserve"> </w:t>
                      </w:r>
                      <w:r>
                        <w:rPr>
                          <w:rFonts w:ascii="Arabic Typesetting" w:hAnsi="Arabic Typesetting" w:cs="Arabic Typesetting" w:hint="cs"/>
                          <w:sz w:val="32"/>
                          <w:szCs w:val="32"/>
                          <w:rtl/>
                          <w:lang w:bidi="ar-EG"/>
                        </w:rPr>
                        <w:t xml:space="preserve">35345350                     </w:t>
                      </w:r>
                      <w:r w:rsidRPr="00363C23">
                        <w:rPr>
                          <w:rFonts w:ascii="Arabic Typesetting" w:hAnsi="Arabic Typesetting" w:cs="Times New Roman" w:hint="cs"/>
                          <w:sz w:val="32"/>
                          <w:szCs w:val="32"/>
                          <w:rtl/>
                          <w:lang w:bidi="ar-EG"/>
                        </w:rPr>
                        <w:t>فاكس</w:t>
                      </w:r>
                      <w:r>
                        <w:rPr>
                          <w:rFonts w:ascii="Arabic Typesetting" w:hAnsi="Arabic Typesetting" w:cs="Arabic Typesetting"/>
                          <w:sz w:val="32"/>
                          <w:szCs w:val="32"/>
                          <w:lang w:bidi="ar-EG"/>
                        </w:rPr>
                        <w:t>:</w:t>
                      </w:r>
                      <w:r>
                        <w:rPr>
                          <w:rFonts w:ascii="Arabic Typesetting" w:hAnsi="Arabic Typesetting" w:cs="Arabic Typesetting" w:hint="cs"/>
                          <w:sz w:val="32"/>
                          <w:szCs w:val="32"/>
                          <w:rtl/>
                          <w:lang w:bidi="ar-EG"/>
                        </w:rPr>
                        <w:t xml:space="preserve"> </w:t>
                      </w:r>
                      <w:r w:rsidRPr="00A55928">
                        <w:rPr>
                          <w:rFonts w:ascii="Arabic Typesetting" w:hAnsi="Arabic Typesetting" w:cs="Arabic Typesetting"/>
                          <w:sz w:val="32"/>
                          <w:szCs w:val="32"/>
                          <w:lang w:bidi="ar-EG"/>
                        </w:rPr>
                        <w:t>35370037</w:t>
                      </w:r>
                    </w:p>
                    <w:p w:rsidR="0007454C" w:rsidRPr="004B43FC" w:rsidRDefault="0007454C" w:rsidP="00C35B4E">
                      <w:pPr>
                        <w:tabs>
                          <w:tab w:val="right" w:pos="2"/>
                        </w:tabs>
                        <w:bidi/>
                        <w:spacing w:after="138"/>
                        <w:ind w:right="-97"/>
                        <w:jc w:val="center"/>
                        <w:rPr>
                          <w:rFonts w:ascii="Arabic Typesetting" w:hAnsi="Arabic Typesetting" w:cs="Arabic Typesetting"/>
                          <w:sz w:val="32"/>
                          <w:szCs w:val="32"/>
                          <w:rtl/>
                          <w:lang w:bidi="ar-EG"/>
                        </w:rPr>
                      </w:pPr>
                      <w:r w:rsidRPr="004B43FC">
                        <w:rPr>
                          <w:rFonts w:ascii="Arabic Typesetting" w:hAnsi="Arabic Typesetting" w:cs="Times New Roman" w:hint="cs"/>
                          <w:sz w:val="32"/>
                          <w:szCs w:val="32"/>
                          <w:rtl/>
                          <w:lang w:bidi="ar-EG"/>
                        </w:rPr>
                        <w:t>بريد إلكترونى:</w:t>
                      </w:r>
                      <w:r>
                        <w:rPr>
                          <w:rFonts w:ascii="Arabic Typesetting" w:hAnsi="Arabic Typesetting" w:cs="Arabic Typesetting" w:hint="cs"/>
                          <w:sz w:val="32"/>
                          <w:szCs w:val="32"/>
                          <w:rtl/>
                          <w:lang w:bidi="ar-EG"/>
                        </w:rPr>
                        <w:t xml:space="preserve"> </w:t>
                      </w:r>
                      <w:r>
                        <w:rPr>
                          <w:rFonts w:ascii="Arabic Typesetting" w:hAnsi="Arabic Typesetting" w:cs="Arabic Typesetting"/>
                          <w:sz w:val="32"/>
                          <w:szCs w:val="32"/>
                          <w:lang w:bidi="ar-EG"/>
                        </w:rPr>
                        <w:t xml:space="preserve"> </w:t>
                      </w:r>
                      <w:hyperlink r:id="rId31" w:history="1">
                        <w:r w:rsidRPr="00E151E2">
                          <w:rPr>
                            <w:rStyle w:val="Hyperlink"/>
                            <w:rFonts w:ascii="Arabic Typesetting" w:hAnsi="Arabic Typesetting" w:cs="Arabic Typesetting"/>
                            <w:sz w:val="32"/>
                            <w:szCs w:val="32"/>
                            <w:lang w:bidi="ar-EG"/>
                          </w:rPr>
                          <w:t>info@fra.gov.eg</w:t>
                        </w:r>
                      </w:hyperlink>
                      <w:r>
                        <w:rPr>
                          <w:rFonts w:ascii="Arabic Typesetting" w:hAnsi="Arabic Typesetting" w:cs="Arabic Typesetting"/>
                          <w:sz w:val="32"/>
                          <w:szCs w:val="32"/>
                          <w:lang w:bidi="ar-EG"/>
                        </w:rPr>
                        <w:t xml:space="preserve"> </w:t>
                      </w:r>
                      <w:r>
                        <w:rPr>
                          <w:rFonts w:ascii="Arabic Typesetting" w:hAnsi="Arabic Typesetting" w:cs="Times New Roman" w:hint="cs"/>
                          <w:sz w:val="32"/>
                          <w:szCs w:val="32"/>
                          <w:rtl/>
                          <w:lang w:bidi="ar-EG"/>
                        </w:rPr>
                        <w:t>الموقع الإلكترونى</w:t>
                      </w:r>
                      <w:r>
                        <w:rPr>
                          <w:rFonts w:ascii="Arabic Typesetting" w:hAnsi="Arabic Typesetting" w:cs="Arabic Typesetting" w:hint="cs"/>
                          <w:sz w:val="32"/>
                          <w:szCs w:val="32"/>
                          <w:rtl/>
                          <w:lang w:bidi="ar-EG"/>
                        </w:rPr>
                        <w:t xml:space="preserve">: </w:t>
                      </w:r>
                      <w:hyperlink r:id="rId32" w:history="1">
                        <w:r w:rsidRPr="00E151E2">
                          <w:rPr>
                            <w:rStyle w:val="Hyperlink"/>
                            <w:rFonts w:ascii="Arabic Typesetting" w:hAnsi="Arabic Typesetting" w:cs="Arabic Typesetting"/>
                            <w:sz w:val="32"/>
                            <w:szCs w:val="32"/>
                            <w:lang w:bidi="ar-EG"/>
                          </w:rPr>
                          <w:t>www.fra.gov.eg</w:t>
                        </w:r>
                      </w:hyperlink>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Default="0007454C" w:rsidP="005F0605">
                      <w:pPr>
                        <w:spacing w:after="138"/>
                        <w:jc w:val="center"/>
                        <w:rPr>
                          <w:color w:val="7A0000"/>
                          <w:rtl/>
                          <w:lang w:bidi="ar-EG"/>
                        </w:rPr>
                      </w:pPr>
                    </w:p>
                    <w:p w:rsidR="0007454C" w:rsidRPr="00363C23" w:rsidRDefault="0007454C" w:rsidP="005F0605">
                      <w:pPr>
                        <w:spacing w:after="138"/>
                        <w:jc w:val="center"/>
                        <w:rPr>
                          <w:color w:val="7A0000"/>
                          <w:lang w:bidi="ar-EG"/>
                        </w:rPr>
                      </w:pPr>
                    </w:p>
                  </w:txbxContent>
                </v:textbox>
                <w10:wrap type="square" anchorx="margin" anchory="margin"/>
              </v:shape>
            </w:pict>
          </mc:Fallback>
        </mc:AlternateContent>
      </w:r>
    </w:p>
    <w:sectPr w:rsidR="008A3628" w:rsidRPr="005F0605" w:rsidSect="00776E1C">
      <w:headerReference w:type="default" r:id="rId33"/>
      <w:footerReference w:type="default" r:id="rId34"/>
      <w:footerReference w:type="first" r:id="rId35"/>
      <w:pgSz w:w="12240" w:h="15840" w:code="1"/>
      <w:pgMar w:top="1134" w:right="1080" w:bottom="567" w:left="1170" w:header="1168" w:footer="374"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54C" w:rsidRDefault="0007454C" w:rsidP="005F09C5">
      <w:pPr>
        <w:spacing w:after="0" w:line="240" w:lineRule="auto"/>
      </w:pPr>
      <w:r>
        <w:separator/>
      </w:r>
    </w:p>
  </w:endnote>
  <w:endnote w:type="continuationSeparator" w:id="0">
    <w:p w:rsidR="0007454C" w:rsidRDefault="0007454C" w:rsidP="005F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utigerRoman">
    <w:altName w:val="Times New Roman"/>
    <w:panose1 w:val="00000000000000000000"/>
    <w:charset w:val="00"/>
    <w:family w:val="roman"/>
    <w:notTrueType/>
    <w:pitch w:val="default"/>
  </w:font>
  <w:font w:name="Fedra Sans Pro 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PT Bold Heading">
    <w:altName w:val="Segoe UI Semilight"/>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6"/>
        <w:szCs w:val="16"/>
        <w:rtl/>
      </w:rPr>
      <w:id w:val="1535157902"/>
      <w:docPartObj>
        <w:docPartGallery w:val="Page Numbers (Bottom of Page)"/>
        <w:docPartUnique/>
      </w:docPartObj>
    </w:sdtPr>
    <w:sdtEndPr>
      <w:rPr>
        <w:b w:val="0"/>
        <w:noProof/>
        <w:sz w:val="20"/>
        <w:szCs w:val="20"/>
      </w:rPr>
    </w:sdtEndPr>
    <w:sdtContent>
      <w:p w:rsidR="0007454C" w:rsidRDefault="0007454C" w:rsidP="000573E3">
        <w:pPr>
          <w:pStyle w:val="Footer"/>
          <w:tabs>
            <w:tab w:val="center" w:pos="4680"/>
            <w:tab w:val="left" w:pos="6051"/>
          </w:tabs>
          <w:bidi/>
          <w:rPr>
            <w:b/>
            <w:sz w:val="16"/>
            <w:szCs w:val="16"/>
            <w:rtl/>
          </w:rPr>
        </w:pPr>
      </w:p>
      <w:p w:rsidR="0007454C" w:rsidRPr="004E65B9" w:rsidRDefault="0007454C" w:rsidP="00AE33FD">
        <w:pPr>
          <w:pStyle w:val="Footer"/>
          <w:tabs>
            <w:tab w:val="center" w:pos="4680"/>
            <w:tab w:val="left" w:pos="6051"/>
          </w:tabs>
          <w:bidi/>
          <w:rPr>
            <w:rFonts w:asciiTheme="majorBidi" w:hAnsiTheme="majorBidi" w:cstheme="majorBidi"/>
            <w:b/>
            <w:sz w:val="22"/>
            <w:szCs w:val="14"/>
            <w:rtl/>
            <w:lang w:bidi="ar-EG"/>
          </w:rPr>
        </w:pPr>
        <w:r w:rsidRPr="007163B6">
          <w:rPr>
            <w:rFonts w:ascii="Arial Black" w:hAnsi="Arial Black" w:cs="Arial"/>
            <w:b/>
            <w:sz w:val="22"/>
            <w:szCs w:val="14"/>
            <w:rtl/>
            <w:lang w:bidi="ar-EG"/>
          </w:rPr>
          <w:t xml:space="preserve">تقرير الربع </w:t>
        </w:r>
        <w:r>
          <w:rPr>
            <w:rFonts w:ascii="Arial Black" w:hAnsi="Arial Black" w:cs="Arial" w:hint="cs"/>
            <w:b/>
            <w:sz w:val="22"/>
            <w:szCs w:val="14"/>
            <w:rtl/>
            <w:lang w:bidi="ar-EG"/>
          </w:rPr>
          <w:t>ال</w:t>
        </w:r>
        <w:r>
          <w:rPr>
            <w:rFonts w:ascii="Arial Black" w:hAnsi="Arial Black" w:cs="Arial" w:hint="cs"/>
            <w:b/>
            <w:sz w:val="22"/>
            <w:szCs w:val="14"/>
            <w:rtl/>
            <w:lang w:val="en-US" w:bidi="ar-EG"/>
          </w:rPr>
          <w:t xml:space="preserve">أول </w:t>
        </w:r>
        <w:r w:rsidRPr="007163B6">
          <w:rPr>
            <w:rFonts w:asciiTheme="majorBidi" w:hAnsiTheme="majorBidi" w:cstheme="majorBidi"/>
            <w:b/>
            <w:sz w:val="22"/>
            <w:szCs w:val="14"/>
            <w:rtl/>
            <w:lang w:bidi="ar-EG"/>
          </w:rPr>
          <w:t>(1/</w:t>
        </w:r>
        <w:r>
          <w:rPr>
            <w:rFonts w:asciiTheme="majorBidi" w:hAnsiTheme="majorBidi" w:cstheme="majorBidi" w:hint="cs"/>
            <w:b/>
            <w:sz w:val="22"/>
            <w:szCs w:val="14"/>
            <w:rtl/>
            <w:lang w:bidi="ar-EG"/>
          </w:rPr>
          <w:t>1</w:t>
        </w:r>
        <w:r w:rsidRPr="007163B6">
          <w:rPr>
            <w:rFonts w:asciiTheme="majorBidi" w:hAnsiTheme="majorBidi" w:cstheme="majorBidi"/>
            <w:b/>
            <w:sz w:val="22"/>
            <w:szCs w:val="14"/>
            <w:rtl/>
            <w:lang w:bidi="ar-EG"/>
          </w:rPr>
          <w:t>/202</w:t>
        </w:r>
        <w:r>
          <w:rPr>
            <w:rFonts w:asciiTheme="majorBidi" w:hAnsiTheme="majorBidi" w:cstheme="majorBidi" w:hint="cs"/>
            <w:b/>
            <w:sz w:val="22"/>
            <w:szCs w:val="14"/>
            <w:rtl/>
            <w:lang w:bidi="ar-EG"/>
          </w:rPr>
          <w:t>2</w:t>
        </w:r>
        <w:r w:rsidRPr="007163B6">
          <w:rPr>
            <w:rFonts w:asciiTheme="majorBidi" w:hAnsiTheme="majorBidi" w:cstheme="majorBidi"/>
            <w:b/>
            <w:sz w:val="22"/>
            <w:szCs w:val="14"/>
            <w:rtl/>
            <w:lang w:bidi="ar-EG"/>
          </w:rPr>
          <w:t>-</w:t>
        </w:r>
        <w:r w:rsidRPr="007163B6">
          <w:rPr>
            <w:rFonts w:asciiTheme="majorBidi" w:hAnsiTheme="majorBidi" w:cstheme="majorBidi" w:hint="cs"/>
            <w:b/>
            <w:sz w:val="22"/>
            <w:szCs w:val="14"/>
            <w:rtl/>
            <w:lang w:bidi="ar-EG"/>
          </w:rPr>
          <w:t>3</w:t>
        </w:r>
        <w:r>
          <w:rPr>
            <w:rFonts w:asciiTheme="majorBidi" w:hAnsiTheme="majorBidi" w:cstheme="majorBidi" w:hint="cs"/>
            <w:b/>
            <w:sz w:val="22"/>
            <w:szCs w:val="14"/>
            <w:rtl/>
            <w:lang w:bidi="ar-EG"/>
          </w:rPr>
          <w:t>1</w:t>
        </w:r>
        <w:r w:rsidRPr="007163B6">
          <w:rPr>
            <w:rFonts w:asciiTheme="majorBidi" w:hAnsiTheme="majorBidi" w:cstheme="majorBidi"/>
            <w:b/>
            <w:sz w:val="22"/>
            <w:szCs w:val="14"/>
            <w:rtl/>
            <w:lang w:bidi="ar-EG"/>
          </w:rPr>
          <w:t>/</w:t>
        </w:r>
        <w:r>
          <w:rPr>
            <w:rFonts w:asciiTheme="majorBidi" w:hAnsiTheme="majorBidi" w:cstheme="majorBidi" w:hint="cs"/>
            <w:b/>
            <w:sz w:val="22"/>
            <w:szCs w:val="14"/>
            <w:rtl/>
            <w:lang w:bidi="ar-EG"/>
          </w:rPr>
          <w:t>3</w:t>
        </w:r>
        <w:r w:rsidRPr="007163B6">
          <w:rPr>
            <w:rFonts w:asciiTheme="majorBidi" w:hAnsiTheme="majorBidi" w:cstheme="majorBidi"/>
            <w:b/>
            <w:sz w:val="22"/>
            <w:szCs w:val="14"/>
            <w:rtl/>
            <w:lang w:bidi="ar-EG"/>
          </w:rPr>
          <w:t>/202</w:t>
        </w:r>
        <w:r>
          <w:rPr>
            <w:rFonts w:asciiTheme="majorBidi" w:hAnsiTheme="majorBidi" w:cstheme="majorBidi" w:hint="cs"/>
            <w:b/>
            <w:sz w:val="22"/>
            <w:szCs w:val="14"/>
            <w:rtl/>
            <w:lang w:bidi="ar-EG"/>
          </w:rPr>
          <w:t>2</w:t>
        </w:r>
        <w:r w:rsidRPr="007163B6">
          <w:rPr>
            <w:rFonts w:asciiTheme="majorBidi" w:hAnsiTheme="majorBidi" w:cstheme="majorBidi"/>
            <w:b/>
            <w:sz w:val="22"/>
            <w:szCs w:val="14"/>
            <w:rtl/>
            <w:lang w:bidi="ar-EG"/>
          </w:rPr>
          <w:t>)</w:t>
        </w:r>
      </w:p>
      <w:p w:rsidR="0007454C" w:rsidRDefault="0007454C" w:rsidP="00CD7216">
        <w:pPr>
          <w:pStyle w:val="Footer"/>
          <w:tabs>
            <w:tab w:val="center" w:pos="4680"/>
            <w:tab w:val="left" w:pos="6051"/>
          </w:tabs>
          <w:bidi/>
          <w:rPr>
            <w:rFonts w:ascii="Arial Black" w:hAnsi="Arial Black" w:cs="Arial"/>
            <w:bCs/>
            <w:sz w:val="28"/>
            <w:szCs w:val="18"/>
            <w:rtl/>
            <w:lang w:bidi="ar-EG"/>
          </w:rPr>
        </w:pPr>
      </w:p>
      <w:p w:rsidR="0007454C" w:rsidRPr="00863631" w:rsidRDefault="0007454C" w:rsidP="00CD7216">
        <w:pPr>
          <w:pStyle w:val="Footer"/>
          <w:tabs>
            <w:tab w:val="center" w:pos="4680"/>
            <w:tab w:val="left" w:pos="6051"/>
          </w:tabs>
          <w:bidi/>
          <w:jc w:val="center"/>
          <w:rPr>
            <w:rFonts w:ascii="Arial Black" w:hAnsi="Arial Black" w:cs="Arial"/>
            <w:bCs/>
            <w:sz w:val="28"/>
            <w:szCs w:val="18"/>
            <w:lang w:bidi="ar-EG"/>
          </w:rPr>
        </w:pPr>
        <w:r>
          <w:fldChar w:fldCharType="begin"/>
        </w:r>
        <w:r>
          <w:instrText xml:space="preserve"> PAGE   \* MERGEFORMAT </w:instrText>
        </w:r>
        <w:r>
          <w:fldChar w:fldCharType="separate"/>
        </w:r>
        <w:r w:rsidR="00983494">
          <w:rPr>
            <w:noProof/>
            <w:rtl/>
          </w:rPr>
          <w:t>38</w:t>
        </w:r>
        <w:r>
          <w:rPr>
            <w:noProof/>
          </w:rPr>
          <w:fldChar w:fldCharType="end"/>
        </w:r>
      </w:p>
      <w:p w:rsidR="0007454C" w:rsidRDefault="00983494" w:rsidP="00863631">
        <w:pPr>
          <w:pStyle w:val="Footer"/>
          <w:bidi/>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14908"/>
      <w:docPartObj>
        <w:docPartGallery w:val="Page Numbers (Bottom of Page)"/>
        <w:docPartUnique/>
      </w:docPartObj>
    </w:sdtPr>
    <w:sdtEndPr>
      <w:rPr>
        <w:noProof/>
      </w:rPr>
    </w:sdtEndPr>
    <w:sdtContent>
      <w:p w:rsidR="0007454C" w:rsidRDefault="0007454C">
        <w:pPr>
          <w:pStyle w:val="Footer"/>
          <w:jc w:val="center"/>
        </w:pPr>
        <w:r>
          <w:fldChar w:fldCharType="begin"/>
        </w:r>
        <w:r>
          <w:instrText xml:space="preserve"> PAGE   \* MERGEFORMAT </w:instrText>
        </w:r>
        <w:r>
          <w:fldChar w:fldCharType="separate"/>
        </w:r>
        <w:r w:rsidR="00742FD0">
          <w:rPr>
            <w:noProof/>
          </w:rPr>
          <w:t>1</w:t>
        </w:r>
        <w:r>
          <w:rPr>
            <w:noProof/>
          </w:rPr>
          <w:fldChar w:fldCharType="end"/>
        </w:r>
      </w:p>
    </w:sdtContent>
  </w:sdt>
  <w:p w:rsidR="0007454C" w:rsidRDefault="00074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54C" w:rsidRDefault="0007454C" w:rsidP="005F09C5">
      <w:pPr>
        <w:spacing w:after="0" w:line="240" w:lineRule="auto"/>
      </w:pPr>
      <w:r>
        <w:separator/>
      </w:r>
    </w:p>
  </w:footnote>
  <w:footnote w:type="continuationSeparator" w:id="0">
    <w:p w:rsidR="0007454C" w:rsidRDefault="0007454C" w:rsidP="005F09C5">
      <w:pPr>
        <w:spacing w:after="0" w:line="240" w:lineRule="auto"/>
      </w:pPr>
      <w:r>
        <w:continuationSeparator/>
      </w:r>
    </w:p>
  </w:footnote>
  <w:footnote w:id="1">
    <w:p w:rsidR="0007454C" w:rsidRPr="00A95441" w:rsidRDefault="0007454C" w:rsidP="00B8220A">
      <w:pPr>
        <w:bidi/>
        <w:jc w:val="both"/>
        <w:rPr>
          <w:highlight w:val="green"/>
        </w:rPr>
      </w:pPr>
      <w:r w:rsidRPr="00F472CB">
        <w:rPr>
          <w:rFonts w:eastAsia="Calibri" w:cs="Times New Roman" w:hint="cs"/>
          <w:sz w:val="18"/>
          <w:szCs w:val="18"/>
          <w:vertAlign w:val="superscript"/>
          <w:rtl/>
          <w:lang w:val="x-none" w:eastAsia="x-none"/>
        </w:rPr>
        <w:t>(</w:t>
      </w:r>
      <w:r w:rsidRPr="00F472CB">
        <w:rPr>
          <w:rFonts w:eastAsia="Calibri" w:cs="Times New Roman"/>
          <w:sz w:val="18"/>
          <w:szCs w:val="18"/>
          <w:vertAlign w:val="superscript"/>
          <w:rtl/>
          <w:lang w:val="x-none" w:eastAsia="x-none"/>
        </w:rPr>
        <w:footnoteRef/>
      </w:r>
      <w:r w:rsidRPr="00F472CB">
        <w:rPr>
          <w:rFonts w:eastAsia="Calibri" w:cs="Times New Roman" w:hint="cs"/>
          <w:sz w:val="18"/>
          <w:szCs w:val="18"/>
          <w:vertAlign w:val="superscript"/>
          <w:rtl/>
          <w:lang w:val="x-none" w:eastAsia="x-none"/>
        </w:rPr>
        <w:t>)</w:t>
      </w:r>
      <w:r w:rsidRPr="00F472CB">
        <w:rPr>
          <w:sz w:val="20"/>
          <w:szCs w:val="20"/>
          <w:rtl/>
        </w:rPr>
        <w:t xml:space="preserve"> </w:t>
      </w:r>
      <w:r w:rsidRPr="00F472CB">
        <w:rPr>
          <w:rFonts w:hint="eastAsia"/>
          <w:sz w:val="20"/>
          <w:szCs w:val="20"/>
          <w:rtl/>
        </w:rPr>
        <w:t>الناتج</w:t>
      </w:r>
      <w:r w:rsidRPr="00F472CB">
        <w:rPr>
          <w:sz w:val="20"/>
          <w:szCs w:val="20"/>
          <w:rtl/>
        </w:rPr>
        <w:t xml:space="preserve"> </w:t>
      </w:r>
      <w:r w:rsidRPr="00F472CB">
        <w:rPr>
          <w:rFonts w:hint="eastAsia"/>
          <w:sz w:val="20"/>
          <w:szCs w:val="20"/>
          <w:rtl/>
        </w:rPr>
        <w:t>المحلي</w:t>
      </w:r>
      <w:r w:rsidRPr="00F472CB">
        <w:rPr>
          <w:sz w:val="20"/>
          <w:szCs w:val="20"/>
          <w:rtl/>
        </w:rPr>
        <w:t xml:space="preserve"> </w:t>
      </w:r>
      <w:r w:rsidRPr="00F472CB">
        <w:rPr>
          <w:rFonts w:hint="eastAsia"/>
          <w:sz w:val="20"/>
          <w:szCs w:val="20"/>
          <w:rtl/>
        </w:rPr>
        <w:t>الإجمالي</w:t>
      </w:r>
      <w:r w:rsidRPr="00F472CB">
        <w:rPr>
          <w:sz w:val="20"/>
          <w:szCs w:val="20"/>
          <w:rtl/>
        </w:rPr>
        <w:t xml:space="preserve"> </w:t>
      </w:r>
      <w:r w:rsidRPr="00F472CB">
        <w:rPr>
          <w:rFonts w:hint="eastAsia"/>
          <w:sz w:val="20"/>
          <w:szCs w:val="20"/>
          <w:rtl/>
        </w:rPr>
        <w:t>المستخدم</w:t>
      </w:r>
      <w:r w:rsidRPr="00F472CB">
        <w:rPr>
          <w:sz w:val="20"/>
          <w:szCs w:val="20"/>
          <w:rtl/>
        </w:rPr>
        <w:t xml:space="preserve"> </w:t>
      </w:r>
      <w:r w:rsidRPr="00F472CB">
        <w:rPr>
          <w:rFonts w:hint="eastAsia"/>
          <w:sz w:val="20"/>
          <w:szCs w:val="20"/>
          <w:rtl/>
        </w:rPr>
        <w:t>لحس</w:t>
      </w:r>
      <w:r w:rsidRPr="00F472CB">
        <w:rPr>
          <w:rFonts w:hint="cs"/>
          <w:sz w:val="20"/>
          <w:szCs w:val="20"/>
          <w:rtl/>
        </w:rPr>
        <w:t>ــــ</w:t>
      </w:r>
      <w:r w:rsidRPr="00F472CB">
        <w:rPr>
          <w:rFonts w:hint="eastAsia"/>
          <w:sz w:val="20"/>
          <w:szCs w:val="20"/>
          <w:rtl/>
        </w:rPr>
        <w:t>اب</w:t>
      </w:r>
      <w:r w:rsidRPr="00F472CB">
        <w:rPr>
          <w:sz w:val="20"/>
          <w:szCs w:val="20"/>
          <w:rtl/>
        </w:rPr>
        <w:t xml:space="preserve"> </w:t>
      </w:r>
      <w:r w:rsidRPr="00F472CB">
        <w:rPr>
          <w:rFonts w:hint="eastAsia"/>
          <w:sz w:val="20"/>
          <w:szCs w:val="20"/>
          <w:rtl/>
        </w:rPr>
        <w:t>هذه</w:t>
      </w:r>
      <w:r w:rsidRPr="00F472CB">
        <w:rPr>
          <w:sz w:val="20"/>
          <w:szCs w:val="20"/>
          <w:rtl/>
        </w:rPr>
        <w:t xml:space="preserve"> </w:t>
      </w:r>
      <w:r w:rsidRPr="00F472CB">
        <w:rPr>
          <w:rFonts w:hint="cs"/>
          <w:sz w:val="20"/>
          <w:szCs w:val="20"/>
          <w:rtl/>
        </w:rPr>
        <w:t xml:space="preserve">النسبة: </w:t>
      </w:r>
      <w:r>
        <w:rPr>
          <w:rFonts w:hint="cs"/>
          <w:sz w:val="20"/>
          <w:szCs w:val="20"/>
          <w:rtl/>
        </w:rPr>
        <w:t xml:space="preserve">6014.61 </w:t>
      </w:r>
      <w:r w:rsidRPr="00F472CB">
        <w:rPr>
          <w:rFonts w:hint="eastAsia"/>
          <w:sz w:val="20"/>
          <w:szCs w:val="20"/>
          <w:rtl/>
        </w:rPr>
        <w:t>مليار</w:t>
      </w:r>
      <w:r w:rsidRPr="00F472CB">
        <w:rPr>
          <w:sz w:val="20"/>
          <w:szCs w:val="20"/>
          <w:rtl/>
        </w:rPr>
        <w:t xml:space="preserve"> </w:t>
      </w:r>
      <w:r w:rsidRPr="00F472CB">
        <w:rPr>
          <w:rFonts w:hint="eastAsia"/>
          <w:sz w:val="20"/>
          <w:szCs w:val="20"/>
          <w:rtl/>
        </w:rPr>
        <w:t>جنيه</w:t>
      </w:r>
      <w:r w:rsidRPr="00F472CB">
        <w:rPr>
          <w:sz w:val="20"/>
          <w:szCs w:val="20"/>
          <w:rtl/>
        </w:rPr>
        <w:t xml:space="preserve"> </w:t>
      </w:r>
      <w:r w:rsidRPr="00F472CB">
        <w:rPr>
          <w:rFonts w:hint="eastAsia"/>
          <w:sz w:val="20"/>
          <w:szCs w:val="20"/>
          <w:rtl/>
        </w:rPr>
        <w:t>لع</w:t>
      </w:r>
      <w:r w:rsidRPr="00F472CB">
        <w:rPr>
          <w:rFonts w:hint="cs"/>
          <w:sz w:val="20"/>
          <w:szCs w:val="20"/>
          <w:rtl/>
        </w:rPr>
        <w:t>ــــ</w:t>
      </w:r>
      <w:r w:rsidRPr="00F472CB">
        <w:rPr>
          <w:rFonts w:hint="eastAsia"/>
          <w:sz w:val="20"/>
          <w:szCs w:val="20"/>
          <w:rtl/>
        </w:rPr>
        <w:t>ام</w:t>
      </w:r>
      <w:r w:rsidRPr="00F472CB">
        <w:rPr>
          <w:sz w:val="20"/>
          <w:szCs w:val="20"/>
          <w:rtl/>
        </w:rPr>
        <w:t xml:space="preserve"> </w:t>
      </w:r>
      <w:r>
        <w:rPr>
          <w:rFonts w:hint="cs"/>
          <w:sz w:val="20"/>
          <w:szCs w:val="20"/>
          <w:rtl/>
        </w:rPr>
        <w:t>2020/2021</w:t>
      </w:r>
      <w:r w:rsidRPr="00F472CB">
        <w:rPr>
          <w:sz w:val="20"/>
          <w:szCs w:val="20"/>
          <w:rtl/>
        </w:rPr>
        <w:t xml:space="preserve"> </w:t>
      </w:r>
      <w:r w:rsidRPr="00F472CB">
        <w:rPr>
          <w:rFonts w:hint="cs"/>
          <w:sz w:val="20"/>
          <w:szCs w:val="20"/>
          <w:rtl/>
        </w:rPr>
        <w:t>(بسعر</w:t>
      </w:r>
      <w:r>
        <w:rPr>
          <w:rFonts w:hint="cs"/>
          <w:sz w:val="20"/>
          <w:szCs w:val="20"/>
          <w:rtl/>
        </w:rPr>
        <w:t xml:space="preserve"> السوق</w:t>
      </w:r>
      <w:r w:rsidRPr="00F472CB">
        <w:rPr>
          <w:rFonts w:hint="cs"/>
          <w:sz w:val="20"/>
          <w:szCs w:val="20"/>
          <w:rtl/>
        </w:rPr>
        <w:t xml:space="preserve"> والأسعار الجارية</w:t>
      </w:r>
      <w:r w:rsidRPr="00F472CB">
        <w:rPr>
          <w:sz w:val="20"/>
          <w:szCs w:val="20"/>
          <w:rtl/>
        </w:rPr>
        <w:t xml:space="preserve">) </w:t>
      </w:r>
      <w:r w:rsidRPr="00F472CB">
        <w:rPr>
          <w:rFonts w:hint="eastAsia"/>
          <w:sz w:val="20"/>
          <w:szCs w:val="20"/>
          <w:rtl/>
        </w:rPr>
        <w:t>ومص</w:t>
      </w:r>
      <w:r w:rsidRPr="00F472CB">
        <w:rPr>
          <w:rFonts w:hint="cs"/>
          <w:sz w:val="20"/>
          <w:szCs w:val="20"/>
          <w:rtl/>
        </w:rPr>
        <w:t>ـــ</w:t>
      </w:r>
      <w:r w:rsidRPr="00F472CB">
        <w:rPr>
          <w:rFonts w:hint="eastAsia"/>
          <w:sz w:val="20"/>
          <w:szCs w:val="20"/>
          <w:rtl/>
        </w:rPr>
        <w:t>دره</w:t>
      </w:r>
      <w:r w:rsidRPr="00F472CB">
        <w:rPr>
          <w:sz w:val="20"/>
          <w:szCs w:val="20"/>
          <w:rtl/>
        </w:rPr>
        <w:t xml:space="preserve"> </w:t>
      </w:r>
      <w:r>
        <w:rPr>
          <w:rFonts w:hint="cs"/>
          <w:sz w:val="20"/>
          <w:szCs w:val="20"/>
          <w:rtl/>
        </w:rPr>
        <w:t xml:space="preserve">وزارة التخطيط والتنمية الاقتصادية.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4C" w:rsidRDefault="0007454C" w:rsidP="004F3D14">
    <w:pPr>
      <w:pStyle w:val="Header"/>
      <w:tabs>
        <w:tab w:val="clear" w:pos="4320"/>
        <w:tab w:val="clear" w:pos="8640"/>
        <w:tab w:val="left" w:pos="9300"/>
        <w:tab w:val="right" w:pos="9360"/>
      </w:tabs>
    </w:pPr>
    <w:r>
      <w:rPr>
        <w:noProof/>
        <w:lang w:val="en-US" w:eastAsia="en-US"/>
      </w:rPr>
      <w:drawing>
        <wp:anchor distT="0" distB="0" distL="114300" distR="114300" simplePos="0" relativeHeight="251657216" behindDoc="0" locked="0" layoutInCell="1" allowOverlap="1" wp14:anchorId="1B748F8F" wp14:editId="61B42B2A">
          <wp:simplePos x="0" y="0"/>
          <wp:positionH relativeFrom="column">
            <wp:posOffset>-1133475</wp:posOffset>
          </wp:positionH>
          <wp:positionV relativeFrom="paragraph">
            <wp:posOffset>-428625</wp:posOffset>
          </wp:positionV>
          <wp:extent cx="7810500" cy="752475"/>
          <wp:effectExtent l="0" t="0" r="0" b="0"/>
          <wp:wrapTopAndBottom/>
          <wp:docPr id="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0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0D3"/>
    <w:multiLevelType w:val="hybridMultilevel"/>
    <w:tmpl w:val="3498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BC"/>
    <w:multiLevelType w:val="hybridMultilevel"/>
    <w:tmpl w:val="290895D0"/>
    <w:lvl w:ilvl="0" w:tplc="E3A4B838">
      <w:start w:val="1"/>
      <w:numFmt w:val="arabicAlpha"/>
      <w:lvlText w:val="%1-"/>
      <w:lvlJc w:val="left"/>
      <w:pPr>
        <w:ind w:left="1068" w:hanging="360"/>
      </w:pPr>
      <w:rPr>
        <w:rFonts w:ascii="Simplified Arabic" w:hAnsi="Simplified Arabic" w:cs="Simplified Arabic"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3" w15:restartNumberingAfterBreak="0">
    <w:nsid w:val="167700FC"/>
    <w:multiLevelType w:val="hybridMultilevel"/>
    <w:tmpl w:val="E244E778"/>
    <w:lvl w:ilvl="0" w:tplc="00FAE6A2">
      <w:start w:val="10"/>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E3499"/>
    <w:multiLevelType w:val="multilevel"/>
    <w:tmpl w:val="85C08436"/>
    <w:styleLink w:val="NumberedList"/>
    <w:lvl w:ilvl="0">
      <w:start w:val="1"/>
      <w:numFmt w:val="decimal"/>
      <w:lvlText w:val="%1)"/>
      <w:lvlJc w:val="left"/>
      <w:pPr>
        <w:ind w:left="288" w:hanging="288"/>
      </w:pPr>
      <w:rPr>
        <w:rFonts w:cs="Times New Roman" w:hint="default"/>
      </w:rPr>
    </w:lvl>
    <w:lvl w:ilvl="1">
      <w:start w:val="1"/>
      <w:numFmt w:val="lowerLetter"/>
      <w:lvlText w:val="%2)"/>
      <w:lvlJc w:val="left"/>
      <w:pPr>
        <w:ind w:left="576" w:hanging="288"/>
      </w:pPr>
      <w:rPr>
        <w:rFonts w:cs="Times New Roman" w:hint="default"/>
        <w:color w:val="575F6D"/>
      </w:rPr>
    </w:lvl>
    <w:lvl w:ilvl="2">
      <w:start w:val="1"/>
      <w:numFmt w:val="lowerRoman"/>
      <w:lvlText w:val="%3)"/>
      <w:lvlJc w:val="left"/>
      <w:pPr>
        <w:ind w:left="864" w:hanging="288"/>
      </w:pPr>
      <w:rPr>
        <w:rFonts w:cs="Times New Roman" w:hint="default"/>
        <w:color w:val="575F6D"/>
      </w:rPr>
    </w:lvl>
    <w:lvl w:ilvl="3">
      <w:start w:val="1"/>
      <w:numFmt w:val="decimal"/>
      <w:lvlText w:val="(%4)"/>
      <w:lvlJc w:val="left"/>
      <w:pPr>
        <w:ind w:left="1152" w:hanging="288"/>
      </w:pPr>
      <w:rPr>
        <w:rFonts w:cs="Times New Roman" w:hint="default"/>
        <w:color w:val="575F6D"/>
      </w:rPr>
    </w:lvl>
    <w:lvl w:ilvl="4">
      <w:start w:val="1"/>
      <w:numFmt w:val="lowerLetter"/>
      <w:lvlText w:val="(%5)"/>
      <w:lvlJc w:val="left"/>
      <w:pPr>
        <w:ind w:left="1440" w:hanging="288"/>
      </w:pPr>
      <w:rPr>
        <w:rFonts w:cs="Times New Roman" w:hint="default"/>
        <w:color w:val="575F6D"/>
      </w:rPr>
    </w:lvl>
    <w:lvl w:ilvl="5">
      <w:start w:val="1"/>
      <w:numFmt w:val="lowerRoman"/>
      <w:lvlText w:val="(%6)"/>
      <w:lvlJc w:val="left"/>
      <w:pPr>
        <w:ind w:left="1728" w:hanging="288"/>
      </w:pPr>
      <w:rPr>
        <w:rFonts w:cs="Times New Roman" w:hint="default"/>
        <w:color w:val="575F6D"/>
      </w:rPr>
    </w:lvl>
    <w:lvl w:ilvl="6">
      <w:start w:val="1"/>
      <w:numFmt w:val="decimal"/>
      <w:lvlText w:val="%7."/>
      <w:lvlJc w:val="left"/>
      <w:pPr>
        <w:ind w:left="2016" w:hanging="288"/>
      </w:pPr>
      <w:rPr>
        <w:rFonts w:cs="Times New Roman" w:hint="default"/>
        <w:color w:val="575F6D"/>
      </w:rPr>
    </w:lvl>
    <w:lvl w:ilvl="7">
      <w:start w:val="1"/>
      <w:numFmt w:val="lowerLetter"/>
      <w:lvlText w:val="%8."/>
      <w:lvlJc w:val="left"/>
      <w:pPr>
        <w:ind w:left="2304" w:hanging="288"/>
      </w:pPr>
      <w:rPr>
        <w:rFonts w:cs="Times New Roman" w:hint="default"/>
        <w:color w:val="575F6D"/>
      </w:rPr>
    </w:lvl>
    <w:lvl w:ilvl="8">
      <w:start w:val="1"/>
      <w:numFmt w:val="lowerRoman"/>
      <w:lvlText w:val="%9."/>
      <w:lvlJc w:val="left"/>
      <w:pPr>
        <w:ind w:left="2592" w:hanging="288"/>
      </w:pPr>
      <w:rPr>
        <w:rFonts w:cs="Times New Roman" w:hint="default"/>
        <w:color w:val="575F6D"/>
      </w:rPr>
    </w:lvl>
  </w:abstractNum>
  <w:abstractNum w:abstractNumId="5" w15:restartNumberingAfterBreak="0">
    <w:nsid w:val="1CC738E2"/>
    <w:multiLevelType w:val="hybridMultilevel"/>
    <w:tmpl w:val="F920CB00"/>
    <w:lvl w:ilvl="0" w:tplc="04090001">
      <w:start w:val="1"/>
      <w:numFmt w:val="bullet"/>
      <w:lvlText w:val=""/>
      <w:lvlJc w:val="left"/>
      <w:pPr>
        <w:ind w:left="483" w:hanging="360"/>
      </w:pPr>
      <w:rPr>
        <w:rFonts w:ascii="Symbol" w:hAnsi="Symbol"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1EC46B63"/>
    <w:multiLevelType w:val="hybridMultilevel"/>
    <w:tmpl w:val="0484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C563B"/>
    <w:multiLevelType w:val="hybridMultilevel"/>
    <w:tmpl w:val="70DE63E2"/>
    <w:lvl w:ilvl="0" w:tplc="BD169E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130C1"/>
    <w:multiLevelType w:val="singleLevel"/>
    <w:tmpl w:val="2408A91E"/>
    <w:lvl w:ilvl="0">
      <w:start w:val="1"/>
      <w:numFmt w:val="bullet"/>
      <w:pStyle w:val="ListBullet"/>
      <w:lvlText w:val=""/>
      <w:lvlJc w:val="left"/>
      <w:pPr>
        <w:ind w:left="245" w:hanging="245"/>
      </w:pPr>
      <w:rPr>
        <w:rFonts w:ascii="Symbol" w:hAnsi="Symbol" w:hint="default"/>
        <w:color w:val="FE8637"/>
        <w:sz w:val="16"/>
      </w:rPr>
    </w:lvl>
  </w:abstractNum>
  <w:abstractNum w:abstractNumId="9" w15:restartNumberingAfterBreak="0">
    <w:nsid w:val="2E8A19DB"/>
    <w:multiLevelType w:val="hybridMultilevel"/>
    <w:tmpl w:val="C69243F6"/>
    <w:lvl w:ilvl="0" w:tplc="E29AC9A8">
      <w:numFmt w:val="bullet"/>
      <w:lvlText w:val="-"/>
      <w:lvlJc w:val="left"/>
      <w:pPr>
        <w:ind w:left="360" w:hanging="360"/>
      </w:pPr>
      <w:rPr>
        <w:rFonts w:ascii="Adobe Arabic" w:eastAsia="Calibri" w:hAnsi="Adobe Arabic"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9F5175"/>
    <w:multiLevelType w:val="hybridMultilevel"/>
    <w:tmpl w:val="95009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C1BFC"/>
    <w:multiLevelType w:val="hybridMultilevel"/>
    <w:tmpl w:val="07F49A88"/>
    <w:lvl w:ilvl="0" w:tplc="04090011">
      <w:start w:val="1"/>
      <w:numFmt w:val="decimal"/>
      <w:lvlText w:val="%1)"/>
      <w:lvlJc w:val="left"/>
      <w:pPr>
        <w:ind w:left="3915" w:hanging="360"/>
      </w:pPr>
      <w:rPr>
        <w:rFonts w:hint="default"/>
        <w:sz w:val="28"/>
        <w:szCs w:val="28"/>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12" w15:restartNumberingAfterBreak="0">
    <w:nsid w:val="3C7F1546"/>
    <w:multiLevelType w:val="hybridMultilevel"/>
    <w:tmpl w:val="DF90195A"/>
    <w:lvl w:ilvl="0" w:tplc="F5DA4DE6">
      <w:start w:val="1"/>
      <w:numFmt w:val="decimal"/>
      <w:lvlText w:val="%1."/>
      <w:lvlJc w:val="left"/>
      <w:pPr>
        <w:ind w:left="360" w:hanging="360"/>
      </w:pPr>
      <w:rPr>
        <w:rFonts w:ascii="Simplified Arabic" w:hAnsi="Simplified Arabic" w:cs="Simplified Arabic" w:hint="default"/>
        <w:b/>
        <w:bCs/>
        <w:color w:val="000000" w:themeColor="text1"/>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3" w15:restartNumberingAfterBreak="0">
    <w:nsid w:val="3D552600"/>
    <w:multiLevelType w:val="hybridMultilevel"/>
    <w:tmpl w:val="1968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D4FCC"/>
    <w:multiLevelType w:val="hybridMultilevel"/>
    <w:tmpl w:val="259A0A72"/>
    <w:lvl w:ilvl="0" w:tplc="8084A9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15681"/>
    <w:multiLevelType w:val="hybridMultilevel"/>
    <w:tmpl w:val="B61AB7AC"/>
    <w:lvl w:ilvl="0" w:tplc="00FAE6A2">
      <w:start w:val="10"/>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12402"/>
    <w:multiLevelType w:val="hybridMultilevel"/>
    <w:tmpl w:val="2F763042"/>
    <w:lvl w:ilvl="0" w:tplc="16262628">
      <w:start w:val="41"/>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460D6"/>
    <w:multiLevelType w:val="hybridMultilevel"/>
    <w:tmpl w:val="57026FAC"/>
    <w:lvl w:ilvl="0" w:tplc="00FAE6A2">
      <w:start w:val="10"/>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32789"/>
    <w:multiLevelType w:val="hybridMultilevel"/>
    <w:tmpl w:val="70DE63E2"/>
    <w:lvl w:ilvl="0" w:tplc="BD169E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F93BEE"/>
    <w:multiLevelType w:val="hybridMultilevel"/>
    <w:tmpl w:val="3A843C1C"/>
    <w:lvl w:ilvl="0" w:tplc="6E1A7B64">
      <w:start w:val="24"/>
      <w:numFmt w:val="bullet"/>
      <w:lvlText w:val=""/>
      <w:lvlJc w:val="left"/>
      <w:pPr>
        <w:ind w:left="586" w:hanging="360"/>
      </w:pPr>
      <w:rPr>
        <w:rFonts w:ascii="Symbol" w:eastAsia="Calibri" w:hAnsi="Symbol" w:cs="Times New Roman"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20" w15:restartNumberingAfterBreak="0">
    <w:nsid w:val="6D692E96"/>
    <w:multiLevelType w:val="hybridMultilevel"/>
    <w:tmpl w:val="867A8EBE"/>
    <w:lvl w:ilvl="0" w:tplc="00FAE6A2">
      <w:start w:val="10"/>
      <w:numFmt w:val="bullet"/>
      <w:lvlText w:val="-"/>
      <w:lvlJc w:val="left"/>
      <w:pPr>
        <w:ind w:left="720" w:hanging="360"/>
      </w:pPr>
      <w:rPr>
        <w:rFonts w:ascii="Times New Roman" w:eastAsia="Calibri" w:hAnsi="Times New Roman" w:cs="Times New Roman" w:hint="default"/>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1537FD"/>
    <w:multiLevelType w:val="hybridMultilevel"/>
    <w:tmpl w:val="8F065B10"/>
    <w:lvl w:ilvl="0" w:tplc="04742E4E">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66963FD"/>
    <w:multiLevelType w:val="hybridMultilevel"/>
    <w:tmpl w:val="D9C88C1C"/>
    <w:lvl w:ilvl="0" w:tplc="13D090C8">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23" w15:restartNumberingAfterBreak="0">
    <w:nsid w:val="7ED90DB7"/>
    <w:multiLevelType w:val="hybridMultilevel"/>
    <w:tmpl w:val="ACC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2"/>
  </w:num>
  <w:num w:numId="5">
    <w:abstractNumId w:val="1"/>
  </w:num>
  <w:num w:numId="6">
    <w:abstractNumId w:val="21"/>
  </w:num>
  <w:num w:numId="7">
    <w:abstractNumId w:val="20"/>
  </w:num>
  <w:num w:numId="8">
    <w:abstractNumId w:val="14"/>
  </w:num>
  <w:num w:numId="9">
    <w:abstractNumId w:val="17"/>
  </w:num>
  <w:num w:numId="10">
    <w:abstractNumId w:val="3"/>
  </w:num>
  <w:num w:numId="11">
    <w:abstractNumId w:val="9"/>
  </w:num>
  <w:num w:numId="12">
    <w:abstractNumId w:val="19"/>
  </w:num>
  <w:num w:numId="13">
    <w:abstractNumId w:val="11"/>
  </w:num>
  <w:num w:numId="14">
    <w:abstractNumId w:val="0"/>
  </w:num>
  <w:num w:numId="15">
    <w:abstractNumId w:val="6"/>
  </w:num>
  <w:num w:numId="16">
    <w:abstractNumId w:val="23"/>
  </w:num>
  <w:num w:numId="17">
    <w:abstractNumId w:val="15"/>
  </w:num>
  <w:num w:numId="18">
    <w:abstractNumId w:val="16"/>
  </w:num>
  <w:num w:numId="19">
    <w:abstractNumId w:val="10"/>
  </w:num>
  <w:num w:numId="20">
    <w:abstractNumId w:val="22"/>
  </w:num>
  <w:num w:numId="21">
    <w:abstractNumId w:val="5"/>
  </w:num>
  <w:num w:numId="22">
    <w:abstractNumId w:val="13"/>
  </w:num>
  <w:num w:numId="23">
    <w:abstractNumId w:val="18"/>
  </w:num>
  <w:num w:numId="2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7C"/>
    <w:rsid w:val="000006AA"/>
    <w:rsid w:val="000006B3"/>
    <w:rsid w:val="0000091F"/>
    <w:rsid w:val="00000DEB"/>
    <w:rsid w:val="00001113"/>
    <w:rsid w:val="00001444"/>
    <w:rsid w:val="000015B4"/>
    <w:rsid w:val="00001789"/>
    <w:rsid w:val="000018E1"/>
    <w:rsid w:val="00001BA1"/>
    <w:rsid w:val="00001C58"/>
    <w:rsid w:val="00001DEC"/>
    <w:rsid w:val="00001FFB"/>
    <w:rsid w:val="00002119"/>
    <w:rsid w:val="000021FA"/>
    <w:rsid w:val="000028F5"/>
    <w:rsid w:val="00002B29"/>
    <w:rsid w:val="00002C6B"/>
    <w:rsid w:val="0000314A"/>
    <w:rsid w:val="00003334"/>
    <w:rsid w:val="00003547"/>
    <w:rsid w:val="0000356B"/>
    <w:rsid w:val="00003C0E"/>
    <w:rsid w:val="00003D17"/>
    <w:rsid w:val="000041BE"/>
    <w:rsid w:val="000047B0"/>
    <w:rsid w:val="00005440"/>
    <w:rsid w:val="00005F72"/>
    <w:rsid w:val="00006A1D"/>
    <w:rsid w:val="00006D8A"/>
    <w:rsid w:val="00006ED3"/>
    <w:rsid w:val="000070B1"/>
    <w:rsid w:val="0000717F"/>
    <w:rsid w:val="0000738D"/>
    <w:rsid w:val="000073A4"/>
    <w:rsid w:val="000074BB"/>
    <w:rsid w:val="00007B89"/>
    <w:rsid w:val="00007BC5"/>
    <w:rsid w:val="00007DFA"/>
    <w:rsid w:val="0001027D"/>
    <w:rsid w:val="00010D07"/>
    <w:rsid w:val="00011318"/>
    <w:rsid w:val="00011B33"/>
    <w:rsid w:val="00011D71"/>
    <w:rsid w:val="000125AB"/>
    <w:rsid w:val="000134B8"/>
    <w:rsid w:val="000135C8"/>
    <w:rsid w:val="00013E3B"/>
    <w:rsid w:val="00013EC5"/>
    <w:rsid w:val="00014029"/>
    <w:rsid w:val="0001488C"/>
    <w:rsid w:val="00014B7B"/>
    <w:rsid w:val="00014EEC"/>
    <w:rsid w:val="00015105"/>
    <w:rsid w:val="0001561B"/>
    <w:rsid w:val="00015938"/>
    <w:rsid w:val="00015976"/>
    <w:rsid w:val="000159FA"/>
    <w:rsid w:val="00015A86"/>
    <w:rsid w:val="00015B28"/>
    <w:rsid w:val="00015FFA"/>
    <w:rsid w:val="00016342"/>
    <w:rsid w:val="000166C8"/>
    <w:rsid w:val="00016A7D"/>
    <w:rsid w:val="00016B5B"/>
    <w:rsid w:val="00016CFC"/>
    <w:rsid w:val="000172AA"/>
    <w:rsid w:val="00017CF6"/>
    <w:rsid w:val="00017F63"/>
    <w:rsid w:val="00020042"/>
    <w:rsid w:val="00020076"/>
    <w:rsid w:val="0002084D"/>
    <w:rsid w:val="00020863"/>
    <w:rsid w:val="00020B4E"/>
    <w:rsid w:val="00020BBA"/>
    <w:rsid w:val="00020C4F"/>
    <w:rsid w:val="0002133B"/>
    <w:rsid w:val="00022598"/>
    <w:rsid w:val="00022A7D"/>
    <w:rsid w:val="00023384"/>
    <w:rsid w:val="00023527"/>
    <w:rsid w:val="00023C19"/>
    <w:rsid w:val="0002403B"/>
    <w:rsid w:val="000240F8"/>
    <w:rsid w:val="0002470A"/>
    <w:rsid w:val="000249AD"/>
    <w:rsid w:val="00024D24"/>
    <w:rsid w:val="00024ECD"/>
    <w:rsid w:val="0002526E"/>
    <w:rsid w:val="0002541E"/>
    <w:rsid w:val="00025438"/>
    <w:rsid w:val="00025498"/>
    <w:rsid w:val="000256E6"/>
    <w:rsid w:val="0002580B"/>
    <w:rsid w:val="000259B1"/>
    <w:rsid w:val="00025A8B"/>
    <w:rsid w:val="000260DD"/>
    <w:rsid w:val="000265B5"/>
    <w:rsid w:val="000266E0"/>
    <w:rsid w:val="000268F7"/>
    <w:rsid w:val="00026F04"/>
    <w:rsid w:val="00026F84"/>
    <w:rsid w:val="00027037"/>
    <w:rsid w:val="00027185"/>
    <w:rsid w:val="0002736F"/>
    <w:rsid w:val="00027522"/>
    <w:rsid w:val="00027738"/>
    <w:rsid w:val="00027879"/>
    <w:rsid w:val="00027E86"/>
    <w:rsid w:val="00030176"/>
    <w:rsid w:val="000303F8"/>
    <w:rsid w:val="00030B69"/>
    <w:rsid w:val="00030DFA"/>
    <w:rsid w:val="00030F43"/>
    <w:rsid w:val="00031216"/>
    <w:rsid w:val="00031313"/>
    <w:rsid w:val="00031528"/>
    <w:rsid w:val="00031641"/>
    <w:rsid w:val="00031C06"/>
    <w:rsid w:val="00031DE9"/>
    <w:rsid w:val="00031E3D"/>
    <w:rsid w:val="000321F3"/>
    <w:rsid w:val="000325BA"/>
    <w:rsid w:val="000325FE"/>
    <w:rsid w:val="000327D7"/>
    <w:rsid w:val="00032821"/>
    <w:rsid w:val="000329C9"/>
    <w:rsid w:val="00032A67"/>
    <w:rsid w:val="00032B04"/>
    <w:rsid w:val="00032F79"/>
    <w:rsid w:val="00033231"/>
    <w:rsid w:val="00033265"/>
    <w:rsid w:val="00033453"/>
    <w:rsid w:val="0003355D"/>
    <w:rsid w:val="00033D8F"/>
    <w:rsid w:val="00033ED0"/>
    <w:rsid w:val="000343B6"/>
    <w:rsid w:val="00034474"/>
    <w:rsid w:val="000349FE"/>
    <w:rsid w:val="00034B72"/>
    <w:rsid w:val="00034D78"/>
    <w:rsid w:val="000351B0"/>
    <w:rsid w:val="00035386"/>
    <w:rsid w:val="00035A7C"/>
    <w:rsid w:val="00035C03"/>
    <w:rsid w:val="00035C73"/>
    <w:rsid w:val="000361ED"/>
    <w:rsid w:val="000363B0"/>
    <w:rsid w:val="000368B8"/>
    <w:rsid w:val="0003749B"/>
    <w:rsid w:val="0003798F"/>
    <w:rsid w:val="000406DC"/>
    <w:rsid w:val="00040818"/>
    <w:rsid w:val="00040CE7"/>
    <w:rsid w:val="00042355"/>
    <w:rsid w:val="0004264B"/>
    <w:rsid w:val="00042801"/>
    <w:rsid w:val="00042CB1"/>
    <w:rsid w:val="00043017"/>
    <w:rsid w:val="000432F5"/>
    <w:rsid w:val="000433F7"/>
    <w:rsid w:val="000435C6"/>
    <w:rsid w:val="000436AC"/>
    <w:rsid w:val="000438AB"/>
    <w:rsid w:val="0004390F"/>
    <w:rsid w:val="00043CEB"/>
    <w:rsid w:val="00043EBC"/>
    <w:rsid w:val="000442CF"/>
    <w:rsid w:val="00044773"/>
    <w:rsid w:val="00044A57"/>
    <w:rsid w:val="00044BD8"/>
    <w:rsid w:val="00045651"/>
    <w:rsid w:val="0004567B"/>
    <w:rsid w:val="00045CB5"/>
    <w:rsid w:val="00045D9F"/>
    <w:rsid w:val="00045F16"/>
    <w:rsid w:val="00045FEE"/>
    <w:rsid w:val="000461CC"/>
    <w:rsid w:val="000467CA"/>
    <w:rsid w:val="00046A65"/>
    <w:rsid w:val="00046E42"/>
    <w:rsid w:val="00047A08"/>
    <w:rsid w:val="00050BA2"/>
    <w:rsid w:val="00050F10"/>
    <w:rsid w:val="000511A0"/>
    <w:rsid w:val="000517BA"/>
    <w:rsid w:val="00051A18"/>
    <w:rsid w:val="00051A8E"/>
    <w:rsid w:val="00051E26"/>
    <w:rsid w:val="00051FC3"/>
    <w:rsid w:val="00052A33"/>
    <w:rsid w:val="00052A87"/>
    <w:rsid w:val="00052E1C"/>
    <w:rsid w:val="00053501"/>
    <w:rsid w:val="00053CC9"/>
    <w:rsid w:val="00053DF5"/>
    <w:rsid w:val="00054632"/>
    <w:rsid w:val="00054695"/>
    <w:rsid w:val="000548FD"/>
    <w:rsid w:val="00054C55"/>
    <w:rsid w:val="0005574B"/>
    <w:rsid w:val="000562F9"/>
    <w:rsid w:val="000564A4"/>
    <w:rsid w:val="00056E56"/>
    <w:rsid w:val="000572C9"/>
    <w:rsid w:val="000573E3"/>
    <w:rsid w:val="000574E3"/>
    <w:rsid w:val="000575F5"/>
    <w:rsid w:val="00057E3F"/>
    <w:rsid w:val="00057E65"/>
    <w:rsid w:val="00057F50"/>
    <w:rsid w:val="00060C04"/>
    <w:rsid w:val="00060D4C"/>
    <w:rsid w:val="00060F46"/>
    <w:rsid w:val="00060FF0"/>
    <w:rsid w:val="000612C8"/>
    <w:rsid w:val="000614EC"/>
    <w:rsid w:val="00061590"/>
    <w:rsid w:val="00061ED5"/>
    <w:rsid w:val="00061FA7"/>
    <w:rsid w:val="0006209E"/>
    <w:rsid w:val="00062AD6"/>
    <w:rsid w:val="00062C00"/>
    <w:rsid w:val="00062C72"/>
    <w:rsid w:val="00062F92"/>
    <w:rsid w:val="00063536"/>
    <w:rsid w:val="0006376A"/>
    <w:rsid w:val="000639A7"/>
    <w:rsid w:val="000639DC"/>
    <w:rsid w:val="00063C1C"/>
    <w:rsid w:val="00063EAC"/>
    <w:rsid w:val="000640B5"/>
    <w:rsid w:val="0006417A"/>
    <w:rsid w:val="000642CD"/>
    <w:rsid w:val="0006440A"/>
    <w:rsid w:val="00064B76"/>
    <w:rsid w:val="000650C0"/>
    <w:rsid w:val="00065496"/>
    <w:rsid w:val="00065968"/>
    <w:rsid w:val="00065F23"/>
    <w:rsid w:val="00065FE7"/>
    <w:rsid w:val="00066BA0"/>
    <w:rsid w:val="00066BC2"/>
    <w:rsid w:val="00066C3C"/>
    <w:rsid w:val="000675AF"/>
    <w:rsid w:val="0006769B"/>
    <w:rsid w:val="00067DC6"/>
    <w:rsid w:val="00067FC2"/>
    <w:rsid w:val="0007007F"/>
    <w:rsid w:val="000702D4"/>
    <w:rsid w:val="00070304"/>
    <w:rsid w:val="00070B4C"/>
    <w:rsid w:val="000714D0"/>
    <w:rsid w:val="00071C63"/>
    <w:rsid w:val="00071EFE"/>
    <w:rsid w:val="00072354"/>
    <w:rsid w:val="00072601"/>
    <w:rsid w:val="00072635"/>
    <w:rsid w:val="00072B23"/>
    <w:rsid w:val="000732E3"/>
    <w:rsid w:val="00073536"/>
    <w:rsid w:val="00073619"/>
    <w:rsid w:val="00073AD9"/>
    <w:rsid w:val="00073C25"/>
    <w:rsid w:val="00073C8C"/>
    <w:rsid w:val="000743D2"/>
    <w:rsid w:val="0007454C"/>
    <w:rsid w:val="00074949"/>
    <w:rsid w:val="00074B95"/>
    <w:rsid w:val="00075318"/>
    <w:rsid w:val="0007585D"/>
    <w:rsid w:val="00075C11"/>
    <w:rsid w:val="00075F8C"/>
    <w:rsid w:val="000761D8"/>
    <w:rsid w:val="000762C5"/>
    <w:rsid w:val="000763DE"/>
    <w:rsid w:val="00076870"/>
    <w:rsid w:val="0007697B"/>
    <w:rsid w:val="00076BE6"/>
    <w:rsid w:val="00076D93"/>
    <w:rsid w:val="000773CD"/>
    <w:rsid w:val="000774F1"/>
    <w:rsid w:val="00077C91"/>
    <w:rsid w:val="00077F01"/>
    <w:rsid w:val="00077FE1"/>
    <w:rsid w:val="00080199"/>
    <w:rsid w:val="00080263"/>
    <w:rsid w:val="000804C2"/>
    <w:rsid w:val="000804E7"/>
    <w:rsid w:val="000809C8"/>
    <w:rsid w:val="00080D36"/>
    <w:rsid w:val="000812CB"/>
    <w:rsid w:val="00081472"/>
    <w:rsid w:val="0008173C"/>
    <w:rsid w:val="000817BB"/>
    <w:rsid w:val="000819CE"/>
    <w:rsid w:val="00081BF2"/>
    <w:rsid w:val="00081D58"/>
    <w:rsid w:val="0008260E"/>
    <w:rsid w:val="00082A8B"/>
    <w:rsid w:val="00082B29"/>
    <w:rsid w:val="00082BE7"/>
    <w:rsid w:val="00083553"/>
    <w:rsid w:val="00083637"/>
    <w:rsid w:val="00083834"/>
    <w:rsid w:val="00083D88"/>
    <w:rsid w:val="00084970"/>
    <w:rsid w:val="00084EB1"/>
    <w:rsid w:val="00084F40"/>
    <w:rsid w:val="00085593"/>
    <w:rsid w:val="00085B04"/>
    <w:rsid w:val="00085C10"/>
    <w:rsid w:val="00085CF1"/>
    <w:rsid w:val="000862BA"/>
    <w:rsid w:val="000869E2"/>
    <w:rsid w:val="00086AE2"/>
    <w:rsid w:val="00087279"/>
    <w:rsid w:val="00087378"/>
    <w:rsid w:val="00087618"/>
    <w:rsid w:val="00087AF6"/>
    <w:rsid w:val="00087B48"/>
    <w:rsid w:val="00087F2A"/>
    <w:rsid w:val="000904AD"/>
    <w:rsid w:val="000906D4"/>
    <w:rsid w:val="00090CEC"/>
    <w:rsid w:val="00090ED2"/>
    <w:rsid w:val="00090F7E"/>
    <w:rsid w:val="00090FFB"/>
    <w:rsid w:val="00091297"/>
    <w:rsid w:val="00091610"/>
    <w:rsid w:val="00091886"/>
    <w:rsid w:val="00091911"/>
    <w:rsid w:val="00091F11"/>
    <w:rsid w:val="000931B6"/>
    <w:rsid w:val="00093425"/>
    <w:rsid w:val="00093511"/>
    <w:rsid w:val="000935B0"/>
    <w:rsid w:val="0009364E"/>
    <w:rsid w:val="00093E5C"/>
    <w:rsid w:val="00094186"/>
    <w:rsid w:val="0009423F"/>
    <w:rsid w:val="00094FD7"/>
    <w:rsid w:val="0009502D"/>
    <w:rsid w:val="0009547E"/>
    <w:rsid w:val="0009562B"/>
    <w:rsid w:val="0009594A"/>
    <w:rsid w:val="00095BAC"/>
    <w:rsid w:val="00095BBF"/>
    <w:rsid w:val="000961E4"/>
    <w:rsid w:val="000967C9"/>
    <w:rsid w:val="0009688A"/>
    <w:rsid w:val="00096D26"/>
    <w:rsid w:val="00096FD0"/>
    <w:rsid w:val="00097085"/>
    <w:rsid w:val="00097311"/>
    <w:rsid w:val="000977E6"/>
    <w:rsid w:val="000A0356"/>
    <w:rsid w:val="000A0394"/>
    <w:rsid w:val="000A057B"/>
    <w:rsid w:val="000A08EF"/>
    <w:rsid w:val="000A09B3"/>
    <w:rsid w:val="000A0BA7"/>
    <w:rsid w:val="000A0F2C"/>
    <w:rsid w:val="000A0FA9"/>
    <w:rsid w:val="000A13C7"/>
    <w:rsid w:val="000A15C6"/>
    <w:rsid w:val="000A1984"/>
    <w:rsid w:val="000A1B7D"/>
    <w:rsid w:val="000A20F1"/>
    <w:rsid w:val="000A2B36"/>
    <w:rsid w:val="000A2FE3"/>
    <w:rsid w:val="000A3403"/>
    <w:rsid w:val="000A3D16"/>
    <w:rsid w:val="000A4125"/>
    <w:rsid w:val="000A43D2"/>
    <w:rsid w:val="000A4A65"/>
    <w:rsid w:val="000A4B76"/>
    <w:rsid w:val="000A4B89"/>
    <w:rsid w:val="000A50C3"/>
    <w:rsid w:val="000A521C"/>
    <w:rsid w:val="000A53FE"/>
    <w:rsid w:val="000A545A"/>
    <w:rsid w:val="000A5701"/>
    <w:rsid w:val="000A5897"/>
    <w:rsid w:val="000A5EFE"/>
    <w:rsid w:val="000A6480"/>
    <w:rsid w:val="000A690F"/>
    <w:rsid w:val="000A6CD2"/>
    <w:rsid w:val="000A70E4"/>
    <w:rsid w:val="000A71F5"/>
    <w:rsid w:val="000A7AD0"/>
    <w:rsid w:val="000A7C94"/>
    <w:rsid w:val="000A7DCE"/>
    <w:rsid w:val="000A7F61"/>
    <w:rsid w:val="000B0887"/>
    <w:rsid w:val="000B0AAC"/>
    <w:rsid w:val="000B0E18"/>
    <w:rsid w:val="000B1298"/>
    <w:rsid w:val="000B1314"/>
    <w:rsid w:val="000B138D"/>
    <w:rsid w:val="000B1D99"/>
    <w:rsid w:val="000B2196"/>
    <w:rsid w:val="000B21AF"/>
    <w:rsid w:val="000B2293"/>
    <w:rsid w:val="000B2346"/>
    <w:rsid w:val="000B28D9"/>
    <w:rsid w:val="000B2EC4"/>
    <w:rsid w:val="000B2F4E"/>
    <w:rsid w:val="000B3371"/>
    <w:rsid w:val="000B3742"/>
    <w:rsid w:val="000B378B"/>
    <w:rsid w:val="000B3A56"/>
    <w:rsid w:val="000B3B65"/>
    <w:rsid w:val="000B3CE9"/>
    <w:rsid w:val="000B405C"/>
    <w:rsid w:val="000B4182"/>
    <w:rsid w:val="000B4396"/>
    <w:rsid w:val="000B44D3"/>
    <w:rsid w:val="000B457F"/>
    <w:rsid w:val="000B4879"/>
    <w:rsid w:val="000B4B34"/>
    <w:rsid w:val="000B4E52"/>
    <w:rsid w:val="000B543C"/>
    <w:rsid w:val="000B5AC6"/>
    <w:rsid w:val="000B5EAD"/>
    <w:rsid w:val="000B5F85"/>
    <w:rsid w:val="000B64A7"/>
    <w:rsid w:val="000B654D"/>
    <w:rsid w:val="000B6B13"/>
    <w:rsid w:val="000B6E71"/>
    <w:rsid w:val="000B6EB5"/>
    <w:rsid w:val="000B733F"/>
    <w:rsid w:val="000B7488"/>
    <w:rsid w:val="000B75AE"/>
    <w:rsid w:val="000B7AE8"/>
    <w:rsid w:val="000B7B0C"/>
    <w:rsid w:val="000C02FC"/>
    <w:rsid w:val="000C0513"/>
    <w:rsid w:val="000C0815"/>
    <w:rsid w:val="000C0974"/>
    <w:rsid w:val="000C0DEF"/>
    <w:rsid w:val="000C10C5"/>
    <w:rsid w:val="000C117D"/>
    <w:rsid w:val="000C17EB"/>
    <w:rsid w:val="000C1BA1"/>
    <w:rsid w:val="000C1D50"/>
    <w:rsid w:val="000C26CC"/>
    <w:rsid w:val="000C29BF"/>
    <w:rsid w:val="000C2CDB"/>
    <w:rsid w:val="000C2D44"/>
    <w:rsid w:val="000C325F"/>
    <w:rsid w:val="000C34A3"/>
    <w:rsid w:val="000C3693"/>
    <w:rsid w:val="000C3AA8"/>
    <w:rsid w:val="000C3BA2"/>
    <w:rsid w:val="000C3C0D"/>
    <w:rsid w:val="000C410E"/>
    <w:rsid w:val="000C53D5"/>
    <w:rsid w:val="000C5767"/>
    <w:rsid w:val="000C580D"/>
    <w:rsid w:val="000C5C61"/>
    <w:rsid w:val="000C5D97"/>
    <w:rsid w:val="000C6139"/>
    <w:rsid w:val="000C6323"/>
    <w:rsid w:val="000C64C6"/>
    <w:rsid w:val="000C6D49"/>
    <w:rsid w:val="000C6E1C"/>
    <w:rsid w:val="000C6E61"/>
    <w:rsid w:val="000C7515"/>
    <w:rsid w:val="000C76CB"/>
    <w:rsid w:val="000C77CF"/>
    <w:rsid w:val="000C7C6A"/>
    <w:rsid w:val="000C7FD8"/>
    <w:rsid w:val="000D0159"/>
    <w:rsid w:val="000D0286"/>
    <w:rsid w:val="000D0411"/>
    <w:rsid w:val="000D1162"/>
    <w:rsid w:val="000D181F"/>
    <w:rsid w:val="000D1B04"/>
    <w:rsid w:val="000D1C4B"/>
    <w:rsid w:val="000D1FC9"/>
    <w:rsid w:val="000D22BA"/>
    <w:rsid w:val="000D2309"/>
    <w:rsid w:val="000D26A1"/>
    <w:rsid w:val="000D2BED"/>
    <w:rsid w:val="000D2DAC"/>
    <w:rsid w:val="000D2F4A"/>
    <w:rsid w:val="000D3DE1"/>
    <w:rsid w:val="000D3F75"/>
    <w:rsid w:val="000D4255"/>
    <w:rsid w:val="000D51BA"/>
    <w:rsid w:val="000D5209"/>
    <w:rsid w:val="000D53F8"/>
    <w:rsid w:val="000D5946"/>
    <w:rsid w:val="000D5BBE"/>
    <w:rsid w:val="000D5EC0"/>
    <w:rsid w:val="000D5FC1"/>
    <w:rsid w:val="000D6022"/>
    <w:rsid w:val="000D635C"/>
    <w:rsid w:val="000D67A9"/>
    <w:rsid w:val="000D7476"/>
    <w:rsid w:val="000D77B9"/>
    <w:rsid w:val="000D7FD9"/>
    <w:rsid w:val="000E07D5"/>
    <w:rsid w:val="000E1236"/>
    <w:rsid w:val="000E1976"/>
    <w:rsid w:val="000E19B8"/>
    <w:rsid w:val="000E1B21"/>
    <w:rsid w:val="000E1C4B"/>
    <w:rsid w:val="000E1F80"/>
    <w:rsid w:val="000E1FB4"/>
    <w:rsid w:val="000E2050"/>
    <w:rsid w:val="000E20F4"/>
    <w:rsid w:val="000E283F"/>
    <w:rsid w:val="000E385D"/>
    <w:rsid w:val="000E3D73"/>
    <w:rsid w:val="000E3FA1"/>
    <w:rsid w:val="000E464A"/>
    <w:rsid w:val="000E5509"/>
    <w:rsid w:val="000E5765"/>
    <w:rsid w:val="000E59D6"/>
    <w:rsid w:val="000E5AE5"/>
    <w:rsid w:val="000E5EB9"/>
    <w:rsid w:val="000E5F0F"/>
    <w:rsid w:val="000E5F6A"/>
    <w:rsid w:val="000E5FDC"/>
    <w:rsid w:val="000E6172"/>
    <w:rsid w:val="000E66AB"/>
    <w:rsid w:val="000E67A6"/>
    <w:rsid w:val="000E69EE"/>
    <w:rsid w:val="000E6F53"/>
    <w:rsid w:val="000E6FF2"/>
    <w:rsid w:val="000E72F1"/>
    <w:rsid w:val="000E74CF"/>
    <w:rsid w:val="000E7820"/>
    <w:rsid w:val="000E7EAF"/>
    <w:rsid w:val="000E7EE2"/>
    <w:rsid w:val="000F0078"/>
    <w:rsid w:val="000F0538"/>
    <w:rsid w:val="000F0967"/>
    <w:rsid w:val="000F09B8"/>
    <w:rsid w:val="000F0BD5"/>
    <w:rsid w:val="000F1170"/>
    <w:rsid w:val="000F1527"/>
    <w:rsid w:val="000F245F"/>
    <w:rsid w:val="000F28EA"/>
    <w:rsid w:val="000F2B80"/>
    <w:rsid w:val="000F310C"/>
    <w:rsid w:val="000F3AC3"/>
    <w:rsid w:val="000F3D22"/>
    <w:rsid w:val="000F3EC6"/>
    <w:rsid w:val="000F47D6"/>
    <w:rsid w:val="000F4B75"/>
    <w:rsid w:val="000F5097"/>
    <w:rsid w:val="000F558F"/>
    <w:rsid w:val="000F5CD7"/>
    <w:rsid w:val="000F63B8"/>
    <w:rsid w:val="000F657E"/>
    <w:rsid w:val="000F6820"/>
    <w:rsid w:val="000F682A"/>
    <w:rsid w:val="000F7563"/>
    <w:rsid w:val="000F75F4"/>
    <w:rsid w:val="000F76D7"/>
    <w:rsid w:val="0010023B"/>
    <w:rsid w:val="00100522"/>
    <w:rsid w:val="0010061D"/>
    <w:rsid w:val="001006F7"/>
    <w:rsid w:val="00100AC2"/>
    <w:rsid w:val="00100CA5"/>
    <w:rsid w:val="00100CE7"/>
    <w:rsid w:val="00100D50"/>
    <w:rsid w:val="00100D6B"/>
    <w:rsid w:val="00101038"/>
    <w:rsid w:val="001012AD"/>
    <w:rsid w:val="00101448"/>
    <w:rsid w:val="0010162E"/>
    <w:rsid w:val="0010177B"/>
    <w:rsid w:val="00101921"/>
    <w:rsid w:val="00101D49"/>
    <w:rsid w:val="00101E85"/>
    <w:rsid w:val="00101EA5"/>
    <w:rsid w:val="00101ECB"/>
    <w:rsid w:val="00101EFC"/>
    <w:rsid w:val="00102A21"/>
    <w:rsid w:val="00102B6E"/>
    <w:rsid w:val="00102D05"/>
    <w:rsid w:val="001031A0"/>
    <w:rsid w:val="00103457"/>
    <w:rsid w:val="00103A62"/>
    <w:rsid w:val="00103DB6"/>
    <w:rsid w:val="00103E84"/>
    <w:rsid w:val="00104D75"/>
    <w:rsid w:val="00105089"/>
    <w:rsid w:val="001053DE"/>
    <w:rsid w:val="00105613"/>
    <w:rsid w:val="001056C0"/>
    <w:rsid w:val="0010571C"/>
    <w:rsid w:val="00105E59"/>
    <w:rsid w:val="001061AB"/>
    <w:rsid w:val="0010659A"/>
    <w:rsid w:val="00106615"/>
    <w:rsid w:val="00106C90"/>
    <w:rsid w:val="00106DC5"/>
    <w:rsid w:val="00107584"/>
    <w:rsid w:val="001079FD"/>
    <w:rsid w:val="00107BC0"/>
    <w:rsid w:val="00107D04"/>
    <w:rsid w:val="00107D4E"/>
    <w:rsid w:val="00107D93"/>
    <w:rsid w:val="00107DD6"/>
    <w:rsid w:val="00107E88"/>
    <w:rsid w:val="00110023"/>
    <w:rsid w:val="00110090"/>
    <w:rsid w:val="001101A1"/>
    <w:rsid w:val="00110750"/>
    <w:rsid w:val="001108C7"/>
    <w:rsid w:val="00110955"/>
    <w:rsid w:val="00110C9F"/>
    <w:rsid w:val="00110E88"/>
    <w:rsid w:val="0011135C"/>
    <w:rsid w:val="001113D9"/>
    <w:rsid w:val="001121B0"/>
    <w:rsid w:val="001123BD"/>
    <w:rsid w:val="00112700"/>
    <w:rsid w:val="00112818"/>
    <w:rsid w:val="00113195"/>
    <w:rsid w:val="0011319E"/>
    <w:rsid w:val="00113221"/>
    <w:rsid w:val="0011369A"/>
    <w:rsid w:val="001137DD"/>
    <w:rsid w:val="001137FA"/>
    <w:rsid w:val="001138B6"/>
    <w:rsid w:val="001138CF"/>
    <w:rsid w:val="00113964"/>
    <w:rsid w:val="00113E36"/>
    <w:rsid w:val="00113FA6"/>
    <w:rsid w:val="001143E7"/>
    <w:rsid w:val="00114459"/>
    <w:rsid w:val="001146B4"/>
    <w:rsid w:val="001146D9"/>
    <w:rsid w:val="001149A3"/>
    <w:rsid w:val="00114B07"/>
    <w:rsid w:val="00114FDE"/>
    <w:rsid w:val="00115377"/>
    <w:rsid w:val="0011551B"/>
    <w:rsid w:val="00116570"/>
    <w:rsid w:val="00116A76"/>
    <w:rsid w:val="00117625"/>
    <w:rsid w:val="00117B43"/>
    <w:rsid w:val="00117D77"/>
    <w:rsid w:val="00120562"/>
    <w:rsid w:val="001213CD"/>
    <w:rsid w:val="00121435"/>
    <w:rsid w:val="001218BB"/>
    <w:rsid w:val="00121C3D"/>
    <w:rsid w:val="00121C83"/>
    <w:rsid w:val="00121F5D"/>
    <w:rsid w:val="0012202F"/>
    <w:rsid w:val="00122859"/>
    <w:rsid w:val="00122B89"/>
    <w:rsid w:val="00122BB4"/>
    <w:rsid w:val="00122E88"/>
    <w:rsid w:val="001231DE"/>
    <w:rsid w:val="0012324C"/>
    <w:rsid w:val="001233FF"/>
    <w:rsid w:val="0012347E"/>
    <w:rsid w:val="00123537"/>
    <w:rsid w:val="0012379F"/>
    <w:rsid w:val="00123B3F"/>
    <w:rsid w:val="00123F95"/>
    <w:rsid w:val="00123FFC"/>
    <w:rsid w:val="001245C1"/>
    <w:rsid w:val="0012479E"/>
    <w:rsid w:val="001247B7"/>
    <w:rsid w:val="00124AB3"/>
    <w:rsid w:val="001252FE"/>
    <w:rsid w:val="00125667"/>
    <w:rsid w:val="00125E78"/>
    <w:rsid w:val="00125F81"/>
    <w:rsid w:val="00125FFF"/>
    <w:rsid w:val="001266F8"/>
    <w:rsid w:val="00126E38"/>
    <w:rsid w:val="00127414"/>
    <w:rsid w:val="00127DAE"/>
    <w:rsid w:val="001300E6"/>
    <w:rsid w:val="00130140"/>
    <w:rsid w:val="001305AF"/>
    <w:rsid w:val="00130C1F"/>
    <w:rsid w:val="00130C33"/>
    <w:rsid w:val="0013126D"/>
    <w:rsid w:val="00131431"/>
    <w:rsid w:val="001314B9"/>
    <w:rsid w:val="00131624"/>
    <w:rsid w:val="001316B5"/>
    <w:rsid w:val="0013173E"/>
    <w:rsid w:val="00131AEC"/>
    <w:rsid w:val="00131C80"/>
    <w:rsid w:val="00132686"/>
    <w:rsid w:val="00132E4E"/>
    <w:rsid w:val="00132FC5"/>
    <w:rsid w:val="00133130"/>
    <w:rsid w:val="00133718"/>
    <w:rsid w:val="00133DBF"/>
    <w:rsid w:val="0013423F"/>
    <w:rsid w:val="0013444D"/>
    <w:rsid w:val="00134614"/>
    <w:rsid w:val="001350DF"/>
    <w:rsid w:val="001357D5"/>
    <w:rsid w:val="00135B93"/>
    <w:rsid w:val="001360BE"/>
    <w:rsid w:val="001360DF"/>
    <w:rsid w:val="0013643A"/>
    <w:rsid w:val="00136CF4"/>
    <w:rsid w:val="00137079"/>
    <w:rsid w:val="001376A1"/>
    <w:rsid w:val="0013787A"/>
    <w:rsid w:val="00137B54"/>
    <w:rsid w:val="00137B7A"/>
    <w:rsid w:val="00137BD2"/>
    <w:rsid w:val="00137E00"/>
    <w:rsid w:val="00140215"/>
    <w:rsid w:val="00140574"/>
    <w:rsid w:val="00140670"/>
    <w:rsid w:val="001408DC"/>
    <w:rsid w:val="00140E9F"/>
    <w:rsid w:val="00141011"/>
    <w:rsid w:val="001412E9"/>
    <w:rsid w:val="001415AE"/>
    <w:rsid w:val="00141C40"/>
    <w:rsid w:val="001422E7"/>
    <w:rsid w:val="0014267B"/>
    <w:rsid w:val="00142E64"/>
    <w:rsid w:val="00142E8A"/>
    <w:rsid w:val="00143486"/>
    <w:rsid w:val="001435EF"/>
    <w:rsid w:val="0014376A"/>
    <w:rsid w:val="0014386D"/>
    <w:rsid w:val="001438D1"/>
    <w:rsid w:val="00143BC1"/>
    <w:rsid w:val="00143E0D"/>
    <w:rsid w:val="00144297"/>
    <w:rsid w:val="00144583"/>
    <w:rsid w:val="00144655"/>
    <w:rsid w:val="00144C32"/>
    <w:rsid w:val="00144F64"/>
    <w:rsid w:val="00145108"/>
    <w:rsid w:val="0014529A"/>
    <w:rsid w:val="0014575D"/>
    <w:rsid w:val="001462FF"/>
    <w:rsid w:val="001465CF"/>
    <w:rsid w:val="00146708"/>
    <w:rsid w:val="00146964"/>
    <w:rsid w:val="001469DC"/>
    <w:rsid w:val="001471C9"/>
    <w:rsid w:val="00147368"/>
    <w:rsid w:val="0014743B"/>
    <w:rsid w:val="001478AE"/>
    <w:rsid w:val="00147B76"/>
    <w:rsid w:val="00147B89"/>
    <w:rsid w:val="001501E1"/>
    <w:rsid w:val="0015023B"/>
    <w:rsid w:val="00150909"/>
    <w:rsid w:val="00150DE3"/>
    <w:rsid w:val="00150F10"/>
    <w:rsid w:val="001512BD"/>
    <w:rsid w:val="00151443"/>
    <w:rsid w:val="00151459"/>
    <w:rsid w:val="00151DAF"/>
    <w:rsid w:val="001522D4"/>
    <w:rsid w:val="0015292B"/>
    <w:rsid w:val="00152D12"/>
    <w:rsid w:val="00152DE6"/>
    <w:rsid w:val="00152FB7"/>
    <w:rsid w:val="00153398"/>
    <w:rsid w:val="00153B0B"/>
    <w:rsid w:val="00153BAA"/>
    <w:rsid w:val="00153E6E"/>
    <w:rsid w:val="00154081"/>
    <w:rsid w:val="001546D9"/>
    <w:rsid w:val="00154B2B"/>
    <w:rsid w:val="00155067"/>
    <w:rsid w:val="0015514F"/>
    <w:rsid w:val="001552B1"/>
    <w:rsid w:val="00155427"/>
    <w:rsid w:val="001558CB"/>
    <w:rsid w:val="00155C81"/>
    <w:rsid w:val="00155FA3"/>
    <w:rsid w:val="00156142"/>
    <w:rsid w:val="00156280"/>
    <w:rsid w:val="001562AF"/>
    <w:rsid w:val="00156589"/>
    <w:rsid w:val="001568A2"/>
    <w:rsid w:val="00156C55"/>
    <w:rsid w:val="00156FD6"/>
    <w:rsid w:val="0015721F"/>
    <w:rsid w:val="00157311"/>
    <w:rsid w:val="00157322"/>
    <w:rsid w:val="00157347"/>
    <w:rsid w:val="0016037F"/>
    <w:rsid w:val="00160466"/>
    <w:rsid w:val="00160725"/>
    <w:rsid w:val="00160DAD"/>
    <w:rsid w:val="00160F8D"/>
    <w:rsid w:val="00161154"/>
    <w:rsid w:val="00161187"/>
    <w:rsid w:val="001617C3"/>
    <w:rsid w:val="001618FC"/>
    <w:rsid w:val="001619F1"/>
    <w:rsid w:val="00161D6B"/>
    <w:rsid w:val="00161F0F"/>
    <w:rsid w:val="00161F9C"/>
    <w:rsid w:val="00162113"/>
    <w:rsid w:val="0016257E"/>
    <w:rsid w:val="00162DEF"/>
    <w:rsid w:val="001633DE"/>
    <w:rsid w:val="00163A32"/>
    <w:rsid w:val="00163F7E"/>
    <w:rsid w:val="00163F87"/>
    <w:rsid w:val="00163F9E"/>
    <w:rsid w:val="00164700"/>
    <w:rsid w:val="0016493A"/>
    <w:rsid w:val="00164AC7"/>
    <w:rsid w:val="00164F5E"/>
    <w:rsid w:val="001654B6"/>
    <w:rsid w:val="00165515"/>
    <w:rsid w:val="00166159"/>
    <w:rsid w:val="001663E7"/>
    <w:rsid w:val="0016682F"/>
    <w:rsid w:val="00167452"/>
    <w:rsid w:val="00167940"/>
    <w:rsid w:val="001679EB"/>
    <w:rsid w:val="00167A40"/>
    <w:rsid w:val="0017014E"/>
    <w:rsid w:val="0017033B"/>
    <w:rsid w:val="001703B5"/>
    <w:rsid w:val="001705F2"/>
    <w:rsid w:val="00170830"/>
    <w:rsid w:val="00170A59"/>
    <w:rsid w:val="00170AF5"/>
    <w:rsid w:val="00170C0A"/>
    <w:rsid w:val="00170E73"/>
    <w:rsid w:val="00171181"/>
    <w:rsid w:val="00171764"/>
    <w:rsid w:val="00171A25"/>
    <w:rsid w:val="00171DE2"/>
    <w:rsid w:val="00171E25"/>
    <w:rsid w:val="00171E33"/>
    <w:rsid w:val="00172055"/>
    <w:rsid w:val="0017255B"/>
    <w:rsid w:val="0017259A"/>
    <w:rsid w:val="001728BB"/>
    <w:rsid w:val="00172CCC"/>
    <w:rsid w:val="0017392C"/>
    <w:rsid w:val="00173BCE"/>
    <w:rsid w:val="00174344"/>
    <w:rsid w:val="00174464"/>
    <w:rsid w:val="001746B6"/>
    <w:rsid w:val="00174B40"/>
    <w:rsid w:val="00174BE9"/>
    <w:rsid w:val="00175715"/>
    <w:rsid w:val="00175D98"/>
    <w:rsid w:val="00175FF2"/>
    <w:rsid w:val="00176026"/>
    <w:rsid w:val="00176219"/>
    <w:rsid w:val="00176335"/>
    <w:rsid w:val="00176C9B"/>
    <w:rsid w:val="00176D06"/>
    <w:rsid w:val="00176D6A"/>
    <w:rsid w:val="00177235"/>
    <w:rsid w:val="0017725C"/>
    <w:rsid w:val="001777D7"/>
    <w:rsid w:val="001779C6"/>
    <w:rsid w:val="00180271"/>
    <w:rsid w:val="00180602"/>
    <w:rsid w:val="00180A65"/>
    <w:rsid w:val="00180AA1"/>
    <w:rsid w:val="00180DE7"/>
    <w:rsid w:val="00180EEA"/>
    <w:rsid w:val="001811D7"/>
    <w:rsid w:val="0018122F"/>
    <w:rsid w:val="00181355"/>
    <w:rsid w:val="00181758"/>
    <w:rsid w:val="00181880"/>
    <w:rsid w:val="001819BD"/>
    <w:rsid w:val="00181B5F"/>
    <w:rsid w:val="00181CF6"/>
    <w:rsid w:val="00182326"/>
    <w:rsid w:val="0018261D"/>
    <w:rsid w:val="0018334E"/>
    <w:rsid w:val="00183657"/>
    <w:rsid w:val="001836EB"/>
    <w:rsid w:val="001838C0"/>
    <w:rsid w:val="00184253"/>
    <w:rsid w:val="00185172"/>
    <w:rsid w:val="001851CB"/>
    <w:rsid w:val="00185479"/>
    <w:rsid w:val="001857B9"/>
    <w:rsid w:val="0018599C"/>
    <w:rsid w:val="00186023"/>
    <w:rsid w:val="001869C3"/>
    <w:rsid w:val="00186B72"/>
    <w:rsid w:val="00186E85"/>
    <w:rsid w:val="00187172"/>
    <w:rsid w:val="00187211"/>
    <w:rsid w:val="001873A7"/>
    <w:rsid w:val="00187988"/>
    <w:rsid w:val="00187DFE"/>
    <w:rsid w:val="001902F2"/>
    <w:rsid w:val="0019032E"/>
    <w:rsid w:val="001906BB"/>
    <w:rsid w:val="00190A7B"/>
    <w:rsid w:val="00190B8E"/>
    <w:rsid w:val="00190E43"/>
    <w:rsid w:val="0019123E"/>
    <w:rsid w:val="001918A0"/>
    <w:rsid w:val="001919AB"/>
    <w:rsid w:val="001919D8"/>
    <w:rsid w:val="00192192"/>
    <w:rsid w:val="0019295A"/>
    <w:rsid w:val="00192AF5"/>
    <w:rsid w:val="00192DB2"/>
    <w:rsid w:val="00192F6E"/>
    <w:rsid w:val="001930BF"/>
    <w:rsid w:val="00193545"/>
    <w:rsid w:val="001937ED"/>
    <w:rsid w:val="00193939"/>
    <w:rsid w:val="00193E45"/>
    <w:rsid w:val="001945C0"/>
    <w:rsid w:val="00194719"/>
    <w:rsid w:val="0019488F"/>
    <w:rsid w:val="00194986"/>
    <w:rsid w:val="00194A89"/>
    <w:rsid w:val="00194C14"/>
    <w:rsid w:val="0019511C"/>
    <w:rsid w:val="00195AC8"/>
    <w:rsid w:val="00195C14"/>
    <w:rsid w:val="00195E4C"/>
    <w:rsid w:val="00195F2E"/>
    <w:rsid w:val="00196209"/>
    <w:rsid w:val="0019637A"/>
    <w:rsid w:val="00196479"/>
    <w:rsid w:val="001977A0"/>
    <w:rsid w:val="00197B0D"/>
    <w:rsid w:val="001A065E"/>
    <w:rsid w:val="001A0997"/>
    <w:rsid w:val="001A0AA6"/>
    <w:rsid w:val="001A0AAD"/>
    <w:rsid w:val="001A0AF4"/>
    <w:rsid w:val="001A0D1F"/>
    <w:rsid w:val="001A1112"/>
    <w:rsid w:val="001A1269"/>
    <w:rsid w:val="001A155C"/>
    <w:rsid w:val="001A1D90"/>
    <w:rsid w:val="001A1F98"/>
    <w:rsid w:val="001A229E"/>
    <w:rsid w:val="001A2918"/>
    <w:rsid w:val="001A2D7A"/>
    <w:rsid w:val="001A3260"/>
    <w:rsid w:val="001A3307"/>
    <w:rsid w:val="001A3B3B"/>
    <w:rsid w:val="001A3DCD"/>
    <w:rsid w:val="001A4142"/>
    <w:rsid w:val="001A4799"/>
    <w:rsid w:val="001A4977"/>
    <w:rsid w:val="001A49FF"/>
    <w:rsid w:val="001A4F66"/>
    <w:rsid w:val="001A5263"/>
    <w:rsid w:val="001A5285"/>
    <w:rsid w:val="001A5344"/>
    <w:rsid w:val="001A5526"/>
    <w:rsid w:val="001A56D3"/>
    <w:rsid w:val="001A59EB"/>
    <w:rsid w:val="001A5D93"/>
    <w:rsid w:val="001A5F6D"/>
    <w:rsid w:val="001A62B6"/>
    <w:rsid w:val="001A637F"/>
    <w:rsid w:val="001A6413"/>
    <w:rsid w:val="001A6508"/>
    <w:rsid w:val="001A6A50"/>
    <w:rsid w:val="001A6B53"/>
    <w:rsid w:val="001A6B54"/>
    <w:rsid w:val="001A7946"/>
    <w:rsid w:val="001A7C79"/>
    <w:rsid w:val="001A7D90"/>
    <w:rsid w:val="001A7ECC"/>
    <w:rsid w:val="001A7FB5"/>
    <w:rsid w:val="001B03F9"/>
    <w:rsid w:val="001B09EE"/>
    <w:rsid w:val="001B0F92"/>
    <w:rsid w:val="001B10FD"/>
    <w:rsid w:val="001B1959"/>
    <w:rsid w:val="001B1AA8"/>
    <w:rsid w:val="001B1B5C"/>
    <w:rsid w:val="001B1E02"/>
    <w:rsid w:val="001B2E7E"/>
    <w:rsid w:val="001B33F7"/>
    <w:rsid w:val="001B354B"/>
    <w:rsid w:val="001B35E4"/>
    <w:rsid w:val="001B3F9F"/>
    <w:rsid w:val="001B4100"/>
    <w:rsid w:val="001B41BA"/>
    <w:rsid w:val="001B42D7"/>
    <w:rsid w:val="001B4399"/>
    <w:rsid w:val="001B4815"/>
    <w:rsid w:val="001B49C6"/>
    <w:rsid w:val="001B4DA7"/>
    <w:rsid w:val="001B5410"/>
    <w:rsid w:val="001B5841"/>
    <w:rsid w:val="001B5D30"/>
    <w:rsid w:val="001B5DF8"/>
    <w:rsid w:val="001B6009"/>
    <w:rsid w:val="001B65B0"/>
    <w:rsid w:val="001B68F4"/>
    <w:rsid w:val="001B6CDF"/>
    <w:rsid w:val="001B7134"/>
    <w:rsid w:val="001B772D"/>
    <w:rsid w:val="001B7D0A"/>
    <w:rsid w:val="001C0059"/>
    <w:rsid w:val="001C0065"/>
    <w:rsid w:val="001C0BB8"/>
    <w:rsid w:val="001C1308"/>
    <w:rsid w:val="001C1506"/>
    <w:rsid w:val="001C1535"/>
    <w:rsid w:val="001C19D6"/>
    <w:rsid w:val="001C1D49"/>
    <w:rsid w:val="001C20E5"/>
    <w:rsid w:val="001C2300"/>
    <w:rsid w:val="001C23C0"/>
    <w:rsid w:val="001C2E76"/>
    <w:rsid w:val="001C2FE0"/>
    <w:rsid w:val="001C3A5B"/>
    <w:rsid w:val="001C3B4D"/>
    <w:rsid w:val="001C4138"/>
    <w:rsid w:val="001C4241"/>
    <w:rsid w:val="001C45CF"/>
    <w:rsid w:val="001C4757"/>
    <w:rsid w:val="001C4AA0"/>
    <w:rsid w:val="001C4E79"/>
    <w:rsid w:val="001C5574"/>
    <w:rsid w:val="001C6037"/>
    <w:rsid w:val="001C6059"/>
    <w:rsid w:val="001C6222"/>
    <w:rsid w:val="001C707C"/>
    <w:rsid w:val="001C7D63"/>
    <w:rsid w:val="001D01E6"/>
    <w:rsid w:val="001D0683"/>
    <w:rsid w:val="001D0AFA"/>
    <w:rsid w:val="001D0B19"/>
    <w:rsid w:val="001D0BD5"/>
    <w:rsid w:val="001D1056"/>
    <w:rsid w:val="001D158E"/>
    <w:rsid w:val="001D180F"/>
    <w:rsid w:val="001D1E2F"/>
    <w:rsid w:val="001D253A"/>
    <w:rsid w:val="001D25DF"/>
    <w:rsid w:val="001D2666"/>
    <w:rsid w:val="001D27FB"/>
    <w:rsid w:val="001D294D"/>
    <w:rsid w:val="001D2A0A"/>
    <w:rsid w:val="001D2CD4"/>
    <w:rsid w:val="001D303D"/>
    <w:rsid w:val="001D3B37"/>
    <w:rsid w:val="001D4361"/>
    <w:rsid w:val="001D4E70"/>
    <w:rsid w:val="001D5460"/>
    <w:rsid w:val="001D555C"/>
    <w:rsid w:val="001D556A"/>
    <w:rsid w:val="001D5581"/>
    <w:rsid w:val="001D5735"/>
    <w:rsid w:val="001D592F"/>
    <w:rsid w:val="001D59EC"/>
    <w:rsid w:val="001D5D4D"/>
    <w:rsid w:val="001D5F97"/>
    <w:rsid w:val="001D60A1"/>
    <w:rsid w:val="001D62B0"/>
    <w:rsid w:val="001D7179"/>
    <w:rsid w:val="001D75C4"/>
    <w:rsid w:val="001D75FC"/>
    <w:rsid w:val="001D7ACE"/>
    <w:rsid w:val="001E0B25"/>
    <w:rsid w:val="001E0F72"/>
    <w:rsid w:val="001E176E"/>
    <w:rsid w:val="001E1F2F"/>
    <w:rsid w:val="001E2C3E"/>
    <w:rsid w:val="001E2EB0"/>
    <w:rsid w:val="001E325D"/>
    <w:rsid w:val="001E3378"/>
    <w:rsid w:val="001E3654"/>
    <w:rsid w:val="001E3A61"/>
    <w:rsid w:val="001E3ACF"/>
    <w:rsid w:val="001E3E60"/>
    <w:rsid w:val="001E40B5"/>
    <w:rsid w:val="001E467C"/>
    <w:rsid w:val="001E46D1"/>
    <w:rsid w:val="001E4804"/>
    <w:rsid w:val="001E4F95"/>
    <w:rsid w:val="001E51E3"/>
    <w:rsid w:val="001E5578"/>
    <w:rsid w:val="001E57D2"/>
    <w:rsid w:val="001E588F"/>
    <w:rsid w:val="001E5F1D"/>
    <w:rsid w:val="001E5FC0"/>
    <w:rsid w:val="001E621A"/>
    <w:rsid w:val="001E6254"/>
    <w:rsid w:val="001E649C"/>
    <w:rsid w:val="001E70C3"/>
    <w:rsid w:val="001E7104"/>
    <w:rsid w:val="001E71F3"/>
    <w:rsid w:val="001E7380"/>
    <w:rsid w:val="001E7464"/>
    <w:rsid w:val="001E74E4"/>
    <w:rsid w:val="001E74F5"/>
    <w:rsid w:val="001E7845"/>
    <w:rsid w:val="001E7C65"/>
    <w:rsid w:val="001E7DC9"/>
    <w:rsid w:val="001E7EF2"/>
    <w:rsid w:val="001E7F04"/>
    <w:rsid w:val="001F04AC"/>
    <w:rsid w:val="001F0775"/>
    <w:rsid w:val="001F0840"/>
    <w:rsid w:val="001F0B19"/>
    <w:rsid w:val="001F0E19"/>
    <w:rsid w:val="001F0F2A"/>
    <w:rsid w:val="001F10CB"/>
    <w:rsid w:val="001F172C"/>
    <w:rsid w:val="001F1770"/>
    <w:rsid w:val="001F1982"/>
    <w:rsid w:val="001F2485"/>
    <w:rsid w:val="001F28ED"/>
    <w:rsid w:val="001F2AB8"/>
    <w:rsid w:val="001F2D11"/>
    <w:rsid w:val="001F2E62"/>
    <w:rsid w:val="001F3A7C"/>
    <w:rsid w:val="001F3BB4"/>
    <w:rsid w:val="001F3F01"/>
    <w:rsid w:val="001F53EE"/>
    <w:rsid w:val="001F53F1"/>
    <w:rsid w:val="001F57CF"/>
    <w:rsid w:val="001F59D3"/>
    <w:rsid w:val="001F59D5"/>
    <w:rsid w:val="001F5DE8"/>
    <w:rsid w:val="001F5E6D"/>
    <w:rsid w:val="001F5F26"/>
    <w:rsid w:val="001F628E"/>
    <w:rsid w:val="001F62D4"/>
    <w:rsid w:val="001F6377"/>
    <w:rsid w:val="001F6462"/>
    <w:rsid w:val="001F67FF"/>
    <w:rsid w:val="001F691E"/>
    <w:rsid w:val="001F6F9B"/>
    <w:rsid w:val="001F7294"/>
    <w:rsid w:val="001F75F0"/>
    <w:rsid w:val="001F7A2D"/>
    <w:rsid w:val="001F7B35"/>
    <w:rsid w:val="001F7B9F"/>
    <w:rsid w:val="001F7BFA"/>
    <w:rsid w:val="001F7D17"/>
    <w:rsid w:val="001F7F31"/>
    <w:rsid w:val="00200010"/>
    <w:rsid w:val="00200129"/>
    <w:rsid w:val="00200903"/>
    <w:rsid w:val="00200DDC"/>
    <w:rsid w:val="00200E23"/>
    <w:rsid w:val="00200EA7"/>
    <w:rsid w:val="00200F1B"/>
    <w:rsid w:val="00200F6E"/>
    <w:rsid w:val="00202E24"/>
    <w:rsid w:val="0020304C"/>
    <w:rsid w:val="002030A8"/>
    <w:rsid w:val="00203626"/>
    <w:rsid w:val="002038F9"/>
    <w:rsid w:val="00203D32"/>
    <w:rsid w:val="00203E22"/>
    <w:rsid w:val="002041EC"/>
    <w:rsid w:val="00204697"/>
    <w:rsid w:val="00204FBD"/>
    <w:rsid w:val="002050A5"/>
    <w:rsid w:val="002054F5"/>
    <w:rsid w:val="00205C55"/>
    <w:rsid w:val="00206711"/>
    <w:rsid w:val="00206CAC"/>
    <w:rsid w:val="00206D57"/>
    <w:rsid w:val="0020706B"/>
    <w:rsid w:val="00207366"/>
    <w:rsid w:val="00207470"/>
    <w:rsid w:val="00207CDA"/>
    <w:rsid w:val="00207F82"/>
    <w:rsid w:val="002102E0"/>
    <w:rsid w:val="00210399"/>
    <w:rsid w:val="0021039C"/>
    <w:rsid w:val="00210479"/>
    <w:rsid w:val="002104ED"/>
    <w:rsid w:val="00210546"/>
    <w:rsid w:val="00210706"/>
    <w:rsid w:val="00210BD2"/>
    <w:rsid w:val="00210DC6"/>
    <w:rsid w:val="002114CA"/>
    <w:rsid w:val="00211524"/>
    <w:rsid w:val="0021180D"/>
    <w:rsid w:val="002119DF"/>
    <w:rsid w:val="00211B0C"/>
    <w:rsid w:val="00211C02"/>
    <w:rsid w:val="00211D1C"/>
    <w:rsid w:val="00211DF5"/>
    <w:rsid w:val="00211F46"/>
    <w:rsid w:val="0021210D"/>
    <w:rsid w:val="00212415"/>
    <w:rsid w:val="00212534"/>
    <w:rsid w:val="0021260A"/>
    <w:rsid w:val="002127D1"/>
    <w:rsid w:val="00214175"/>
    <w:rsid w:val="002143DE"/>
    <w:rsid w:val="0021448E"/>
    <w:rsid w:val="00214700"/>
    <w:rsid w:val="00214A0B"/>
    <w:rsid w:val="00215399"/>
    <w:rsid w:val="002153BE"/>
    <w:rsid w:val="002156D0"/>
    <w:rsid w:val="002163B0"/>
    <w:rsid w:val="00216738"/>
    <w:rsid w:val="002169EC"/>
    <w:rsid w:val="00216B74"/>
    <w:rsid w:val="00216C22"/>
    <w:rsid w:val="00216C51"/>
    <w:rsid w:val="00216DDE"/>
    <w:rsid w:val="00217048"/>
    <w:rsid w:val="00217248"/>
    <w:rsid w:val="00217B2A"/>
    <w:rsid w:val="002203F1"/>
    <w:rsid w:val="002204D6"/>
    <w:rsid w:val="00220553"/>
    <w:rsid w:val="0022095E"/>
    <w:rsid w:val="00220A31"/>
    <w:rsid w:val="00220B65"/>
    <w:rsid w:val="00220D35"/>
    <w:rsid w:val="00220EB5"/>
    <w:rsid w:val="0022161B"/>
    <w:rsid w:val="00221C55"/>
    <w:rsid w:val="00221E0A"/>
    <w:rsid w:val="0022220C"/>
    <w:rsid w:val="002223CB"/>
    <w:rsid w:val="002226E5"/>
    <w:rsid w:val="00222ADF"/>
    <w:rsid w:val="00222B2D"/>
    <w:rsid w:val="0022304C"/>
    <w:rsid w:val="002230DF"/>
    <w:rsid w:val="002233AD"/>
    <w:rsid w:val="00223454"/>
    <w:rsid w:val="002238BF"/>
    <w:rsid w:val="00223F6C"/>
    <w:rsid w:val="00224235"/>
    <w:rsid w:val="002243AF"/>
    <w:rsid w:val="002249BF"/>
    <w:rsid w:val="00224B34"/>
    <w:rsid w:val="00224DA9"/>
    <w:rsid w:val="00224E24"/>
    <w:rsid w:val="00225182"/>
    <w:rsid w:val="00225CC0"/>
    <w:rsid w:val="00225F14"/>
    <w:rsid w:val="00225F7E"/>
    <w:rsid w:val="00226683"/>
    <w:rsid w:val="00226FE0"/>
    <w:rsid w:val="00227919"/>
    <w:rsid w:val="00230343"/>
    <w:rsid w:val="0023035D"/>
    <w:rsid w:val="00230369"/>
    <w:rsid w:val="002307EC"/>
    <w:rsid w:val="00230CC4"/>
    <w:rsid w:val="00230F94"/>
    <w:rsid w:val="00231083"/>
    <w:rsid w:val="002311B5"/>
    <w:rsid w:val="00231220"/>
    <w:rsid w:val="002328F1"/>
    <w:rsid w:val="00233432"/>
    <w:rsid w:val="00233674"/>
    <w:rsid w:val="00233A79"/>
    <w:rsid w:val="00233ADA"/>
    <w:rsid w:val="00233F36"/>
    <w:rsid w:val="002342E8"/>
    <w:rsid w:val="00234355"/>
    <w:rsid w:val="002343B3"/>
    <w:rsid w:val="002344B8"/>
    <w:rsid w:val="00234DC3"/>
    <w:rsid w:val="00235587"/>
    <w:rsid w:val="00235937"/>
    <w:rsid w:val="00235D1F"/>
    <w:rsid w:val="00236546"/>
    <w:rsid w:val="0023683B"/>
    <w:rsid w:val="00236B1B"/>
    <w:rsid w:val="00236E66"/>
    <w:rsid w:val="002370F9"/>
    <w:rsid w:val="00237120"/>
    <w:rsid w:val="0023726F"/>
    <w:rsid w:val="00237472"/>
    <w:rsid w:val="002374B1"/>
    <w:rsid w:val="00237643"/>
    <w:rsid w:val="002379B0"/>
    <w:rsid w:val="00240301"/>
    <w:rsid w:val="00240CE7"/>
    <w:rsid w:val="0024110D"/>
    <w:rsid w:val="00241302"/>
    <w:rsid w:val="0024136B"/>
    <w:rsid w:val="0024148F"/>
    <w:rsid w:val="0024181B"/>
    <w:rsid w:val="00241FB7"/>
    <w:rsid w:val="002420DA"/>
    <w:rsid w:val="002421F0"/>
    <w:rsid w:val="002422A0"/>
    <w:rsid w:val="00242316"/>
    <w:rsid w:val="002425DE"/>
    <w:rsid w:val="0024276A"/>
    <w:rsid w:val="00242C07"/>
    <w:rsid w:val="00242D77"/>
    <w:rsid w:val="00243F12"/>
    <w:rsid w:val="00243F67"/>
    <w:rsid w:val="0024409E"/>
    <w:rsid w:val="002442E5"/>
    <w:rsid w:val="00244312"/>
    <w:rsid w:val="00244972"/>
    <w:rsid w:val="0024528E"/>
    <w:rsid w:val="0024535E"/>
    <w:rsid w:val="00245469"/>
    <w:rsid w:val="00245543"/>
    <w:rsid w:val="00245876"/>
    <w:rsid w:val="00245CC1"/>
    <w:rsid w:val="00246999"/>
    <w:rsid w:val="00246BF9"/>
    <w:rsid w:val="00247061"/>
    <w:rsid w:val="002475B2"/>
    <w:rsid w:val="002477BA"/>
    <w:rsid w:val="00247E48"/>
    <w:rsid w:val="00250097"/>
    <w:rsid w:val="00250299"/>
    <w:rsid w:val="002504A9"/>
    <w:rsid w:val="00250738"/>
    <w:rsid w:val="0025076B"/>
    <w:rsid w:val="00250937"/>
    <w:rsid w:val="00251201"/>
    <w:rsid w:val="0025153F"/>
    <w:rsid w:val="002526AE"/>
    <w:rsid w:val="00252709"/>
    <w:rsid w:val="0025277D"/>
    <w:rsid w:val="00252A29"/>
    <w:rsid w:val="00252A5A"/>
    <w:rsid w:val="00252C4D"/>
    <w:rsid w:val="00252D7C"/>
    <w:rsid w:val="00252EB4"/>
    <w:rsid w:val="002532DD"/>
    <w:rsid w:val="002534B2"/>
    <w:rsid w:val="0025350D"/>
    <w:rsid w:val="00253819"/>
    <w:rsid w:val="0025423D"/>
    <w:rsid w:val="002544F1"/>
    <w:rsid w:val="0025457A"/>
    <w:rsid w:val="00254BB7"/>
    <w:rsid w:val="00255058"/>
    <w:rsid w:val="002559E6"/>
    <w:rsid w:val="00255AD5"/>
    <w:rsid w:val="00255E4F"/>
    <w:rsid w:val="00256257"/>
    <w:rsid w:val="00256B2D"/>
    <w:rsid w:val="00256D13"/>
    <w:rsid w:val="002579EC"/>
    <w:rsid w:val="00257A74"/>
    <w:rsid w:val="0026009C"/>
    <w:rsid w:val="00260971"/>
    <w:rsid w:val="00260B7E"/>
    <w:rsid w:val="00260C72"/>
    <w:rsid w:val="00260CA4"/>
    <w:rsid w:val="002616C6"/>
    <w:rsid w:val="002617CC"/>
    <w:rsid w:val="0026187D"/>
    <w:rsid w:val="00261929"/>
    <w:rsid w:val="00261C26"/>
    <w:rsid w:val="00262798"/>
    <w:rsid w:val="0026282E"/>
    <w:rsid w:val="00262971"/>
    <w:rsid w:val="00262DFB"/>
    <w:rsid w:val="0026337F"/>
    <w:rsid w:val="00263498"/>
    <w:rsid w:val="00263588"/>
    <w:rsid w:val="00263790"/>
    <w:rsid w:val="0026399A"/>
    <w:rsid w:val="002639E4"/>
    <w:rsid w:val="00263CFC"/>
    <w:rsid w:val="00263FFD"/>
    <w:rsid w:val="00264065"/>
    <w:rsid w:val="002641CE"/>
    <w:rsid w:val="00264671"/>
    <w:rsid w:val="002648E0"/>
    <w:rsid w:val="00264A6D"/>
    <w:rsid w:val="00264D0D"/>
    <w:rsid w:val="00264FD7"/>
    <w:rsid w:val="00265107"/>
    <w:rsid w:val="002651D1"/>
    <w:rsid w:val="00265E1A"/>
    <w:rsid w:val="00265FF4"/>
    <w:rsid w:val="002661FC"/>
    <w:rsid w:val="002662BD"/>
    <w:rsid w:val="00266807"/>
    <w:rsid w:val="00266833"/>
    <w:rsid w:val="00266924"/>
    <w:rsid w:val="00266ACE"/>
    <w:rsid w:val="00266E09"/>
    <w:rsid w:val="0026722F"/>
    <w:rsid w:val="00267607"/>
    <w:rsid w:val="0026762A"/>
    <w:rsid w:val="00270189"/>
    <w:rsid w:val="0027018C"/>
    <w:rsid w:val="00270274"/>
    <w:rsid w:val="00271473"/>
    <w:rsid w:val="002717BC"/>
    <w:rsid w:val="0027188F"/>
    <w:rsid w:val="00271D1A"/>
    <w:rsid w:val="002727C1"/>
    <w:rsid w:val="002727D5"/>
    <w:rsid w:val="00272DD6"/>
    <w:rsid w:val="00272EDB"/>
    <w:rsid w:val="00273457"/>
    <w:rsid w:val="002739B1"/>
    <w:rsid w:val="00273B8A"/>
    <w:rsid w:val="00274739"/>
    <w:rsid w:val="00274920"/>
    <w:rsid w:val="00274D4D"/>
    <w:rsid w:val="00275020"/>
    <w:rsid w:val="0027515A"/>
    <w:rsid w:val="002752DE"/>
    <w:rsid w:val="00275887"/>
    <w:rsid w:val="00275C8E"/>
    <w:rsid w:val="00275D77"/>
    <w:rsid w:val="00275ED4"/>
    <w:rsid w:val="002769E7"/>
    <w:rsid w:val="00276D11"/>
    <w:rsid w:val="00276F66"/>
    <w:rsid w:val="002770AA"/>
    <w:rsid w:val="0027742A"/>
    <w:rsid w:val="00277B53"/>
    <w:rsid w:val="00277EDE"/>
    <w:rsid w:val="00280084"/>
    <w:rsid w:val="0028010C"/>
    <w:rsid w:val="0028028F"/>
    <w:rsid w:val="00280E59"/>
    <w:rsid w:val="00281476"/>
    <w:rsid w:val="00281495"/>
    <w:rsid w:val="002818BE"/>
    <w:rsid w:val="00281CBD"/>
    <w:rsid w:val="00281D5D"/>
    <w:rsid w:val="00282706"/>
    <w:rsid w:val="002828B3"/>
    <w:rsid w:val="002829E9"/>
    <w:rsid w:val="00282A76"/>
    <w:rsid w:val="00282CBC"/>
    <w:rsid w:val="00282E40"/>
    <w:rsid w:val="0028304D"/>
    <w:rsid w:val="002834BE"/>
    <w:rsid w:val="002834BF"/>
    <w:rsid w:val="0028354C"/>
    <w:rsid w:val="002839F6"/>
    <w:rsid w:val="00283E24"/>
    <w:rsid w:val="00284059"/>
    <w:rsid w:val="00284471"/>
    <w:rsid w:val="002845B5"/>
    <w:rsid w:val="00284954"/>
    <w:rsid w:val="00284BC6"/>
    <w:rsid w:val="00284F41"/>
    <w:rsid w:val="0028512C"/>
    <w:rsid w:val="00285173"/>
    <w:rsid w:val="002853A1"/>
    <w:rsid w:val="0028564F"/>
    <w:rsid w:val="00285684"/>
    <w:rsid w:val="0028585B"/>
    <w:rsid w:val="00285A8A"/>
    <w:rsid w:val="00285C2C"/>
    <w:rsid w:val="0028640E"/>
    <w:rsid w:val="00286752"/>
    <w:rsid w:val="00286826"/>
    <w:rsid w:val="00286D53"/>
    <w:rsid w:val="00286DFC"/>
    <w:rsid w:val="00286F09"/>
    <w:rsid w:val="00287430"/>
    <w:rsid w:val="0028749E"/>
    <w:rsid w:val="002874B2"/>
    <w:rsid w:val="0028798A"/>
    <w:rsid w:val="00287AA8"/>
    <w:rsid w:val="00287E49"/>
    <w:rsid w:val="00290131"/>
    <w:rsid w:val="002903E3"/>
    <w:rsid w:val="00290BFC"/>
    <w:rsid w:val="002911C8"/>
    <w:rsid w:val="002917C6"/>
    <w:rsid w:val="00291BEC"/>
    <w:rsid w:val="002923FF"/>
    <w:rsid w:val="00292693"/>
    <w:rsid w:val="0029290B"/>
    <w:rsid w:val="00292A45"/>
    <w:rsid w:val="00292B49"/>
    <w:rsid w:val="0029374B"/>
    <w:rsid w:val="00293EB6"/>
    <w:rsid w:val="00293FD8"/>
    <w:rsid w:val="002944FA"/>
    <w:rsid w:val="00294C08"/>
    <w:rsid w:val="00295080"/>
    <w:rsid w:val="002950FC"/>
    <w:rsid w:val="0029529B"/>
    <w:rsid w:val="002953B2"/>
    <w:rsid w:val="002963A0"/>
    <w:rsid w:val="0029671D"/>
    <w:rsid w:val="00297306"/>
    <w:rsid w:val="00297789"/>
    <w:rsid w:val="00297D82"/>
    <w:rsid w:val="002A00ED"/>
    <w:rsid w:val="002A0704"/>
    <w:rsid w:val="002A0860"/>
    <w:rsid w:val="002A0C95"/>
    <w:rsid w:val="002A0E5A"/>
    <w:rsid w:val="002A12F2"/>
    <w:rsid w:val="002A16E3"/>
    <w:rsid w:val="002A19B9"/>
    <w:rsid w:val="002A1A6B"/>
    <w:rsid w:val="002A1ED2"/>
    <w:rsid w:val="002A2019"/>
    <w:rsid w:val="002A22F9"/>
    <w:rsid w:val="002A23F7"/>
    <w:rsid w:val="002A2880"/>
    <w:rsid w:val="002A2B0F"/>
    <w:rsid w:val="002A30DC"/>
    <w:rsid w:val="002A3244"/>
    <w:rsid w:val="002A3313"/>
    <w:rsid w:val="002A367E"/>
    <w:rsid w:val="002A3C68"/>
    <w:rsid w:val="002A3E81"/>
    <w:rsid w:val="002A4723"/>
    <w:rsid w:val="002A49E7"/>
    <w:rsid w:val="002A4B09"/>
    <w:rsid w:val="002A53BB"/>
    <w:rsid w:val="002A5616"/>
    <w:rsid w:val="002A5D62"/>
    <w:rsid w:val="002A5E8C"/>
    <w:rsid w:val="002A5F48"/>
    <w:rsid w:val="002A6203"/>
    <w:rsid w:val="002A64AA"/>
    <w:rsid w:val="002A6649"/>
    <w:rsid w:val="002A6A79"/>
    <w:rsid w:val="002A6F06"/>
    <w:rsid w:val="002A74C9"/>
    <w:rsid w:val="002A750F"/>
    <w:rsid w:val="002A77B6"/>
    <w:rsid w:val="002A78F6"/>
    <w:rsid w:val="002B0189"/>
    <w:rsid w:val="002B056C"/>
    <w:rsid w:val="002B06C4"/>
    <w:rsid w:val="002B0A52"/>
    <w:rsid w:val="002B0AE5"/>
    <w:rsid w:val="002B11DD"/>
    <w:rsid w:val="002B14B5"/>
    <w:rsid w:val="002B1646"/>
    <w:rsid w:val="002B1B6D"/>
    <w:rsid w:val="002B1BC9"/>
    <w:rsid w:val="002B1C0E"/>
    <w:rsid w:val="002B1C91"/>
    <w:rsid w:val="002B1D06"/>
    <w:rsid w:val="002B2397"/>
    <w:rsid w:val="002B247C"/>
    <w:rsid w:val="002B24A0"/>
    <w:rsid w:val="002B2816"/>
    <w:rsid w:val="002B2E15"/>
    <w:rsid w:val="002B30B6"/>
    <w:rsid w:val="002B310C"/>
    <w:rsid w:val="002B3409"/>
    <w:rsid w:val="002B35F3"/>
    <w:rsid w:val="002B3604"/>
    <w:rsid w:val="002B3D40"/>
    <w:rsid w:val="002B40AB"/>
    <w:rsid w:val="002B41C3"/>
    <w:rsid w:val="002B47C3"/>
    <w:rsid w:val="002B4AF0"/>
    <w:rsid w:val="002B52BF"/>
    <w:rsid w:val="002B54AB"/>
    <w:rsid w:val="002B5526"/>
    <w:rsid w:val="002B5545"/>
    <w:rsid w:val="002B554C"/>
    <w:rsid w:val="002B5589"/>
    <w:rsid w:val="002B5D72"/>
    <w:rsid w:val="002B5F70"/>
    <w:rsid w:val="002B65C6"/>
    <w:rsid w:val="002B67B4"/>
    <w:rsid w:val="002B6AE8"/>
    <w:rsid w:val="002B6C03"/>
    <w:rsid w:val="002B6E05"/>
    <w:rsid w:val="002B7076"/>
    <w:rsid w:val="002B7364"/>
    <w:rsid w:val="002B7439"/>
    <w:rsid w:val="002B76BD"/>
    <w:rsid w:val="002B7E7C"/>
    <w:rsid w:val="002C0026"/>
    <w:rsid w:val="002C00C8"/>
    <w:rsid w:val="002C00F8"/>
    <w:rsid w:val="002C06A2"/>
    <w:rsid w:val="002C086C"/>
    <w:rsid w:val="002C1088"/>
    <w:rsid w:val="002C1175"/>
    <w:rsid w:val="002C1198"/>
    <w:rsid w:val="002C12F1"/>
    <w:rsid w:val="002C1435"/>
    <w:rsid w:val="002C1931"/>
    <w:rsid w:val="002C1E68"/>
    <w:rsid w:val="002C20AD"/>
    <w:rsid w:val="002C2264"/>
    <w:rsid w:val="002C25C1"/>
    <w:rsid w:val="002C2778"/>
    <w:rsid w:val="002C2891"/>
    <w:rsid w:val="002C2A4F"/>
    <w:rsid w:val="002C2B00"/>
    <w:rsid w:val="002C2F8A"/>
    <w:rsid w:val="002C348F"/>
    <w:rsid w:val="002C3B33"/>
    <w:rsid w:val="002C3EE3"/>
    <w:rsid w:val="002C3FEA"/>
    <w:rsid w:val="002C4133"/>
    <w:rsid w:val="002C42A9"/>
    <w:rsid w:val="002C4477"/>
    <w:rsid w:val="002C4B00"/>
    <w:rsid w:val="002C4FC8"/>
    <w:rsid w:val="002C51B6"/>
    <w:rsid w:val="002C52D4"/>
    <w:rsid w:val="002C52F6"/>
    <w:rsid w:val="002C5686"/>
    <w:rsid w:val="002C5E29"/>
    <w:rsid w:val="002C6A0B"/>
    <w:rsid w:val="002C710C"/>
    <w:rsid w:val="002C73A9"/>
    <w:rsid w:val="002C7474"/>
    <w:rsid w:val="002C7695"/>
    <w:rsid w:val="002D0276"/>
    <w:rsid w:val="002D0C74"/>
    <w:rsid w:val="002D12AC"/>
    <w:rsid w:val="002D147B"/>
    <w:rsid w:val="002D1779"/>
    <w:rsid w:val="002D1939"/>
    <w:rsid w:val="002D1E66"/>
    <w:rsid w:val="002D1F41"/>
    <w:rsid w:val="002D22A4"/>
    <w:rsid w:val="002D233C"/>
    <w:rsid w:val="002D249B"/>
    <w:rsid w:val="002D2731"/>
    <w:rsid w:val="002D28A2"/>
    <w:rsid w:val="002D2A41"/>
    <w:rsid w:val="002D2D11"/>
    <w:rsid w:val="002D2F07"/>
    <w:rsid w:val="002D3334"/>
    <w:rsid w:val="002D33B4"/>
    <w:rsid w:val="002D3493"/>
    <w:rsid w:val="002D34CE"/>
    <w:rsid w:val="002D37B4"/>
    <w:rsid w:val="002D3B4F"/>
    <w:rsid w:val="002D3FC7"/>
    <w:rsid w:val="002D40EE"/>
    <w:rsid w:val="002D4785"/>
    <w:rsid w:val="002D4DFC"/>
    <w:rsid w:val="002D4F17"/>
    <w:rsid w:val="002D4FC4"/>
    <w:rsid w:val="002D50D1"/>
    <w:rsid w:val="002D54C0"/>
    <w:rsid w:val="002D5A5D"/>
    <w:rsid w:val="002D5C78"/>
    <w:rsid w:val="002D5EA1"/>
    <w:rsid w:val="002D6105"/>
    <w:rsid w:val="002D644C"/>
    <w:rsid w:val="002D7192"/>
    <w:rsid w:val="002D71BC"/>
    <w:rsid w:val="002D7D14"/>
    <w:rsid w:val="002D7D71"/>
    <w:rsid w:val="002D7E73"/>
    <w:rsid w:val="002E059D"/>
    <w:rsid w:val="002E0659"/>
    <w:rsid w:val="002E0815"/>
    <w:rsid w:val="002E0D75"/>
    <w:rsid w:val="002E10E8"/>
    <w:rsid w:val="002E118F"/>
    <w:rsid w:val="002E11C1"/>
    <w:rsid w:val="002E152D"/>
    <w:rsid w:val="002E16FF"/>
    <w:rsid w:val="002E1733"/>
    <w:rsid w:val="002E2921"/>
    <w:rsid w:val="002E32D0"/>
    <w:rsid w:val="002E335F"/>
    <w:rsid w:val="002E430A"/>
    <w:rsid w:val="002E4BE1"/>
    <w:rsid w:val="002E4EFD"/>
    <w:rsid w:val="002E5116"/>
    <w:rsid w:val="002E5A53"/>
    <w:rsid w:val="002E6053"/>
    <w:rsid w:val="002E61B6"/>
    <w:rsid w:val="002E6410"/>
    <w:rsid w:val="002E65A2"/>
    <w:rsid w:val="002E66E1"/>
    <w:rsid w:val="002E700A"/>
    <w:rsid w:val="002E7018"/>
    <w:rsid w:val="002E71D0"/>
    <w:rsid w:val="002E73C2"/>
    <w:rsid w:val="002E7425"/>
    <w:rsid w:val="002E768E"/>
    <w:rsid w:val="002E76A3"/>
    <w:rsid w:val="002E77E3"/>
    <w:rsid w:val="002E7BE2"/>
    <w:rsid w:val="002F0133"/>
    <w:rsid w:val="002F0996"/>
    <w:rsid w:val="002F0EF0"/>
    <w:rsid w:val="002F0F17"/>
    <w:rsid w:val="002F11E4"/>
    <w:rsid w:val="002F13F0"/>
    <w:rsid w:val="002F1416"/>
    <w:rsid w:val="002F1761"/>
    <w:rsid w:val="002F1849"/>
    <w:rsid w:val="002F19D8"/>
    <w:rsid w:val="002F1B45"/>
    <w:rsid w:val="002F1DB7"/>
    <w:rsid w:val="002F1E52"/>
    <w:rsid w:val="002F201D"/>
    <w:rsid w:val="002F283C"/>
    <w:rsid w:val="002F2AD9"/>
    <w:rsid w:val="002F2FA3"/>
    <w:rsid w:val="002F30D9"/>
    <w:rsid w:val="002F311C"/>
    <w:rsid w:val="002F3709"/>
    <w:rsid w:val="002F3B12"/>
    <w:rsid w:val="002F4C57"/>
    <w:rsid w:val="002F50D0"/>
    <w:rsid w:val="002F5691"/>
    <w:rsid w:val="002F57F5"/>
    <w:rsid w:val="002F594C"/>
    <w:rsid w:val="002F5C86"/>
    <w:rsid w:val="002F5E58"/>
    <w:rsid w:val="002F6663"/>
    <w:rsid w:val="002F6AAB"/>
    <w:rsid w:val="002F6EA7"/>
    <w:rsid w:val="002F6FD1"/>
    <w:rsid w:val="002F7484"/>
    <w:rsid w:val="002F7617"/>
    <w:rsid w:val="002F764E"/>
    <w:rsid w:val="002F77B8"/>
    <w:rsid w:val="002F783D"/>
    <w:rsid w:val="002F7985"/>
    <w:rsid w:val="002F79B7"/>
    <w:rsid w:val="003006EE"/>
    <w:rsid w:val="00300A39"/>
    <w:rsid w:val="00300A56"/>
    <w:rsid w:val="00300D97"/>
    <w:rsid w:val="00300FEA"/>
    <w:rsid w:val="0030115C"/>
    <w:rsid w:val="003011E8"/>
    <w:rsid w:val="003011E9"/>
    <w:rsid w:val="0030148B"/>
    <w:rsid w:val="0030190C"/>
    <w:rsid w:val="00301D60"/>
    <w:rsid w:val="0030219F"/>
    <w:rsid w:val="00302270"/>
    <w:rsid w:val="003022CD"/>
    <w:rsid w:val="0030236C"/>
    <w:rsid w:val="00303CEF"/>
    <w:rsid w:val="003041E6"/>
    <w:rsid w:val="003042F8"/>
    <w:rsid w:val="00304428"/>
    <w:rsid w:val="00304558"/>
    <w:rsid w:val="00304DEE"/>
    <w:rsid w:val="00305222"/>
    <w:rsid w:val="003057F3"/>
    <w:rsid w:val="00305BF8"/>
    <w:rsid w:val="00305DD5"/>
    <w:rsid w:val="00305FBA"/>
    <w:rsid w:val="003064CF"/>
    <w:rsid w:val="0030664F"/>
    <w:rsid w:val="00306D7C"/>
    <w:rsid w:val="00306DCC"/>
    <w:rsid w:val="00306E55"/>
    <w:rsid w:val="00306FBE"/>
    <w:rsid w:val="00307EC9"/>
    <w:rsid w:val="0031035C"/>
    <w:rsid w:val="00311490"/>
    <w:rsid w:val="003119A5"/>
    <w:rsid w:val="00311FF3"/>
    <w:rsid w:val="0031243D"/>
    <w:rsid w:val="0031254A"/>
    <w:rsid w:val="00312848"/>
    <w:rsid w:val="003129CD"/>
    <w:rsid w:val="00312ECA"/>
    <w:rsid w:val="00313189"/>
    <w:rsid w:val="003138D2"/>
    <w:rsid w:val="00313F23"/>
    <w:rsid w:val="0031420C"/>
    <w:rsid w:val="003146D9"/>
    <w:rsid w:val="0031473F"/>
    <w:rsid w:val="00314A8F"/>
    <w:rsid w:val="00315394"/>
    <w:rsid w:val="00315768"/>
    <w:rsid w:val="00315C10"/>
    <w:rsid w:val="00315C25"/>
    <w:rsid w:val="00315C47"/>
    <w:rsid w:val="00315D1C"/>
    <w:rsid w:val="00315FA6"/>
    <w:rsid w:val="00316491"/>
    <w:rsid w:val="0031659E"/>
    <w:rsid w:val="0031668E"/>
    <w:rsid w:val="00316F29"/>
    <w:rsid w:val="00316F64"/>
    <w:rsid w:val="00317370"/>
    <w:rsid w:val="00317911"/>
    <w:rsid w:val="00317AAE"/>
    <w:rsid w:val="00317D46"/>
    <w:rsid w:val="00320143"/>
    <w:rsid w:val="0032015A"/>
    <w:rsid w:val="003204A2"/>
    <w:rsid w:val="003207F2"/>
    <w:rsid w:val="00320894"/>
    <w:rsid w:val="00320C71"/>
    <w:rsid w:val="00320F67"/>
    <w:rsid w:val="0032164D"/>
    <w:rsid w:val="00321852"/>
    <w:rsid w:val="0032185C"/>
    <w:rsid w:val="003219E4"/>
    <w:rsid w:val="00321A2E"/>
    <w:rsid w:val="00321C28"/>
    <w:rsid w:val="00321C5C"/>
    <w:rsid w:val="00321D6F"/>
    <w:rsid w:val="00321DCC"/>
    <w:rsid w:val="00321F15"/>
    <w:rsid w:val="00321F2F"/>
    <w:rsid w:val="00322108"/>
    <w:rsid w:val="00322621"/>
    <w:rsid w:val="0032272E"/>
    <w:rsid w:val="00322736"/>
    <w:rsid w:val="003229F5"/>
    <w:rsid w:val="00322B86"/>
    <w:rsid w:val="00322CCD"/>
    <w:rsid w:val="003237E1"/>
    <w:rsid w:val="00323BA0"/>
    <w:rsid w:val="00323C9D"/>
    <w:rsid w:val="00324210"/>
    <w:rsid w:val="0032424D"/>
    <w:rsid w:val="003243F1"/>
    <w:rsid w:val="00324ABD"/>
    <w:rsid w:val="00324DCE"/>
    <w:rsid w:val="003250FE"/>
    <w:rsid w:val="00325722"/>
    <w:rsid w:val="0032584E"/>
    <w:rsid w:val="003259B2"/>
    <w:rsid w:val="00325EF1"/>
    <w:rsid w:val="0032610D"/>
    <w:rsid w:val="00326469"/>
    <w:rsid w:val="00326657"/>
    <w:rsid w:val="003268BD"/>
    <w:rsid w:val="00326F11"/>
    <w:rsid w:val="003274BD"/>
    <w:rsid w:val="00327AD4"/>
    <w:rsid w:val="00327C52"/>
    <w:rsid w:val="00327DCC"/>
    <w:rsid w:val="003304F1"/>
    <w:rsid w:val="00330640"/>
    <w:rsid w:val="00330C08"/>
    <w:rsid w:val="00330DF9"/>
    <w:rsid w:val="00330EDA"/>
    <w:rsid w:val="003310C1"/>
    <w:rsid w:val="00331493"/>
    <w:rsid w:val="00331A10"/>
    <w:rsid w:val="00331ACE"/>
    <w:rsid w:val="00331E68"/>
    <w:rsid w:val="003321F9"/>
    <w:rsid w:val="00332242"/>
    <w:rsid w:val="00332401"/>
    <w:rsid w:val="003324A6"/>
    <w:rsid w:val="003326C2"/>
    <w:rsid w:val="00332E3E"/>
    <w:rsid w:val="00332EEA"/>
    <w:rsid w:val="0033360B"/>
    <w:rsid w:val="00333773"/>
    <w:rsid w:val="00334239"/>
    <w:rsid w:val="0033441A"/>
    <w:rsid w:val="003345F0"/>
    <w:rsid w:val="003346CF"/>
    <w:rsid w:val="00334777"/>
    <w:rsid w:val="003348E9"/>
    <w:rsid w:val="0033498D"/>
    <w:rsid w:val="00334D85"/>
    <w:rsid w:val="00334F36"/>
    <w:rsid w:val="003356A7"/>
    <w:rsid w:val="003356D1"/>
    <w:rsid w:val="0033573B"/>
    <w:rsid w:val="00335A8C"/>
    <w:rsid w:val="00335CB7"/>
    <w:rsid w:val="00336446"/>
    <w:rsid w:val="00336665"/>
    <w:rsid w:val="003366EB"/>
    <w:rsid w:val="0033686A"/>
    <w:rsid w:val="0033689B"/>
    <w:rsid w:val="00336D7D"/>
    <w:rsid w:val="00336D88"/>
    <w:rsid w:val="00336EF7"/>
    <w:rsid w:val="003372DE"/>
    <w:rsid w:val="0033739E"/>
    <w:rsid w:val="003373E3"/>
    <w:rsid w:val="00337486"/>
    <w:rsid w:val="0033787B"/>
    <w:rsid w:val="00337A3C"/>
    <w:rsid w:val="00337ABF"/>
    <w:rsid w:val="00337D37"/>
    <w:rsid w:val="00337F51"/>
    <w:rsid w:val="003400B1"/>
    <w:rsid w:val="003400F0"/>
    <w:rsid w:val="00340772"/>
    <w:rsid w:val="003407EC"/>
    <w:rsid w:val="0034143B"/>
    <w:rsid w:val="003419D7"/>
    <w:rsid w:val="0034260C"/>
    <w:rsid w:val="00342AD2"/>
    <w:rsid w:val="00342D96"/>
    <w:rsid w:val="00342E3C"/>
    <w:rsid w:val="00342E5B"/>
    <w:rsid w:val="00342EA8"/>
    <w:rsid w:val="00343614"/>
    <w:rsid w:val="0034364B"/>
    <w:rsid w:val="00343DB1"/>
    <w:rsid w:val="00343E6A"/>
    <w:rsid w:val="00343FBB"/>
    <w:rsid w:val="00344509"/>
    <w:rsid w:val="00344C01"/>
    <w:rsid w:val="00344C13"/>
    <w:rsid w:val="00344FE7"/>
    <w:rsid w:val="00345109"/>
    <w:rsid w:val="00345194"/>
    <w:rsid w:val="003453FE"/>
    <w:rsid w:val="0034542B"/>
    <w:rsid w:val="003454C0"/>
    <w:rsid w:val="0034590B"/>
    <w:rsid w:val="00345B2D"/>
    <w:rsid w:val="00345E47"/>
    <w:rsid w:val="0034610F"/>
    <w:rsid w:val="003461F1"/>
    <w:rsid w:val="0034733B"/>
    <w:rsid w:val="00347632"/>
    <w:rsid w:val="00347B3E"/>
    <w:rsid w:val="00347CB8"/>
    <w:rsid w:val="00350303"/>
    <w:rsid w:val="0035094C"/>
    <w:rsid w:val="00350D12"/>
    <w:rsid w:val="00350F21"/>
    <w:rsid w:val="003510C0"/>
    <w:rsid w:val="003515AB"/>
    <w:rsid w:val="00351891"/>
    <w:rsid w:val="003524CF"/>
    <w:rsid w:val="00352827"/>
    <w:rsid w:val="00352E51"/>
    <w:rsid w:val="00352F99"/>
    <w:rsid w:val="003534F5"/>
    <w:rsid w:val="003535A1"/>
    <w:rsid w:val="00353C14"/>
    <w:rsid w:val="0035451C"/>
    <w:rsid w:val="00354B1A"/>
    <w:rsid w:val="00354F86"/>
    <w:rsid w:val="00355691"/>
    <w:rsid w:val="0035584C"/>
    <w:rsid w:val="00355E47"/>
    <w:rsid w:val="00355FAE"/>
    <w:rsid w:val="0035661B"/>
    <w:rsid w:val="003567C5"/>
    <w:rsid w:val="00356A24"/>
    <w:rsid w:val="00356D73"/>
    <w:rsid w:val="00357B59"/>
    <w:rsid w:val="00357E7D"/>
    <w:rsid w:val="00357F5F"/>
    <w:rsid w:val="00360545"/>
    <w:rsid w:val="00360556"/>
    <w:rsid w:val="003607DA"/>
    <w:rsid w:val="00360AE0"/>
    <w:rsid w:val="00361DFA"/>
    <w:rsid w:val="0036232A"/>
    <w:rsid w:val="00362412"/>
    <w:rsid w:val="00362493"/>
    <w:rsid w:val="0036254E"/>
    <w:rsid w:val="00362E4D"/>
    <w:rsid w:val="0036338D"/>
    <w:rsid w:val="00363D84"/>
    <w:rsid w:val="00363F03"/>
    <w:rsid w:val="00363F9E"/>
    <w:rsid w:val="00364014"/>
    <w:rsid w:val="00364048"/>
    <w:rsid w:val="0036407A"/>
    <w:rsid w:val="003643BE"/>
    <w:rsid w:val="00364696"/>
    <w:rsid w:val="00364A8F"/>
    <w:rsid w:val="00364C1D"/>
    <w:rsid w:val="003653B0"/>
    <w:rsid w:val="00365B90"/>
    <w:rsid w:val="00365D9D"/>
    <w:rsid w:val="00365E5F"/>
    <w:rsid w:val="00365F43"/>
    <w:rsid w:val="00366266"/>
    <w:rsid w:val="003664ED"/>
    <w:rsid w:val="0036672A"/>
    <w:rsid w:val="00367725"/>
    <w:rsid w:val="003677B0"/>
    <w:rsid w:val="00367844"/>
    <w:rsid w:val="00367A9F"/>
    <w:rsid w:val="00370075"/>
    <w:rsid w:val="00370164"/>
    <w:rsid w:val="003702F0"/>
    <w:rsid w:val="003706E5"/>
    <w:rsid w:val="003706EB"/>
    <w:rsid w:val="0037091E"/>
    <w:rsid w:val="003712E3"/>
    <w:rsid w:val="00371597"/>
    <w:rsid w:val="0037189F"/>
    <w:rsid w:val="003718FC"/>
    <w:rsid w:val="00371933"/>
    <w:rsid w:val="00371B27"/>
    <w:rsid w:val="00371BDF"/>
    <w:rsid w:val="0037206F"/>
    <w:rsid w:val="003720AD"/>
    <w:rsid w:val="00372202"/>
    <w:rsid w:val="00372531"/>
    <w:rsid w:val="00372831"/>
    <w:rsid w:val="00372934"/>
    <w:rsid w:val="00372DBD"/>
    <w:rsid w:val="00372FC7"/>
    <w:rsid w:val="0037349A"/>
    <w:rsid w:val="003736F1"/>
    <w:rsid w:val="003737B8"/>
    <w:rsid w:val="00373C80"/>
    <w:rsid w:val="00373CC4"/>
    <w:rsid w:val="00373FA3"/>
    <w:rsid w:val="003740CC"/>
    <w:rsid w:val="003743C9"/>
    <w:rsid w:val="00374516"/>
    <w:rsid w:val="00374540"/>
    <w:rsid w:val="00374643"/>
    <w:rsid w:val="0037466A"/>
    <w:rsid w:val="003750A9"/>
    <w:rsid w:val="003757EE"/>
    <w:rsid w:val="00375A85"/>
    <w:rsid w:val="00375A99"/>
    <w:rsid w:val="00375DE6"/>
    <w:rsid w:val="00376398"/>
    <w:rsid w:val="0037641E"/>
    <w:rsid w:val="00376D04"/>
    <w:rsid w:val="00376DFB"/>
    <w:rsid w:val="00376F3E"/>
    <w:rsid w:val="00376FCF"/>
    <w:rsid w:val="00377354"/>
    <w:rsid w:val="003775AD"/>
    <w:rsid w:val="00377E32"/>
    <w:rsid w:val="00377E76"/>
    <w:rsid w:val="00377FE3"/>
    <w:rsid w:val="00380915"/>
    <w:rsid w:val="00380B39"/>
    <w:rsid w:val="0038129B"/>
    <w:rsid w:val="00381507"/>
    <w:rsid w:val="003815DF"/>
    <w:rsid w:val="003816CB"/>
    <w:rsid w:val="00381B03"/>
    <w:rsid w:val="00381B72"/>
    <w:rsid w:val="00381BFA"/>
    <w:rsid w:val="0038238E"/>
    <w:rsid w:val="003823A7"/>
    <w:rsid w:val="003823B4"/>
    <w:rsid w:val="003824DA"/>
    <w:rsid w:val="00382F37"/>
    <w:rsid w:val="0038307C"/>
    <w:rsid w:val="003830E1"/>
    <w:rsid w:val="00383D2D"/>
    <w:rsid w:val="003842F2"/>
    <w:rsid w:val="003846B1"/>
    <w:rsid w:val="00384A1B"/>
    <w:rsid w:val="00384AB1"/>
    <w:rsid w:val="00384AB6"/>
    <w:rsid w:val="00385796"/>
    <w:rsid w:val="003858F7"/>
    <w:rsid w:val="00385AFB"/>
    <w:rsid w:val="003860F3"/>
    <w:rsid w:val="00386233"/>
    <w:rsid w:val="003862EF"/>
    <w:rsid w:val="003864E8"/>
    <w:rsid w:val="0038652C"/>
    <w:rsid w:val="00386803"/>
    <w:rsid w:val="003868FC"/>
    <w:rsid w:val="00386982"/>
    <w:rsid w:val="00386A79"/>
    <w:rsid w:val="00386AFD"/>
    <w:rsid w:val="00386B88"/>
    <w:rsid w:val="0038727E"/>
    <w:rsid w:val="00387380"/>
    <w:rsid w:val="003873C0"/>
    <w:rsid w:val="003873D4"/>
    <w:rsid w:val="00387ADC"/>
    <w:rsid w:val="0039054D"/>
    <w:rsid w:val="003906B9"/>
    <w:rsid w:val="003908C9"/>
    <w:rsid w:val="003908F1"/>
    <w:rsid w:val="00390D5B"/>
    <w:rsid w:val="0039122B"/>
    <w:rsid w:val="003913B0"/>
    <w:rsid w:val="00391441"/>
    <w:rsid w:val="00391BAA"/>
    <w:rsid w:val="00392511"/>
    <w:rsid w:val="00392D67"/>
    <w:rsid w:val="0039308F"/>
    <w:rsid w:val="00393170"/>
    <w:rsid w:val="00393F6D"/>
    <w:rsid w:val="00393F79"/>
    <w:rsid w:val="003946CC"/>
    <w:rsid w:val="00394EA6"/>
    <w:rsid w:val="00395064"/>
    <w:rsid w:val="00395122"/>
    <w:rsid w:val="003956A0"/>
    <w:rsid w:val="00395AC0"/>
    <w:rsid w:val="00396112"/>
    <w:rsid w:val="00396363"/>
    <w:rsid w:val="00396675"/>
    <w:rsid w:val="0039693F"/>
    <w:rsid w:val="00396C00"/>
    <w:rsid w:val="00397058"/>
    <w:rsid w:val="00397F77"/>
    <w:rsid w:val="003A03C9"/>
    <w:rsid w:val="003A08D1"/>
    <w:rsid w:val="003A16F5"/>
    <w:rsid w:val="003A1CB5"/>
    <w:rsid w:val="003A227B"/>
    <w:rsid w:val="003A2349"/>
    <w:rsid w:val="003A255D"/>
    <w:rsid w:val="003A2686"/>
    <w:rsid w:val="003A26D2"/>
    <w:rsid w:val="003A2C62"/>
    <w:rsid w:val="003A2F16"/>
    <w:rsid w:val="003A3267"/>
    <w:rsid w:val="003A3B50"/>
    <w:rsid w:val="003A3D69"/>
    <w:rsid w:val="003A4496"/>
    <w:rsid w:val="003A466E"/>
    <w:rsid w:val="003A4A24"/>
    <w:rsid w:val="003A4C2E"/>
    <w:rsid w:val="003A5034"/>
    <w:rsid w:val="003A5161"/>
    <w:rsid w:val="003A5172"/>
    <w:rsid w:val="003A58C8"/>
    <w:rsid w:val="003A5C59"/>
    <w:rsid w:val="003A5D51"/>
    <w:rsid w:val="003A5DA4"/>
    <w:rsid w:val="003A6144"/>
    <w:rsid w:val="003A65E8"/>
    <w:rsid w:val="003A6876"/>
    <w:rsid w:val="003A6C69"/>
    <w:rsid w:val="003A6E13"/>
    <w:rsid w:val="003A76CA"/>
    <w:rsid w:val="003A7A6F"/>
    <w:rsid w:val="003A7B44"/>
    <w:rsid w:val="003B018A"/>
    <w:rsid w:val="003B07ED"/>
    <w:rsid w:val="003B08C4"/>
    <w:rsid w:val="003B0A9F"/>
    <w:rsid w:val="003B0B33"/>
    <w:rsid w:val="003B0CC0"/>
    <w:rsid w:val="003B0ECD"/>
    <w:rsid w:val="003B15F8"/>
    <w:rsid w:val="003B16C4"/>
    <w:rsid w:val="003B2062"/>
    <w:rsid w:val="003B2330"/>
    <w:rsid w:val="003B2957"/>
    <w:rsid w:val="003B2E50"/>
    <w:rsid w:val="003B4038"/>
    <w:rsid w:val="003B4108"/>
    <w:rsid w:val="003B4188"/>
    <w:rsid w:val="003B4A02"/>
    <w:rsid w:val="003B4A2D"/>
    <w:rsid w:val="003B4BD2"/>
    <w:rsid w:val="003B4CF6"/>
    <w:rsid w:val="003B5468"/>
    <w:rsid w:val="003B557D"/>
    <w:rsid w:val="003B5751"/>
    <w:rsid w:val="003B58C5"/>
    <w:rsid w:val="003B5D6D"/>
    <w:rsid w:val="003B6076"/>
    <w:rsid w:val="003B6222"/>
    <w:rsid w:val="003B63D5"/>
    <w:rsid w:val="003B66B0"/>
    <w:rsid w:val="003B69F1"/>
    <w:rsid w:val="003B6BFD"/>
    <w:rsid w:val="003B6C02"/>
    <w:rsid w:val="003B749C"/>
    <w:rsid w:val="003B7599"/>
    <w:rsid w:val="003B78A5"/>
    <w:rsid w:val="003B7915"/>
    <w:rsid w:val="003B79C5"/>
    <w:rsid w:val="003B79F0"/>
    <w:rsid w:val="003B7A50"/>
    <w:rsid w:val="003B7AE4"/>
    <w:rsid w:val="003B7C85"/>
    <w:rsid w:val="003C021E"/>
    <w:rsid w:val="003C064B"/>
    <w:rsid w:val="003C0699"/>
    <w:rsid w:val="003C07AF"/>
    <w:rsid w:val="003C094C"/>
    <w:rsid w:val="003C0B1A"/>
    <w:rsid w:val="003C1DD4"/>
    <w:rsid w:val="003C1E24"/>
    <w:rsid w:val="003C24D0"/>
    <w:rsid w:val="003C275E"/>
    <w:rsid w:val="003C29B2"/>
    <w:rsid w:val="003C2D39"/>
    <w:rsid w:val="003C2D7B"/>
    <w:rsid w:val="003C38A5"/>
    <w:rsid w:val="003C3D69"/>
    <w:rsid w:val="003C3DA9"/>
    <w:rsid w:val="003C3FDB"/>
    <w:rsid w:val="003C42D0"/>
    <w:rsid w:val="003C46BE"/>
    <w:rsid w:val="003C4B3E"/>
    <w:rsid w:val="003C4BBA"/>
    <w:rsid w:val="003C5244"/>
    <w:rsid w:val="003C5868"/>
    <w:rsid w:val="003C5990"/>
    <w:rsid w:val="003C5E9D"/>
    <w:rsid w:val="003C5EA8"/>
    <w:rsid w:val="003C6123"/>
    <w:rsid w:val="003C633C"/>
    <w:rsid w:val="003C6491"/>
    <w:rsid w:val="003C6CDB"/>
    <w:rsid w:val="003C6D5E"/>
    <w:rsid w:val="003C6DD1"/>
    <w:rsid w:val="003C728A"/>
    <w:rsid w:val="003C78E5"/>
    <w:rsid w:val="003D00F2"/>
    <w:rsid w:val="003D0886"/>
    <w:rsid w:val="003D0ED5"/>
    <w:rsid w:val="003D0EDF"/>
    <w:rsid w:val="003D0FDF"/>
    <w:rsid w:val="003D10EB"/>
    <w:rsid w:val="003D1327"/>
    <w:rsid w:val="003D24B8"/>
    <w:rsid w:val="003D26A9"/>
    <w:rsid w:val="003D27CE"/>
    <w:rsid w:val="003D34C7"/>
    <w:rsid w:val="003D3B36"/>
    <w:rsid w:val="003D3E83"/>
    <w:rsid w:val="003D41C8"/>
    <w:rsid w:val="003D43CE"/>
    <w:rsid w:val="003D4B1C"/>
    <w:rsid w:val="003D4CB5"/>
    <w:rsid w:val="003D5292"/>
    <w:rsid w:val="003D531D"/>
    <w:rsid w:val="003D5321"/>
    <w:rsid w:val="003D57DD"/>
    <w:rsid w:val="003D58F6"/>
    <w:rsid w:val="003D5906"/>
    <w:rsid w:val="003D5AEF"/>
    <w:rsid w:val="003D5FF7"/>
    <w:rsid w:val="003D6333"/>
    <w:rsid w:val="003D6521"/>
    <w:rsid w:val="003D682A"/>
    <w:rsid w:val="003D698A"/>
    <w:rsid w:val="003D7557"/>
    <w:rsid w:val="003D7857"/>
    <w:rsid w:val="003D78A6"/>
    <w:rsid w:val="003D7D91"/>
    <w:rsid w:val="003E01E9"/>
    <w:rsid w:val="003E0287"/>
    <w:rsid w:val="003E0A58"/>
    <w:rsid w:val="003E1192"/>
    <w:rsid w:val="003E12CB"/>
    <w:rsid w:val="003E15EC"/>
    <w:rsid w:val="003E1C36"/>
    <w:rsid w:val="003E29CC"/>
    <w:rsid w:val="003E2B3C"/>
    <w:rsid w:val="003E30E8"/>
    <w:rsid w:val="003E312B"/>
    <w:rsid w:val="003E3210"/>
    <w:rsid w:val="003E3536"/>
    <w:rsid w:val="003E35E7"/>
    <w:rsid w:val="003E37AA"/>
    <w:rsid w:val="003E383D"/>
    <w:rsid w:val="003E3DDB"/>
    <w:rsid w:val="003E3F7E"/>
    <w:rsid w:val="003E4064"/>
    <w:rsid w:val="003E412C"/>
    <w:rsid w:val="003E458C"/>
    <w:rsid w:val="003E46B2"/>
    <w:rsid w:val="003E4984"/>
    <w:rsid w:val="003E4E7B"/>
    <w:rsid w:val="003E4EBD"/>
    <w:rsid w:val="003E585F"/>
    <w:rsid w:val="003E5A34"/>
    <w:rsid w:val="003E5DA8"/>
    <w:rsid w:val="003E6162"/>
    <w:rsid w:val="003E654A"/>
    <w:rsid w:val="003E684E"/>
    <w:rsid w:val="003E6998"/>
    <w:rsid w:val="003E6C9E"/>
    <w:rsid w:val="003E7157"/>
    <w:rsid w:val="003E7361"/>
    <w:rsid w:val="003E75EE"/>
    <w:rsid w:val="003E7912"/>
    <w:rsid w:val="003E7A60"/>
    <w:rsid w:val="003E7A8B"/>
    <w:rsid w:val="003F00DD"/>
    <w:rsid w:val="003F013A"/>
    <w:rsid w:val="003F01B7"/>
    <w:rsid w:val="003F054A"/>
    <w:rsid w:val="003F08CA"/>
    <w:rsid w:val="003F08E7"/>
    <w:rsid w:val="003F0B46"/>
    <w:rsid w:val="003F0CE0"/>
    <w:rsid w:val="003F1127"/>
    <w:rsid w:val="003F14C0"/>
    <w:rsid w:val="003F1554"/>
    <w:rsid w:val="003F1DED"/>
    <w:rsid w:val="003F224C"/>
    <w:rsid w:val="003F2A6B"/>
    <w:rsid w:val="003F2B74"/>
    <w:rsid w:val="003F2E94"/>
    <w:rsid w:val="003F2FA7"/>
    <w:rsid w:val="003F39A2"/>
    <w:rsid w:val="003F4145"/>
    <w:rsid w:val="003F435A"/>
    <w:rsid w:val="003F449D"/>
    <w:rsid w:val="003F467F"/>
    <w:rsid w:val="003F4A53"/>
    <w:rsid w:val="003F5238"/>
    <w:rsid w:val="003F5BF3"/>
    <w:rsid w:val="003F5EAF"/>
    <w:rsid w:val="003F6055"/>
    <w:rsid w:val="003F63E1"/>
    <w:rsid w:val="003F64C3"/>
    <w:rsid w:val="003F6529"/>
    <w:rsid w:val="003F6577"/>
    <w:rsid w:val="003F67EB"/>
    <w:rsid w:val="003F6C5A"/>
    <w:rsid w:val="003F6FE0"/>
    <w:rsid w:val="003F7508"/>
    <w:rsid w:val="003F7886"/>
    <w:rsid w:val="003F78D2"/>
    <w:rsid w:val="003F7E1B"/>
    <w:rsid w:val="00400392"/>
    <w:rsid w:val="004004B9"/>
    <w:rsid w:val="004004F2"/>
    <w:rsid w:val="004008A0"/>
    <w:rsid w:val="00400C79"/>
    <w:rsid w:val="00400CDB"/>
    <w:rsid w:val="00401738"/>
    <w:rsid w:val="004019FF"/>
    <w:rsid w:val="00401A9F"/>
    <w:rsid w:val="00401B95"/>
    <w:rsid w:val="00401FE6"/>
    <w:rsid w:val="00402002"/>
    <w:rsid w:val="00403325"/>
    <w:rsid w:val="00403517"/>
    <w:rsid w:val="00403AE3"/>
    <w:rsid w:val="00403CB3"/>
    <w:rsid w:val="00403EBD"/>
    <w:rsid w:val="00403FD8"/>
    <w:rsid w:val="00404354"/>
    <w:rsid w:val="00404AEC"/>
    <w:rsid w:val="0040532F"/>
    <w:rsid w:val="004054F5"/>
    <w:rsid w:val="004056B5"/>
    <w:rsid w:val="00405F3E"/>
    <w:rsid w:val="00406008"/>
    <w:rsid w:val="0040624B"/>
    <w:rsid w:val="0040628F"/>
    <w:rsid w:val="0040647D"/>
    <w:rsid w:val="00406773"/>
    <w:rsid w:val="0040693D"/>
    <w:rsid w:val="00406B1D"/>
    <w:rsid w:val="00406E38"/>
    <w:rsid w:val="004077FB"/>
    <w:rsid w:val="0040783E"/>
    <w:rsid w:val="00407A4D"/>
    <w:rsid w:val="00407B38"/>
    <w:rsid w:val="00410275"/>
    <w:rsid w:val="00410349"/>
    <w:rsid w:val="00410968"/>
    <w:rsid w:val="004109BB"/>
    <w:rsid w:val="004109F4"/>
    <w:rsid w:val="00410A79"/>
    <w:rsid w:val="00410DBF"/>
    <w:rsid w:val="004117AB"/>
    <w:rsid w:val="00411BD8"/>
    <w:rsid w:val="00412608"/>
    <w:rsid w:val="00412644"/>
    <w:rsid w:val="0041295E"/>
    <w:rsid w:val="00412C55"/>
    <w:rsid w:val="004134D6"/>
    <w:rsid w:val="00413831"/>
    <w:rsid w:val="00413BF1"/>
    <w:rsid w:val="00413C58"/>
    <w:rsid w:val="004141EA"/>
    <w:rsid w:val="0041477E"/>
    <w:rsid w:val="00414957"/>
    <w:rsid w:val="00415021"/>
    <w:rsid w:val="004155EC"/>
    <w:rsid w:val="00415841"/>
    <w:rsid w:val="00415943"/>
    <w:rsid w:val="00415A60"/>
    <w:rsid w:val="00415A74"/>
    <w:rsid w:val="00415A84"/>
    <w:rsid w:val="00415A90"/>
    <w:rsid w:val="00415B0B"/>
    <w:rsid w:val="00416031"/>
    <w:rsid w:val="004160EE"/>
    <w:rsid w:val="00416B61"/>
    <w:rsid w:val="00417108"/>
    <w:rsid w:val="00417222"/>
    <w:rsid w:val="00417232"/>
    <w:rsid w:val="004173B1"/>
    <w:rsid w:val="00417628"/>
    <w:rsid w:val="00417F6F"/>
    <w:rsid w:val="00417F97"/>
    <w:rsid w:val="00420443"/>
    <w:rsid w:val="00420459"/>
    <w:rsid w:val="0042086E"/>
    <w:rsid w:val="0042140C"/>
    <w:rsid w:val="00421AAE"/>
    <w:rsid w:val="00421B3C"/>
    <w:rsid w:val="00421E92"/>
    <w:rsid w:val="00422289"/>
    <w:rsid w:val="0042267B"/>
    <w:rsid w:val="00423127"/>
    <w:rsid w:val="004234AA"/>
    <w:rsid w:val="0042383D"/>
    <w:rsid w:val="0042477D"/>
    <w:rsid w:val="00424B53"/>
    <w:rsid w:val="00424C07"/>
    <w:rsid w:val="00424C51"/>
    <w:rsid w:val="00424DC9"/>
    <w:rsid w:val="00424DDE"/>
    <w:rsid w:val="00424F24"/>
    <w:rsid w:val="0042571E"/>
    <w:rsid w:val="00425794"/>
    <w:rsid w:val="004258A6"/>
    <w:rsid w:val="00425A31"/>
    <w:rsid w:val="00426078"/>
    <w:rsid w:val="00426398"/>
    <w:rsid w:val="004265A4"/>
    <w:rsid w:val="0042677E"/>
    <w:rsid w:val="00426C98"/>
    <w:rsid w:val="00426D67"/>
    <w:rsid w:val="004273DD"/>
    <w:rsid w:val="00427A67"/>
    <w:rsid w:val="00430165"/>
    <w:rsid w:val="00430930"/>
    <w:rsid w:val="004309ED"/>
    <w:rsid w:val="004311DB"/>
    <w:rsid w:val="004312CD"/>
    <w:rsid w:val="004314F3"/>
    <w:rsid w:val="004314F7"/>
    <w:rsid w:val="00431896"/>
    <w:rsid w:val="00431DDF"/>
    <w:rsid w:val="00431EBD"/>
    <w:rsid w:val="00431F0B"/>
    <w:rsid w:val="00432496"/>
    <w:rsid w:val="0043256E"/>
    <w:rsid w:val="00432692"/>
    <w:rsid w:val="004333EF"/>
    <w:rsid w:val="0043343D"/>
    <w:rsid w:val="0043349A"/>
    <w:rsid w:val="004336BC"/>
    <w:rsid w:val="00433CA9"/>
    <w:rsid w:val="00433CD2"/>
    <w:rsid w:val="004347C3"/>
    <w:rsid w:val="004347D8"/>
    <w:rsid w:val="004349F1"/>
    <w:rsid w:val="004352EA"/>
    <w:rsid w:val="00436253"/>
    <w:rsid w:val="00436B38"/>
    <w:rsid w:val="00436BAD"/>
    <w:rsid w:val="00437B44"/>
    <w:rsid w:val="00437BF4"/>
    <w:rsid w:val="00440513"/>
    <w:rsid w:val="0044067B"/>
    <w:rsid w:val="00441329"/>
    <w:rsid w:val="0044140B"/>
    <w:rsid w:val="0044156B"/>
    <w:rsid w:val="004416EC"/>
    <w:rsid w:val="004418D1"/>
    <w:rsid w:val="00441B85"/>
    <w:rsid w:val="00441D74"/>
    <w:rsid w:val="004424B7"/>
    <w:rsid w:val="004430B7"/>
    <w:rsid w:val="00443932"/>
    <w:rsid w:val="00443A62"/>
    <w:rsid w:val="00443E61"/>
    <w:rsid w:val="004441A6"/>
    <w:rsid w:val="00444947"/>
    <w:rsid w:val="00444D55"/>
    <w:rsid w:val="004459D0"/>
    <w:rsid w:val="00445ED1"/>
    <w:rsid w:val="00446362"/>
    <w:rsid w:val="00446991"/>
    <w:rsid w:val="00446B66"/>
    <w:rsid w:val="00446D20"/>
    <w:rsid w:val="0044721B"/>
    <w:rsid w:val="00447318"/>
    <w:rsid w:val="0044745C"/>
    <w:rsid w:val="00447665"/>
    <w:rsid w:val="00447EF9"/>
    <w:rsid w:val="00450014"/>
    <w:rsid w:val="004507DF"/>
    <w:rsid w:val="00450846"/>
    <w:rsid w:val="00450AD2"/>
    <w:rsid w:val="00450B63"/>
    <w:rsid w:val="004511E6"/>
    <w:rsid w:val="004512ED"/>
    <w:rsid w:val="0045169B"/>
    <w:rsid w:val="00451A26"/>
    <w:rsid w:val="00451EB2"/>
    <w:rsid w:val="00451F21"/>
    <w:rsid w:val="0045213C"/>
    <w:rsid w:val="00452203"/>
    <w:rsid w:val="004525EC"/>
    <w:rsid w:val="004532A2"/>
    <w:rsid w:val="0045348E"/>
    <w:rsid w:val="004534C8"/>
    <w:rsid w:val="0045378C"/>
    <w:rsid w:val="00453888"/>
    <w:rsid w:val="00453AD0"/>
    <w:rsid w:val="00453E7B"/>
    <w:rsid w:val="00453F70"/>
    <w:rsid w:val="00454137"/>
    <w:rsid w:val="004542C0"/>
    <w:rsid w:val="00454754"/>
    <w:rsid w:val="004547D1"/>
    <w:rsid w:val="00454904"/>
    <w:rsid w:val="00454C8C"/>
    <w:rsid w:val="00454CB6"/>
    <w:rsid w:val="00454E2D"/>
    <w:rsid w:val="004555B2"/>
    <w:rsid w:val="00455F86"/>
    <w:rsid w:val="00455FAF"/>
    <w:rsid w:val="004561A7"/>
    <w:rsid w:val="004566B4"/>
    <w:rsid w:val="0045741E"/>
    <w:rsid w:val="00457FC3"/>
    <w:rsid w:val="00460059"/>
    <w:rsid w:val="0046006C"/>
    <w:rsid w:val="00461660"/>
    <w:rsid w:val="0046180D"/>
    <w:rsid w:val="00461A4B"/>
    <w:rsid w:val="00461B2C"/>
    <w:rsid w:val="00461CF7"/>
    <w:rsid w:val="0046224F"/>
    <w:rsid w:val="00462320"/>
    <w:rsid w:val="00462344"/>
    <w:rsid w:val="004628EC"/>
    <w:rsid w:val="00462DF0"/>
    <w:rsid w:val="00462E24"/>
    <w:rsid w:val="00462FC5"/>
    <w:rsid w:val="00463328"/>
    <w:rsid w:val="0046332B"/>
    <w:rsid w:val="00463407"/>
    <w:rsid w:val="0046342D"/>
    <w:rsid w:val="00463708"/>
    <w:rsid w:val="0046376D"/>
    <w:rsid w:val="00463936"/>
    <w:rsid w:val="00463A2C"/>
    <w:rsid w:val="00463DBE"/>
    <w:rsid w:val="00463E19"/>
    <w:rsid w:val="00464092"/>
    <w:rsid w:val="0046418C"/>
    <w:rsid w:val="00464864"/>
    <w:rsid w:val="00464C10"/>
    <w:rsid w:val="00464CCE"/>
    <w:rsid w:val="00465630"/>
    <w:rsid w:val="00465EBC"/>
    <w:rsid w:val="004661A1"/>
    <w:rsid w:val="0046622E"/>
    <w:rsid w:val="00466250"/>
    <w:rsid w:val="00466658"/>
    <w:rsid w:val="00466C98"/>
    <w:rsid w:val="00466F7E"/>
    <w:rsid w:val="0046712A"/>
    <w:rsid w:val="0046754C"/>
    <w:rsid w:val="00467767"/>
    <w:rsid w:val="004677BA"/>
    <w:rsid w:val="00467907"/>
    <w:rsid w:val="00467CFA"/>
    <w:rsid w:val="00467F34"/>
    <w:rsid w:val="00467FCA"/>
    <w:rsid w:val="00470073"/>
    <w:rsid w:val="0047024B"/>
    <w:rsid w:val="0047030A"/>
    <w:rsid w:val="0047048D"/>
    <w:rsid w:val="0047050E"/>
    <w:rsid w:val="00470700"/>
    <w:rsid w:val="00470753"/>
    <w:rsid w:val="00470834"/>
    <w:rsid w:val="00470A49"/>
    <w:rsid w:val="00470A6B"/>
    <w:rsid w:val="00470D78"/>
    <w:rsid w:val="00470E91"/>
    <w:rsid w:val="004713A0"/>
    <w:rsid w:val="004715B0"/>
    <w:rsid w:val="00471708"/>
    <w:rsid w:val="0047262E"/>
    <w:rsid w:val="0047272F"/>
    <w:rsid w:val="0047299A"/>
    <w:rsid w:val="00472B2C"/>
    <w:rsid w:val="00472B2D"/>
    <w:rsid w:val="00472BDC"/>
    <w:rsid w:val="00472D36"/>
    <w:rsid w:val="00472E36"/>
    <w:rsid w:val="00472F2D"/>
    <w:rsid w:val="004730E0"/>
    <w:rsid w:val="004734DE"/>
    <w:rsid w:val="0047376F"/>
    <w:rsid w:val="00473869"/>
    <w:rsid w:val="00473ADA"/>
    <w:rsid w:val="00473D64"/>
    <w:rsid w:val="00474A7D"/>
    <w:rsid w:val="00474D69"/>
    <w:rsid w:val="004757B7"/>
    <w:rsid w:val="00475A6A"/>
    <w:rsid w:val="00475AD2"/>
    <w:rsid w:val="00475C44"/>
    <w:rsid w:val="00475FB0"/>
    <w:rsid w:val="00476495"/>
    <w:rsid w:val="004768C6"/>
    <w:rsid w:val="00476FC9"/>
    <w:rsid w:val="0047723A"/>
    <w:rsid w:val="00477257"/>
    <w:rsid w:val="004774B6"/>
    <w:rsid w:val="004774CE"/>
    <w:rsid w:val="004774E4"/>
    <w:rsid w:val="004776C2"/>
    <w:rsid w:val="004777AD"/>
    <w:rsid w:val="00477A03"/>
    <w:rsid w:val="00477D23"/>
    <w:rsid w:val="00477DE2"/>
    <w:rsid w:val="00477E5F"/>
    <w:rsid w:val="004804B0"/>
    <w:rsid w:val="0048057F"/>
    <w:rsid w:val="00480580"/>
    <w:rsid w:val="0048073C"/>
    <w:rsid w:val="0048087A"/>
    <w:rsid w:val="00480F8E"/>
    <w:rsid w:val="00481084"/>
    <w:rsid w:val="004813B6"/>
    <w:rsid w:val="004814C7"/>
    <w:rsid w:val="00481711"/>
    <w:rsid w:val="004827D0"/>
    <w:rsid w:val="00482BFC"/>
    <w:rsid w:val="00482FD4"/>
    <w:rsid w:val="00483159"/>
    <w:rsid w:val="004832B7"/>
    <w:rsid w:val="004836B9"/>
    <w:rsid w:val="0048372B"/>
    <w:rsid w:val="00483741"/>
    <w:rsid w:val="00483AA8"/>
    <w:rsid w:val="004843C7"/>
    <w:rsid w:val="00484628"/>
    <w:rsid w:val="00484662"/>
    <w:rsid w:val="00484CBD"/>
    <w:rsid w:val="0048508C"/>
    <w:rsid w:val="004851B6"/>
    <w:rsid w:val="004853E8"/>
    <w:rsid w:val="004854AF"/>
    <w:rsid w:val="004854D6"/>
    <w:rsid w:val="00486134"/>
    <w:rsid w:val="0048626E"/>
    <w:rsid w:val="0048686E"/>
    <w:rsid w:val="00486A51"/>
    <w:rsid w:val="00486D4A"/>
    <w:rsid w:val="00487153"/>
    <w:rsid w:val="00487245"/>
    <w:rsid w:val="0048771C"/>
    <w:rsid w:val="00487871"/>
    <w:rsid w:val="00487936"/>
    <w:rsid w:val="00487945"/>
    <w:rsid w:val="00487F72"/>
    <w:rsid w:val="00490343"/>
    <w:rsid w:val="004903DB"/>
    <w:rsid w:val="00490C6A"/>
    <w:rsid w:val="00490FDE"/>
    <w:rsid w:val="0049100C"/>
    <w:rsid w:val="00491A23"/>
    <w:rsid w:val="00491B45"/>
    <w:rsid w:val="00491C92"/>
    <w:rsid w:val="004920F7"/>
    <w:rsid w:val="004922B3"/>
    <w:rsid w:val="00492343"/>
    <w:rsid w:val="00492C80"/>
    <w:rsid w:val="00492D00"/>
    <w:rsid w:val="00493352"/>
    <w:rsid w:val="004933B8"/>
    <w:rsid w:val="0049354B"/>
    <w:rsid w:val="004937F9"/>
    <w:rsid w:val="00494195"/>
    <w:rsid w:val="004944B9"/>
    <w:rsid w:val="00494D5C"/>
    <w:rsid w:val="00494DEF"/>
    <w:rsid w:val="004952B8"/>
    <w:rsid w:val="004952DF"/>
    <w:rsid w:val="00495570"/>
    <w:rsid w:val="00495F1B"/>
    <w:rsid w:val="004968B0"/>
    <w:rsid w:val="00496919"/>
    <w:rsid w:val="00496CE1"/>
    <w:rsid w:val="00496F7E"/>
    <w:rsid w:val="00497681"/>
    <w:rsid w:val="0049796F"/>
    <w:rsid w:val="00497B9F"/>
    <w:rsid w:val="00497D39"/>
    <w:rsid w:val="00497EE6"/>
    <w:rsid w:val="004A0061"/>
    <w:rsid w:val="004A024B"/>
    <w:rsid w:val="004A09B3"/>
    <w:rsid w:val="004A1037"/>
    <w:rsid w:val="004A1196"/>
    <w:rsid w:val="004A1294"/>
    <w:rsid w:val="004A1503"/>
    <w:rsid w:val="004A1600"/>
    <w:rsid w:val="004A1713"/>
    <w:rsid w:val="004A1EC3"/>
    <w:rsid w:val="004A1EE7"/>
    <w:rsid w:val="004A2036"/>
    <w:rsid w:val="004A21E9"/>
    <w:rsid w:val="004A24A6"/>
    <w:rsid w:val="004A2D45"/>
    <w:rsid w:val="004A2D68"/>
    <w:rsid w:val="004A318D"/>
    <w:rsid w:val="004A31ED"/>
    <w:rsid w:val="004A36A6"/>
    <w:rsid w:val="004A3784"/>
    <w:rsid w:val="004A3973"/>
    <w:rsid w:val="004A3F23"/>
    <w:rsid w:val="004A497D"/>
    <w:rsid w:val="004A4A3E"/>
    <w:rsid w:val="004A4AD5"/>
    <w:rsid w:val="004A4B15"/>
    <w:rsid w:val="004A4B1F"/>
    <w:rsid w:val="004A4C5B"/>
    <w:rsid w:val="004A4DC3"/>
    <w:rsid w:val="004A56D4"/>
    <w:rsid w:val="004A5BC6"/>
    <w:rsid w:val="004A5C39"/>
    <w:rsid w:val="004A5F40"/>
    <w:rsid w:val="004A6720"/>
    <w:rsid w:val="004A683F"/>
    <w:rsid w:val="004A731F"/>
    <w:rsid w:val="004A7392"/>
    <w:rsid w:val="004A79A7"/>
    <w:rsid w:val="004A79AE"/>
    <w:rsid w:val="004A7B0A"/>
    <w:rsid w:val="004B03CC"/>
    <w:rsid w:val="004B04A9"/>
    <w:rsid w:val="004B0B31"/>
    <w:rsid w:val="004B108B"/>
    <w:rsid w:val="004B1BF8"/>
    <w:rsid w:val="004B1C54"/>
    <w:rsid w:val="004B1E4F"/>
    <w:rsid w:val="004B2390"/>
    <w:rsid w:val="004B2A2C"/>
    <w:rsid w:val="004B2CB2"/>
    <w:rsid w:val="004B3102"/>
    <w:rsid w:val="004B352E"/>
    <w:rsid w:val="004B3A88"/>
    <w:rsid w:val="004B3B75"/>
    <w:rsid w:val="004B3E1D"/>
    <w:rsid w:val="004B435C"/>
    <w:rsid w:val="004B47AA"/>
    <w:rsid w:val="004B52A1"/>
    <w:rsid w:val="004B5364"/>
    <w:rsid w:val="004B5B0F"/>
    <w:rsid w:val="004B5B8E"/>
    <w:rsid w:val="004B5BB9"/>
    <w:rsid w:val="004B5C07"/>
    <w:rsid w:val="004B61B8"/>
    <w:rsid w:val="004B64D9"/>
    <w:rsid w:val="004B65FC"/>
    <w:rsid w:val="004B67D2"/>
    <w:rsid w:val="004B7DC9"/>
    <w:rsid w:val="004B7ECF"/>
    <w:rsid w:val="004C01F7"/>
    <w:rsid w:val="004C0363"/>
    <w:rsid w:val="004C03A1"/>
    <w:rsid w:val="004C049F"/>
    <w:rsid w:val="004C04BF"/>
    <w:rsid w:val="004C04D4"/>
    <w:rsid w:val="004C075A"/>
    <w:rsid w:val="004C0791"/>
    <w:rsid w:val="004C0F3A"/>
    <w:rsid w:val="004C11EE"/>
    <w:rsid w:val="004C1A0E"/>
    <w:rsid w:val="004C1C02"/>
    <w:rsid w:val="004C2603"/>
    <w:rsid w:val="004C2C6E"/>
    <w:rsid w:val="004C2FE4"/>
    <w:rsid w:val="004C30FC"/>
    <w:rsid w:val="004C32C0"/>
    <w:rsid w:val="004C3B76"/>
    <w:rsid w:val="004C3E03"/>
    <w:rsid w:val="004C3F3D"/>
    <w:rsid w:val="004C3FA7"/>
    <w:rsid w:val="004C4266"/>
    <w:rsid w:val="004C43A4"/>
    <w:rsid w:val="004C43C5"/>
    <w:rsid w:val="004C4401"/>
    <w:rsid w:val="004C4466"/>
    <w:rsid w:val="004C494E"/>
    <w:rsid w:val="004C4980"/>
    <w:rsid w:val="004C49CE"/>
    <w:rsid w:val="004C52EE"/>
    <w:rsid w:val="004C5A0A"/>
    <w:rsid w:val="004C5DE6"/>
    <w:rsid w:val="004C615F"/>
    <w:rsid w:val="004C6240"/>
    <w:rsid w:val="004C6437"/>
    <w:rsid w:val="004C6562"/>
    <w:rsid w:val="004C666A"/>
    <w:rsid w:val="004C74F2"/>
    <w:rsid w:val="004C753B"/>
    <w:rsid w:val="004C75ED"/>
    <w:rsid w:val="004C767B"/>
    <w:rsid w:val="004C7715"/>
    <w:rsid w:val="004C782F"/>
    <w:rsid w:val="004D08B6"/>
    <w:rsid w:val="004D0AE8"/>
    <w:rsid w:val="004D0C62"/>
    <w:rsid w:val="004D0E29"/>
    <w:rsid w:val="004D1111"/>
    <w:rsid w:val="004D1496"/>
    <w:rsid w:val="004D1EAC"/>
    <w:rsid w:val="004D20C9"/>
    <w:rsid w:val="004D362D"/>
    <w:rsid w:val="004D3724"/>
    <w:rsid w:val="004D37FC"/>
    <w:rsid w:val="004D3C96"/>
    <w:rsid w:val="004D3EE4"/>
    <w:rsid w:val="004D4602"/>
    <w:rsid w:val="004D48A9"/>
    <w:rsid w:val="004D490A"/>
    <w:rsid w:val="004D49AF"/>
    <w:rsid w:val="004D5590"/>
    <w:rsid w:val="004D5A2F"/>
    <w:rsid w:val="004D5B87"/>
    <w:rsid w:val="004D6285"/>
    <w:rsid w:val="004D62CE"/>
    <w:rsid w:val="004D6628"/>
    <w:rsid w:val="004D6EE8"/>
    <w:rsid w:val="004D7781"/>
    <w:rsid w:val="004D77E8"/>
    <w:rsid w:val="004D7C8F"/>
    <w:rsid w:val="004D7F0A"/>
    <w:rsid w:val="004E049F"/>
    <w:rsid w:val="004E1160"/>
    <w:rsid w:val="004E15CB"/>
    <w:rsid w:val="004E1BD4"/>
    <w:rsid w:val="004E1CB2"/>
    <w:rsid w:val="004E20B0"/>
    <w:rsid w:val="004E2399"/>
    <w:rsid w:val="004E25EE"/>
    <w:rsid w:val="004E2847"/>
    <w:rsid w:val="004E29B0"/>
    <w:rsid w:val="004E30FB"/>
    <w:rsid w:val="004E3300"/>
    <w:rsid w:val="004E33F5"/>
    <w:rsid w:val="004E351F"/>
    <w:rsid w:val="004E3588"/>
    <w:rsid w:val="004E3B75"/>
    <w:rsid w:val="004E4DA3"/>
    <w:rsid w:val="004E4E0D"/>
    <w:rsid w:val="004E5B1F"/>
    <w:rsid w:val="004E5CDC"/>
    <w:rsid w:val="004E5E69"/>
    <w:rsid w:val="004E61C3"/>
    <w:rsid w:val="004E6598"/>
    <w:rsid w:val="004E65B9"/>
    <w:rsid w:val="004E69A3"/>
    <w:rsid w:val="004E72D4"/>
    <w:rsid w:val="004E757A"/>
    <w:rsid w:val="004F00DA"/>
    <w:rsid w:val="004F0280"/>
    <w:rsid w:val="004F07E2"/>
    <w:rsid w:val="004F0B6C"/>
    <w:rsid w:val="004F0BD0"/>
    <w:rsid w:val="004F0C82"/>
    <w:rsid w:val="004F0CD4"/>
    <w:rsid w:val="004F1161"/>
    <w:rsid w:val="004F11F0"/>
    <w:rsid w:val="004F1391"/>
    <w:rsid w:val="004F15BC"/>
    <w:rsid w:val="004F16CE"/>
    <w:rsid w:val="004F188A"/>
    <w:rsid w:val="004F19F7"/>
    <w:rsid w:val="004F1A60"/>
    <w:rsid w:val="004F1BCD"/>
    <w:rsid w:val="004F1C8C"/>
    <w:rsid w:val="004F20AE"/>
    <w:rsid w:val="004F20B1"/>
    <w:rsid w:val="004F20EC"/>
    <w:rsid w:val="004F2448"/>
    <w:rsid w:val="004F2A73"/>
    <w:rsid w:val="004F2F30"/>
    <w:rsid w:val="004F3367"/>
    <w:rsid w:val="004F347D"/>
    <w:rsid w:val="004F3698"/>
    <w:rsid w:val="004F38B6"/>
    <w:rsid w:val="004F3B6F"/>
    <w:rsid w:val="004F3C91"/>
    <w:rsid w:val="004F3D14"/>
    <w:rsid w:val="004F3DB7"/>
    <w:rsid w:val="004F3F4F"/>
    <w:rsid w:val="004F41F5"/>
    <w:rsid w:val="004F4215"/>
    <w:rsid w:val="004F433A"/>
    <w:rsid w:val="004F4347"/>
    <w:rsid w:val="004F43CB"/>
    <w:rsid w:val="004F44E7"/>
    <w:rsid w:val="004F47D6"/>
    <w:rsid w:val="004F53A5"/>
    <w:rsid w:val="004F55CA"/>
    <w:rsid w:val="004F57E8"/>
    <w:rsid w:val="004F5B72"/>
    <w:rsid w:val="004F623B"/>
    <w:rsid w:val="004F6494"/>
    <w:rsid w:val="004F6722"/>
    <w:rsid w:val="004F67E6"/>
    <w:rsid w:val="004F6E33"/>
    <w:rsid w:val="004F7035"/>
    <w:rsid w:val="004F7420"/>
    <w:rsid w:val="004F7C7E"/>
    <w:rsid w:val="004F7CD1"/>
    <w:rsid w:val="00500038"/>
    <w:rsid w:val="005004C3"/>
    <w:rsid w:val="00500782"/>
    <w:rsid w:val="005009BC"/>
    <w:rsid w:val="00500AB3"/>
    <w:rsid w:val="0050109F"/>
    <w:rsid w:val="005014C3"/>
    <w:rsid w:val="0050175D"/>
    <w:rsid w:val="00501848"/>
    <w:rsid w:val="00501C6A"/>
    <w:rsid w:val="00501DB2"/>
    <w:rsid w:val="00502553"/>
    <w:rsid w:val="005027BF"/>
    <w:rsid w:val="0050291F"/>
    <w:rsid w:val="005029A4"/>
    <w:rsid w:val="005031C1"/>
    <w:rsid w:val="00503356"/>
    <w:rsid w:val="00503450"/>
    <w:rsid w:val="005034E3"/>
    <w:rsid w:val="005034F7"/>
    <w:rsid w:val="00503719"/>
    <w:rsid w:val="005039E9"/>
    <w:rsid w:val="00503A8D"/>
    <w:rsid w:val="00503E19"/>
    <w:rsid w:val="00503E64"/>
    <w:rsid w:val="00503E67"/>
    <w:rsid w:val="0050417A"/>
    <w:rsid w:val="00504210"/>
    <w:rsid w:val="00504D04"/>
    <w:rsid w:val="00504FCD"/>
    <w:rsid w:val="005054AF"/>
    <w:rsid w:val="00505A7E"/>
    <w:rsid w:val="00506955"/>
    <w:rsid w:val="00506FE4"/>
    <w:rsid w:val="005070D5"/>
    <w:rsid w:val="00507376"/>
    <w:rsid w:val="005073CF"/>
    <w:rsid w:val="0050770F"/>
    <w:rsid w:val="00507E9E"/>
    <w:rsid w:val="0051056A"/>
    <w:rsid w:val="00510C1B"/>
    <w:rsid w:val="00510C3C"/>
    <w:rsid w:val="005113B9"/>
    <w:rsid w:val="005113C1"/>
    <w:rsid w:val="00511588"/>
    <w:rsid w:val="0051164B"/>
    <w:rsid w:val="00511676"/>
    <w:rsid w:val="005116A4"/>
    <w:rsid w:val="005116CD"/>
    <w:rsid w:val="00511738"/>
    <w:rsid w:val="00511E11"/>
    <w:rsid w:val="00511F96"/>
    <w:rsid w:val="005120A0"/>
    <w:rsid w:val="005133A0"/>
    <w:rsid w:val="00513604"/>
    <w:rsid w:val="00513D3A"/>
    <w:rsid w:val="00513F5E"/>
    <w:rsid w:val="0051410A"/>
    <w:rsid w:val="0051416A"/>
    <w:rsid w:val="0051426D"/>
    <w:rsid w:val="005143F3"/>
    <w:rsid w:val="00514802"/>
    <w:rsid w:val="00514C57"/>
    <w:rsid w:val="00515025"/>
    <w:rsid w:val="0051549D"/>
    <w:rsid w:val="005154A4"/>
    <w:rsid w:val="0051552B"/>
    <w:rsid w:val="00515764"/>
    <w:rsid w:val="005157DA"/>
    <w:rsid w:val="0051580F"/>
    <w:rsid w:val="00515918"/>
    <w:rsid w:val="00515C26"/>
    <w:rsid w:val="00515E93"/>
    <w:rsid w:val="005160B0"/>
    <w:rsid w:val="005161F6"/>
    <w:rsid w:val="005164D9"/>
    <w:rsid w:val="00516731"/>
    <w:rsid w:val="00516DC7"/>
    <w:rsid w:val="005170AA"/>
    <w:rsid w:val="00517F9A"/>
    <w:rsid w:val="00520167"/>
    <w:rsid w:val="005201C5"/>
    <w:rsid w:val="00520605"/>
    <w:rsid w:val="0052075F"/>
    <w:rsid w:val="00520974"/>
    <w:rsid w:val="00520B21"/>
    <w:rsid w:val="00520E46"/>
    <w:rsid w:val="00521153"/>
    <w:rsid w:val="0052191B"/>
    <w:rsid w:val="00521FD1"/>
    <w:rsid w:val="00522474"/>
    <w:rsid w:val="005225FF"/>
    <w:rsid w:val="00522DF0"/>
    <w:rsid w:val="00522E4C"/>
    <w:rsid w:val="00523521"/>
    <w:rsid w:val="0052362E"/>
    <w:rsid w:val="00523678"/>
    <w:rsid w:val="00523A14"/>
    <w:rsid w:val="00523B93"/>
    <w:rsid w:val="00523C00"/>
    <w:rsid w:val="005241B0"/>
    <w:rsid w:val="00524229"/>
    <w:rsid w:val="00524B9A"/>
    <w:rsid w:val="00524C71"/>
    <w:rsid w:val="00525094"/>
    <w:rsid w:val="005251A1"/>
    <w:rsid w:val="0052576C"/>
    <w:rsid w:val="00525DB8"/>
    <w:rsid w:val="00525FE2"/>
    <w:rsid w:val="005265AA"/>
    <w:rsid w:val="0052663A"/>
    <w:rsid w:val="00526738"/>
    <w:rsid w:val="00526C47"/>
    <w:rsid w:val="00526EF8"/>
    <w:rsid w:val="005270AF"/>
    <w:rsid w:val="0052724E"/>
    <w:rsid w:val="005278E2"/>
    <w:rsid w:val="00527D99"/>
    <w:rsid w:val="00527E6A"/>
    <w:rsid w:val="00527F2B"/>
    <w:rsid w:val="00531263"/>
    <w:rsid w:val="0053133B"/>
    <w:rsid w:val="00531755"/>
    <w:rsid w:val="00531792"/>
    <w:rsid w:val="00531AF1"/>
    <w:rsid w:val="00531B89"/>
    <w:rsid w:val="00531D86"/>
    <w:rsid w:val="00531EB2"/>
    <w:rsid w:val="005323E9"/>
    <w:rsid w:val="005323EC"/>
    <w:rsid w:val="00532437"/>
    <w:rsid w:val="00532482"/>
    <w:rsid w:val="00532C0A"/>
    <w:rsid w:val="005330D8"/>
    <w:rsid w:val="005333EB"/>
    <w:rsid w:val="00533B82"/>
    <w:rsid w:val="00533F5D"/>
    <w:rsid w:val="00533FF4"/>
    <w:rsid w:val="005340DB"/>
    <w:rsid w:val="00534308"/>
    <w:rsid w:val="005344F5"/>
    <w:rsid w:val="005345D5"/>
    <w:rsid w:val="005346E8"/>
    <w:rsid w:val="0053471F"/>
    <w:rsid w:val="00534AF8"/>
    <w:rsid w:val="00534CAB"/>
    <w:rsid w:val="00535564"/>
    <w:rsid w:val="005356C0"/>
    <w:rsid w:val="00535A8A"/>
    <w:rsid w:val="00535BBF"/>
    <w:rsid w:val="00535CD2"/>
    <w:rsid w:val="00535F66"/>
    <w:rsid w:val="00537A78"/>
    <w:rsid w:val="00537F12"/>
    <w:rsid w:val="00540094"/>
    <w:rsid w:val="00540ACC"/>
    <w:rsid w:val="005412B7"/>
    <w:rsid w:val="005412F7"/>
    <w:rsid w:val="0054199C"/>
    <w:rsid w:val="00541B36"/>
    <w:rsid w:val="00541DA3"/>
    <w:rsid w:val="00541F54"/>
    <w:rsid w:val="005422A6"/>
    <w:rsid w:val="00542843"/>
    <w:rsid w:val="00542956"/>
    <w:rsid w:val="0054297E"/>
    <w:rsid w:val="00543826"/>
    <w:rsid w:val="00543966"/>
    <w:rsid w:val="00543C7F"/>
    <w:rsid w:val="00543DFC"/>
    <w:rsid w:val="00543FA2"/>
    <w:rsid w:val="00544776"/>
    <w:rsid w:val="005447DB"/>
    <w:rsid w:val="00544A22"/>
    <w:rsid w:val="00545651"/>
    <w:rsid w:val="00545830"/>
    <w:rsid w:val="00545B07"/>
    <w:rsid w:val="00545B5D"/>
    <w:rsid w:val="00545F15"/>
    <w:rsid w:val="00546158"/>
    <w:rsid w:val="005461AE"/>
    <w:rsid w:val="00546299"/>
    <w:rsid w:val="005462F9"/>
    <w:rsid w:val="005468F7"/>
    <w:rsid w:val="00547098"/>
    <w:rsid w:val="0054778E"/>
    <w:rsid w:val="00547863"/>
    <w:rsid w:val="0054797E"/>
    <w:rsid w:val="00547AAA"/>
    <w:rsid w:val="0055007A"/>
    <w:rsid w:val="00550109"/>
    <w:rsid w:val="005507C9"/>
    <w:rsid w:val="00550E82"/>
    <w:rsid w:val="00551381"/>
    <w:rsid w:val="00551399"/>
    <w:rsid w:val="005515BF"/>
    <w:rsid w:val="005517B9"/>
    <w:rsid w:val="005522A5"/>
    <w:rsid w:val="005525F4"/>
    <w:rsid w:val="00552C4D"/>
    <w:rsid w:val="00552DB9"/>
    <w:rsid w:val="00553A56"/>
    <w:rsid w:val="00553E9E"/>
    <w:rsid w:val="00554884"/>
    <w:rsid w:val="00554E73"/>
    <w:rsid w:val="0055512F"/>
    <w:rsid w:val="0055551A"/>
    <w:rsid w:val="00555779"/>
    <w:rsid w:val="00555CC3"/>
    <w:rsid w:val="00555ED7"/>
    <w:rsid w:val="005560EB"/>
    <w:rsid w:val="00556351"/>
    <w:rsid w:val="005563DD"/>
    <w:rsid w:val="005565BA"/>
    <w:rsid w:val="0055666E"/>
    <w:rsid w:val="0055666F"/>
    <w:rsid w:val="00556926"/>
    <w:rsid w:val="0055774A"/>
    <w:rsid w:val="00557762"/>
    <w:rsid w:val="00557852"/>
    <w:rsid w:val="0055789E"/>
    <w:rsid w:val="005578FA"/>
    <w:rsid w:val="0055796A"/>
    <w:rsid w:val="00557A5D"/>
    <w:rsid w:val="00557B44"/>
    <w:rsid w:val="00557EF5"/>
    <w:rsid w:val="00557F7D"/>
    <w:rsid w:val="00560609"/>
    <w:rsid w:val="00560620"/>
    <w:rsid w:val="00560703"/>
    <w:rsid w:val="005609BD"/>
    <w:rsid w:val="00560B46"/>
    <w:rsid w:val="005610D3"/>
    <w:rsid w:val="00561544"/>
    <w:rsid w:val="00561639"/>
    <w:rsid w:val="0056238C"/>
    <w:rsid w:val="0056272A"/>
    <w:rsid w:val="00562975"/>
    <w:rsid w:val="00562E1F"/>
    <w:rsid w:val="00563865"/>
    <w:rsid w:val="00563CBB"/>
    <w:rsid w:val="00563DD7"/>
    <w:rsid w:val="00563EA3"/>
    <w:rsid w:val="00563FB9"/>
    <w:rsid w:val="005640D2"/>
    <w:rsid w:val="005640F8"/>
    <w:rsid w:val="00564285"/>
    <w:rsid w:val="00564666"/>
    <w:rsid w:val="0056489F"/>
    <w:rsid w:val="0056501B"/>
    <w:rsid w:val="005653D7"/>
    <w:rsid w:val="00565782"/>
    <w:rsid w:val="00565EEB"/>
    <w:rsid w:val="00566206"/>
    <w:rsid w:val="00566932"/>
    <w:rsid w:val="00566DE1"/>
    <w:rsid w:val="00567172"/>
    <w:rsid w:val="005674A9"/>
    <w:rsid w:val="0056779F"/>
    <w:rsid w:val="005677DB"/>
    <w:rsid w:val="00567AE7"/>
    <w:rsid w:val="00570127"/>
    <w:rsid w:val="0057013F"/>
    <w:rsid w:val="0057027C"/>
    <w:rsid w:val="005703FD"/>
    <w:rsid w:val="00570580"/>
    <w:rsid w:val="0057078A"/>
    <w:rsid w:val="00570C1E"/>
    <w:rsid w:val="00570E82"/>
    <w:rsid w:val="00570EC8"/>
    <w:rsid w:val="00571059"/>
    <w:rsid w:val="00571470"/>
    <w:rsid w:val="00571BD1"/>
    <w:rsid w:val="00571E1F"/>
    <w:rsid w:val="00571E50"/>
    <w:rsid w:val="00571F1A"/>
    <w:rsid w:val="00572087"/>
    <w:rsid w:val="0057220C"/>
    <w:rsid w:val="00572282"/>
    <w:rsid w:val="00572515"/>
    <w:rsid w:val="00572FFB"/>
    <w:rsid w:val="00573534"/>
    <w:rsid w:val="005735C4"/>
    <w:rsid w:val="0057394C"/>
    <w:rsid w:val="005739F7"/>
    <w:rsid w:val="00573A49"/>
    <w:rsid w:val="00573E61"/>
    <w:rsid w:val="00574101"/>
    <w:rsid w:val="00574391"/>
    <w:rsid w:val="00574A0C"/>
    <w:rsid w:val="00574C41"/>
    <w:rsid w:val="00574CDD"/>
    <w:rsid w:val="00575422"/>
    <w:rsid w:val="00575462"/>
    <w:rsid w:val="005757DF"/>
    <w:rsid w:val="005759A7"/>
    <w:rsid w:val="00575CC3"/>
    <w:rsid w:val="00575E77"/>
    <w:rsid w:val="0057609D"/>
    <w:rsid w:val="00576B77"/>
    <w:rsid w:val="0057717A"/>
    <w:rsid w:val="00577C53"/>
    <w:rsid w:val="00577EB8"/>
    <w:rsid w:val="0058000B"/>
    <w:rsid w:val="00580488"/>
    <w:rsid w:val="00580593"/>
    <w:rsid w:val="00580615"/>
    <w:rsid w:val="00580D48"/>
    <w:rsid w:val="00580F15"/>
    <w:rsid w:val="0058138D"/>
    <w:rsid w:val="00581B6C"/>
    <w:rsid w:val="0058305D"/>
    <w:rsid w:val="00583D79"/>
    <w:rsid w:val="00583DE9"/>
    <w:rsid w:val="00583ED1"/>
    <w:rsid w:val="005844F3"/>
    <w:rsid w:val="005845D2"/>
    <w:rsid w:val="005851D8"/>
    <w:rsid w:val="0058527A"/>
    <w:rsid w:val="00585602"/>
    <w:rsid w:val="00585E4C"/>
    <w:rsid w:val="00586526"/>
    <w:rsid w:val="0058661F"/>
    <w:rsid w:val="005868C5"/>
    <w:rsid w:val="00587353"/>
    <w:rsid w:val="005874FD"/>
    <w:rsid w:val="005875EA"/>
    <w:rsid w:val="00587B3B"/>
    <w:rsid w:val="00587DD8"/>
    <w:rsid w:val="00587E62"/>
    <w:rsid w:val="005903EE"/>
    <w:rsid w:val="00590939"/>
    <w:rsid w:val="00591110"/>
    <w:rsid w:val="00591213"/>
    <w:rsid w:val="0059127A"/>
    <w:rsid w:val="00591401"/>
    <w:rsid w:val="005920A2"/>
    <w:rsid w:val="005921CD"/>
    <w:rsid w:val="00592233"/>
    <w:rsid w:val="005927C4"/>
    <w:rsid w:val="00592A0E"/>
    <w:rsid w:val="00592C27"/>
    <w:rsid w:val="00592DB3"/>
    <w:rsid w:val="0059324C"/>
    <w:rsid w:val="005933D6"/>
    <w:rsid w:val="0059355B"/>
    <w:rsid w:val="00593F12"/>
    <w:rsid w:val="0059419B"/>
    <w:rsid w:val="00594811"/>
    <w:rsid w:val="00595306"/>
    <w:rsid w:val="00595370"/>
    <w:rsid w:val="005954DC"/>
    <w:rsid w:val="00595511"/>
    <w:rsid w:val="005957B3"/>
    <w:rsid w:val="00595CE8"/>
    <w:rsid w:val="00596278"/>
    <w:rsid w:val="00596438"/>
    <w:rsid w:val="00596474"/>
    <w:rsid w:val="005964D0"/>
    <w:rsid w:val="005965F2"/>
    <w:rsid w:val="00596621"/>
    <w:rsid w:val="00596A61"/>
    <w:rsid w:val="00597131"/>
    <w:rsid w:val="005973E2"/>
    <w:rsid w:val="00597404"/>
    <w:rsid w:val="00597860"/>
    <w:rsid w:val="00597A99"/>
    <w:rsid w:val="00597AFA"/>
    <w:rsid w:val="00597E46"/>
    <w:rsid w:val="005A018B"/>
    <w:rsid w:val="005A05CD"/>
    <w:rsid w:val="005A09D5"/>
    <w:rsid w:val="005A0B42"/>
    <w:rsid w:val="005A0BA9"/>
    <w:rsid w:val="005A0D68"/>
    <w:rsid w:val="005A0F21"/>
    <w:rsid w:val="005A11A5"/>
    <w:rsid w:val="005A1351"/>
    <w:rsid w:val="005A1A2E"/>
    <w:rsid w:val="005A29FC"/>
    <w:rsid w:val="005A3408"/>
    <w:rsid w:val="005A3572"/>
    <w:rsid w:val="005A361E"/>
    <w:rsid w:val="005A36C9"/>
    <w:rsid w:val="005A391A"/>
    <w:rsid w:val="005A3B46"/>
    <w:rsid w:val="005A41AD"/>
    <w:rsid w:val="005A4A36"/>
    <w:rsid w:val="005A4AE5"/>
    <w:rsid w:val="005A547E"/>
    <w:rsid w:val="005A54CF"/>
    <w:rsid w:val="005A5505"/>
    <w:rsid w:val="005A5F58"/>
    <w:rsid w:val="005A6459"/>
    <w:rsid w:val="005A69EE"/>
    <w:rsid w:val="005A6A55"/>
    <w:rsid w:val="005A7197"/>
    <w:rsid w:val="005A745E"/>
    <w:rsid w:val="005A76C6"/>
    <w:rsid w:val="005A76F4"/>
    <w:rsid w:val="005A7B39"/>
    <w:rsid w:val="005A7C29"/>
    <w:rsid w:val="005B0020"/>
    <w:rsid w:val="005B00D9"/>
    <w:rsid w:val="005B111F"/>
    <w:rsid w:val="005B117E"/>
    <w:rsid w:val="005B13E6"/>
    <w:rsid w:val="005B15DC"/>
    <w:rsid w:val="005B1BCA"/>
    <w:rsid w:val="005B1DC7"/>
    <w:rsid w:val="005B247B"/>
    <w:rsid w:val="005B25CA"/>
    <w:rsid w:val="005B30D0"/>
    <w:rsid w:val="005B32D5"/>
    <w:rsid w:val="005B3A2B"/>
    <w:rsid w:val="005B3C0D"/>
    <w:rsid w:val="005B48DD"/>
    <w:rsid w:val="005B4B53"/>
    <w:rsid w:val="005B4BB9"/>
    <w:rsid w:val="005B4C73"/>
    <w:rsid w:val="005B5082"/>
    <w:rsid w:val="005B5180"/>
    <w:rsid w:val="005B549E"/>
    <w:rsid w:val="005B54B4"/>
    <w:rsid w:val="005B559C"/>
    <w:rsid w:val="005B61E5"/>
    <w:rsid w:val="005B65C0"/>
    <w:rsid w:val="005B6759"/>
    <w:rsid w:val="005B6B27"/>
    <w:rsid w:val="005B6DC0"/>
    <w:rsid w:val="005B6E58"/>
    <w:rsid w:val="005B6EC0"/>
    <w:rsid w:val="005B72D5"/>
    <w:rsid w:val="005B77B6"/>
    <w:rsid w:val="005B7FF8"/>
    <w:rsid w:val="005C00A7"/>
    <w:rsid w:val="005C026E"/>
    <w:rsid w:val="005C0B3B"/>
    <w:rsid w:val="005C0EB6"/>
    <w:rsid w:val="005C0F4E"/>
    <w:rsid w:val="005C1803"/>
    <w:rsid w:val="005C19CA"/>
    <w:rsid w:val="005C19DF"/>
    <w:rsid w:val="005C1DDB"/>
    <w:rsid w:val="005C1F74"/>
    <w:rsid w:val="005C2186"/>
    <w:rsid w:val="005C21AB"/>
    <w:rsid w:val="005C2825"/>
    <w:rsid w:val="005C28DD"/>
    <w:rsid w:val="005C311F"/>
    <w:rsid w:val="005C3F24"/>
    <w:rsid w:val="005C4057"/>
    <w:rsid w:val="005C4171"/>
    <w:rsid w:val="005C4241"/>
    <w:rsid w:val="005C431D"/>
    <w:rsid w:val="005C45F4"/>
    <w:rsid w:val="005C48D6"/>
    <w:rsid w:val="005C4A4A"/>
    <w:rsid w:val="005C4BBE"/>
    <w:rsid w:val="005C4C3E"/>
    <w:rsid w:val="005C4E83"/>
    <w:rsid w:val="005C55AE"/>
    <w:rsid w:val="005C593B"/>
    <w:rsid w:val="005C5A2D"/>
    <w:rsid w:val="005C5AD6"/>
    <w:rsid w:val="005C5CA3"/>
    <w:rsid w:val="005C5CAD"/>
    <w:rsid w:val="005C6247"/>
    <w:rsid w:val="005C62C6"/>
    <w:rsid w:val="005C6536"/>
    <w:rsid w:val="005C6A85"/>
    <w:rsid w:val="005C6CB9"/>
    <w:rsid w:val="005C7694"/>
    <w:rsid w:val="005C7839"/>
    <w:rsid w:val="005C783E"/>
    <w:rsid w:val="005C7A17"/>
    <w:rsid w:val="005C7B1E"/>
    <w:rsid w:val="005C7F8C"/>
    <w:rsid w:val="005D01FD"/>
    <w:rsid w:val="005D06C8"/>
    <w:rsid w:val="005D0D37"/>
    <w:rsid w:val="005D0D3D"/>
    <w:rsid w:val="005D0DAC"/>
    <w:rsid w:val="005D0DAD"/>
    <w:rsid w:val="005D116D"/>
    <w:rsid w:val="005D1406"/>
    <w:rsid w:val="005D1C34"/>
    <w:rsid w:val="005D2281"/>
    <w:rsid w:val="005D25E3"/>
    <w:rsid w:val="005D2739"/>
    <w:rsid w:val="005D275A"/>
    <w:rsid w:val="005D2DA6"/>
    <w:rsid w:val="005D2FEC"/>
    <w:rsid w:val="005D30D7"/>
    <w:rsid w:val="005D341C"/>
    <w:rsid w:val="005D346C"/>
    <w:rsid w:val="005D3724"/>
    <w:rsid w:val="005D3B83"/>
    <w:rsid w:val="005D3D34"/>
    <w:rsid w:val="005D3DCA"/>
    <w:rsid w:val="005D3FE5"/>
    <w:rsid w:val="005D44DA"/>
    <w:rsid w:val="005D45B9"/>
    <w:rsid w:val="005D4744"/>
    <w:rsid w:val="005D47CE"/>
    <w:rsid w:val="005D4989"/>
    <w:rsid w:val="005D5A3F"/>
    <w:rsid w:val="005D5C75"/>
    <w:rsid w:val="005D5D16"/>
    <w:rsid w:val="005D5E2A"/>
    <w:rsid w:val="005D620C"/>
    <w:rsid w:val="005D62C4"/>
    <w:rsid w:val="005D652C"/>
    <w:rsid w:val="005D66A8"/>
    <w:rsid w:val="005D6A2D"/>
    <w:rsid w:val="005D711B"/>
    <w:rsid w:val="005D71A6"/>
    <w:rsid w:val="005D7240"/>
    <w:rsid w:val="005D726D"/>
    <w:rsid w:val="005D7528"/>
    <w:rsid w:val="005D793D"/>
    <w:rsid w:val="005D7BD8"/>
    <w:rsid w:val="005D7D25"/>
    <w:rsid w:val="005D7F2F"/>
    <w:rsid w:val="005E01C4"/>
    <w:rsid w:val="005E044E"/>
    <w:rsid w:val="005E09D8"/>
    <w:rsid w:val="005E0B8A"/>
    <w:rsid w:val="005E1200"/>
    <w:rsid w:val="005E1439"/>
    <w:rsid w:val="005E15C8"/>
    <w:rsid w:val="005E1688"/>
    <w:rsid w:val="005E1727"/>
    <w:rsid w:val="005E17D9"/>
    <w:rsid w:val="005E17EC"/>
    <w:rsid w:val="005E247C"/>
    <w:rsid w:val="005E32C5"/>
    <w:rsid w:val="005E3A7B"/>
    <w:rsid w:val="005E3AFB"/>
    <w:rsid w:val="005E3C8E"/>
    <w:rsid w:val="005E418E"/>
    <w:rsid w:val="005E4674"/>
    <w:rsid w:val="005E4789"/>
    <w:rsid w:val="005E4E3B"/>
    <w:rsid w:val="005E505E"/>
    <w:rsid w:val="005E5161"/>
    <w:rsid w:val="005E517B"/>
    <w:rsid w:val="005E5A22"/>
    <w:rsid w:val="005E5B40"/>
    <w:rsid w:val="005E5ED8"/>
    <w:rsid w:val="005E638A"/>
    <w:rsid w:val="005E6491"/>
    <w:rsid w:val="005E6662"/>
    <w:rsid w:val="005E685D"/>
    <w:rsid w:val="005E68ED"/>
    <w:rsid w:val="005E6B56"/>
    <w:rsid w:val="005E6F50"/>
    <w:rsid w:val="005E75E3"/>
    <w:rsid w:val="005E77C2"/>
    <w:rsid w:val="005E799B"/>
    <w:rsid w:val="005E7F34"/>
    <w:rsid w:val="005F0074"/>
    <w:rsid w:val="005F00DF"/>
    <w:rsid w:val="005F057C"/>
    <w:rsid w:val="005F0605"/>
    <w:rsid w:val="005F06E9"/>
    <w:rsid w:val="005F0871"/>
    <w:rsid w:val="005F0914"/>
    <w:rsid w:val="005F0942"/>
    <w:rsid w:val="005F09C5"/>
    <w:rsid w:val="005F0B5B"/>
    <w:rsid w:val="005F0C47"/>
    <w:rsid w:val="005F1445"/>
    <w:rsid w:val="005F18F6"/>
    <w:rsid w:val="005F1D2A"/>
    <w:rsid w:val="005F202A"/>
    <w:rsid w:val="005F2097"/>
    <w:rsid w:val="005F21A0"/>
    <w:rsid w:val="005F21D0"/>
    <w:rsid w:val="005F244D"/>
    <w:rsid w:val="005F248B"/>
    <w:rsid w:val="005F2FF8"/>
    <w:rsid w:val="005F3077"/>
    <w:rsid w:val="005F3116"/>
    <w:rsid w:val="005F3430"/>
    <w:rsid w:val="005F34F7"/>
    <w:rsid w:val="005F3592"/>
    <w:rsid w:val="005F36D8"/>
    <w:rsid w:val="005F3847"/>
    <w:rsid w:val="005F3850"/>
    <w:rsid w:val="005F436F"/>
    <w:rsid w:val="005F4619"/>
    <w:rsid w:val="005F473B"/>
    <w:rsid w:val="005F4BD1"/>
    <w:rsid w:val="005F5365"/>
    <w:rsid w:val="005F5676"/>
    <w:rsid w:val="005F594A"/>
    <w:rsid w:val="005F5A28"/>
    <w:rsid w:val="005F6160"/>
    <w:rsid w:val="005F633D"/>
    <w:rsid w:val="005F6489"/>
    <w:rsid w:val="005F6863"/>
    <w:rsid w:val="005F6ACF"/>
    <w:rsid w:val="005F6D23"/>
    <w:rsid w:val="005F7094"/>
    <w:rsid w:val="005F775B"/>
    <w:rsid w:val="005F7B61"/>
    <w:rsid w:val="005F7DFF"/>
    <w:rsid w:val="0060074C"/>
    <w:rsid w:val="00600E3A"/>
    <w:rsid w:val="00600E68"/>
    <w:rsid w:val="00601033"/>
    <w:rsid w:val="006013CE"/>
    <w:rsid w:val="00602DE9"/>
    <w:rsid w:val="00603594"/>
    <w:rsid w:val="006036A4"/>
    <w:rsid w:val="006036A5"/>
    <w:rsid w:val="006038E8"/>
    <w:rsid w:val="0060391F"/>
    <w:rsid w:val="00603D00"/>
    <w:rsid w:val="006045D8"/>
    <w:rsid w:val="00604839"/>
    <w:rsid w:val="00604A88"/>
    <w:rsid w:val="00604AB9"/>
    <w:rsid w:val="00604ED3"/>
    <w:rsid w:val="00605234"/>
    <w:rsid w:val="0060563F"/>
    <w:rsid w:val="00605B0E"/>
    <w:rsid w:val="00605CE5"/>
    <w:rsid w:val="00605D30"/>
    <w:rsid w:val="0060624E"/>
    <w:rsid w:val="006068D0"/>
    <w:rsid w:val="00606CF5"/>
    <w:rsid w:val="00606E02"/>
    <w:rsid w:val="0060700E"/>
    <w:rsid w:val="0060702C"/>
    <w:rsid w:val="00607385"/>
    <w:rsid w:val="00607612"/>
    <w:rsid w:val="006077EF"/>
    <w:rsid w:val="00607A09"/>
    <w:rsid w:val="00607D11"/>
    <w:rsid w:val="00607E7B"/>
    <w:rsid w:val="00607F62"/>
    <w:rsid w:val="00607F97"/>
    <w:rsid w:val="006102E8"/>
    <w:rsid w:val="006105AA"/>
    <w:rsid w:val="006105AE"/>
    <w:rsid w:val="00610617"/>
    <w:rsid w:val="00610E30"/>
    <w:rsid w:val="00611217"/>
    <w:rsid w:val="006113E5"/>
    <w:rsid w:val="006114C9"/>
    <w:rsid w:val="00611D72"/>
    <w:rsid w:val="00612864"/>
    <w:rsid w:val="00612B79"/>
    <w:rsid w:val="0061358A"/>
    <w:rsid w:val="0061395B"/>
    <w:rsid w:val="0061405B"/>
    <w:rsid w:val="0061438D"/>
    <w:rsid w:val="00614641"/>
    <w:rsid w:val="00614928"/>
    <w:rsid w:val="00614E8E"/>
    <w:rsid w:val="00614F72"/>
    <w:rsid w:val="00615E6E"/>
    <w:rsid w:val="00615F30"/>
    <w:rsid w:val="006160C7"/>
    <w:rsid w:val="006163F9"/>
    <w:rsid w:val="00616688"/>
    <w:rsid w:val="00616744"/>
    <w:rsid w:val="006167B0"/>
    <w:rsid w:val="00617600"/>
    <w:rsid w:val="00617643"/>
    <w:rsid w:val="00617865"/>
    <w:rsid w:val="00617948"/>
    <w:rsid w:val="006179CE"/>
    <w:rsid w:val="00617D31"/>
    <w:rsid w:val="00617FD9"/>
    <w:rsid w:val="00620334"/>
    <w:rsid w:val="0062042B"/>
    <w:rsid w:val="006205BD"/>
    <w:rsid w:val="006209E9"/>
    <w:rsid w:val="00620AB0"/>
    <w:rsid w:val="00620AD2"/>
    <w:rsid w:val="006212C4"/>
    <w:rsid w:val="00621559"/>
    <w:rsid w:val="006218E6"/>
    <w:rsid w:val="0062193A"/>
    <w:rsid w:val="00621AB3"/>
    <w:rsid w:val="00621C98"/>
    <w:rsid w:val="00621EE9"/>
    <w:rsid w:val="00622543"/>
    <w:rsid w:val="00622A80"/>
    <w:rsid w:val="006232D9"/>
    <w:rsid w:val="006233EC"/>
    <w:rsid w:val="00623BFC"/>
    <w:rsid w:val="00624585"/>
    <w:rsid w:val="006247D9"/>
    <w:rsid w:val="00625231"/>
    <w:rsid w:val="00625829"/>
    <w:rsid w:val="00625E1B"/>
    <w:rsid w:val="00625E1F"/>
    <w:rsid w:val="00625F25"/>
    <w:rsid w:val="006263FA"/>
    <w:rsid w:val="006265D4"/>
    <w:rsid w:val="006265ED"/>
    <w:rsid w:val="0062661E"/>
    <w:rsid w:val="00626CFF"/>
    <w:rsid w:val="006270DC"/>
    <w:rsid w:val="0062711D"/>
    <w:rsid w:val="006272D7"/>
    <w:rsid w:val="006276DD"/>
    <w:rsid w:val="00627994"/>
    <w:rsid w:val="00627BA5"/>
    <w:rsid w:val="00627E06"/>
    <w:rsid w:val="0063023C"/>
    <w:rsid w:val="00630311"/>
    <w:rsid w:val="006308D0"/>
    <w:rsid w:val="0063104C"/>
    <w:rsid w:val="00631241"/>
    <w:rsid w:val="00631372"/>
    <w:rsid w:val="006317E5"/>
    <w:rsid w:val="0063183B"/>
    <w:rsid w:val="00631CAE"/>
    <w:rsid w:val="006325FC"/>
    <w:rsid w:val="00632A8A"/>
    <w:rsid w:val="00632B8E"/>
    <w:rsid w:val="00632BFA"/>
    <w:rsid w:val="00632D37"/>
    <w:rsid w:val="00633056"/>
    <w:rsid w:val="00633895"/>
    <w:rsid w:val="0063397A"/>
    <w:rsid w:val="00633ADC"/>
    <w:rsid w:val="00633D5A"/>
    <w:rsid w:val="00634239"/>
    <w:rsid w:val="0063428A"/>
    <w:rsid w:val="0063459E"/>
    <w:rsid w:val="0063489C"/>
    <w:rsid w:val="00634B87"/>
    <w:rsid w:val="00634BA7"/>
    <w:rsid w:val="0063562F"/>
    <w:rsid w:val="006356C3"/>
    <w:rsid w:val="006357BF"/>
    <w:rsid w:val="00635D93"/>
    <w:rsid w:val="00636198"/>
    <w:rsid w:val="006363AC"/>
    <w:rsid w:val="00636FA7"/>
    <w:rsid w:val="00637029"/>
    <w:rsid w:val="0063705B"/>
    <w:rsid w:val="00637224"/>
    <w:rsid w:val="0063764E"/>
    <w:rsid w:val="00637B1F"/>
    <w:rsid w:val="00637BE7"/>
    <w:rsid w:val="00637CFD"/>
    <w:rsid w:val="00637EF6"/>
    <w:rsid w:val="00637F91"/>
    <w:rsid w:val="006402A9"/>
    <w:rsid w:val="006403CA"/>
    <w:rsid w:val="006403FE"/>
    <w:rsid w:val="00640434"/>
    <w:rsid w:val="006408E5"/>
    <w:rsid w:val="00641103"/>
    <w:rsid w:val="006411E1"/>
    <w:rsid w:val="00641287"/>
    <w:rsid w:val="006418A3"/>
    <w:rsid w:val="006419FF"/>
    <w:rsid w:val="00641A24"/>
    <w:rsid w:val="00642646"/>
    <w:rsid w:val="006426E9"/>
    <w:rsid w:val="00642788"/>
    <w:rsid w:val="0064288A"/>
    <w:rsid w:val="0064293F"/>
    <w:rsid w:val="00642996"/>
    <w:rsid w:val="00642C28"/>
    <w:rsid w:val="006439B1"/>
    <w:rsid w:val="00643B03"/>
    <w:rsid w:val="00643B88"/>
    <w:rsid w:val="006442E9"/>
    <w:rsid w:val="006446C1"/>
    <w:rsid w:val="00644C37"/>
    <w:rsid w:val="006450B2"/>
    <w:rsid w:val="00645467"/>
    <w:rsid w:val="006459EA"/>
    <w:rsid w:val="0064630C"/>
    <w:rsid w:val="0064631F"/>
    <w:rsid w:val="00646643"/>
    <w:rsid w:val="00646676"/>
    <w:rsid w:val="00646A3D"/>
    <w:rsid w:val="00646C6B"/>
    <w:rsid w:val="00647005"/>
    <w:rsid w:val="006471C8"/>
    <w:rsid w:val="0064746C"/>
    <w:rsid w:val="00647CA4"/>
    <w:rsid w:val="006501B4"/>
    <w:rsid w:val="006505E2"/>
    <w:rsid w:val="0065086D"/>
    <w:rsid w:val="00650A85"/>
    <w:rsid w:val="00651065"/>
    <w:rsid w:val="0065116E"/>
    <w:rsid w:val="00651287"/>
    <w:rsid w:val="006515A3"/>
    <w:rsid w:val="00651FAF"/>
    <w:rsid w:val="00652685"/>
    <w:rsid w:val="0065294A"/>
    <w:rsid w:val="00652A20"/>
    <w:rsid w:val="00652CDF"/>
    <w:rsid w:val="00652E3D"/>
    <w:rsid w:val="0065315C"/>
    <w:rsid w:val="006532C5"/>
    <w:rsid w:val="006533E5"/>
    <w:rsid w:val="0065361C"/>
    <w:rsid w:val="0065386E"/>
    <w:rsid w:val="00653B24"/>
    <w:rsid w:val="0065401F"/>
    <w:rsid w:val="0065444F"/>
    <w:rsid w:val="00654724"/>
    <w:rsid w:val="00654E15"/>
    <w:rsid w:val="006551B6"/>
    <w:rsid w:val="00655269"/>
    <w:rsid w:val="0065541A"/>
    <w:rsid w:val="006557B8"/>
    <w:rsid w:val="00655868"/>
    <w:rsid w:val="00655DAF"/>
    <w:rsid w:val="00655DE6"/>
    <w:rsid w:val="006566B3"/>
    <w:rsid w:val="006569DB"/>
    <w:rsid w:val="00657849"/>
    <w:rsid w:val="00660227"/>
    <w:rsid w:val="006603B2"/>
    <w:rsid w:val="006603D8"/>
    <w:rsid w:val="0066047A"/>
    <w:rsid w:val="006606B1"/>
    <w:rsid w:val="00660703"/>
    <w:rsid w:val="00660A27"/>
    <w:rsid w:val="00660A7E"/>
    <w:rsid w:val="00660C12"/>
    <w:rsid w:val="00660CB0"/>
    <w:rsid w:val="00660D32"/>
    <w:rsid w:val="00660F55"/>
    <w:rsid w:val="00661243"/>
    <w:rsid w:val="006612C4"/>
    <w:rsid w:val="006613F4"/>
    <w:rsid w:val="006615CB"/>
    <w:rsid w:val="00661739"/>
    <w:rsid w:val="0066183E"/>
    <w:rsid w:val="00661C02"/>
    <w:rsid w:val="00661D59"/>
    <w:rsid w:val="0066215A"/>
    <w:rsid w:val="0066238C"/>
    <w:rsid w:val="0066267D"/>
    <w:rsid w:val="00662D00"/>
    <w:rsid w:val="00662D67"/>
    <w:rsid w:val="00662E66"/>
    <w:rsid w:val="006631B9"/>
    <w:rsid w:val="00664033"/>
    <w:rsid w:val="00664183"/>
    <w:rsid w:val="006645C7"/>
    <w:rsid w:val="00664D0C"/>
    <w:rsid w:val="00664E8C"/>
    <w:rsid w:val="00664EC0"/>
    <w:rsid w:val="006651D4"/>
    <w:rsid w:val="0066529F"/>
    <w:rsid w:val="00665516"/>
    <w:rsid w:val="0066555F"/>
    <w:rsid w:val="00665BA4"/>
    <w:rsid w:val="00665F5E"/>
    <w:rsid w:val="0066608C"/>
    <w:rsid w:val="006663F9"/>
    <w:rsid w:val="006666A9"/>
    <w:rsid w:val="006669AB"/>
    <w:rsid w:val="00666F9A"/>
    <w:rsid w:val="00667197"/>
    <w:rsid w:val="006674CF"/>
    <w:rsid w:val="006678E1"/>
    <w:rsid w:val="00667C90"/>
    <w:rsid w:val="00670451"/>
    <w:rsid w:val="006704AB"/>
    <w:rsid w:val="00670539"/>
    <w:rsid w:val="006705BE"/>
    <w:rsid w:val="006708C0"/>
    <w:rsid w:val="00670AE5"/>
    <w:rsid w:val="0067124B"/>
    <w:rsid w:val="00671E3A"/>
    <w:rsid w:val="00672058"/>
    <w:rsid w:val="006723CB"/>
    <w:rsid w:val="00672400"/>
    <w:rsid w:val="00672C6F"/>
    <w:rsid w:val="006735EF"/>
    <w:rsid w:val="006736C2"/>
    <w:rsid w:val="00673811"/>
    <w:rsid w:val="00673C65"/>
    <w:rsid w:val="00674248"/>
    <w:rsid w:val="006743FC"/>
    <w:rsid w:val="00674489"/>
    <w:rsid w:val="006745F5"/>
    <w:rsid w:val="00674C65"/>
    <w:rsid w:val="00675188"/>
    <w:rsid w:val="006751E0"/>
    <w:rsid w:val="00675368"/>
    <w:rsid w:val="00675470"/>
    <w:rsid w:val="006754E7"/>
    <w:rsid w:val="006755A6"/>
    <w:rsid w:val="00675A77"/>
    <w:rsid w:val="00675D6C"/>
    <w:rsid w:val="006763B6"/>
    <w:rsid w:val="0067672B"/>
    <w:rsid w:val="00676990"/>
    <w:rsid w:val="00676A6A"/>
    <w:rsid w:val="00677378"/>
    <w:rsid w:val="00677720"/>
    <w:rsid w:val="00677D4A"/>
    <w:rsid w:val="00677DD5"/>
    <w:rsid w:val="00677E5C"/>
    <w:rsid w:val="0068004B"/>
    <w:rsid w:val="006800A6"/>
    <w:rsid w:val="006805CD"/>
    <w:rsid w:val="00680624"/>
    <w:rsid w:val="00680743"/>
    <w:rsid w:val="0068093E"/>
    <w:rsid w:val="0068096C"/>
    <w:rsid w:val="00680E86"/>
    <w:rsid w:val="0068184E"/>
    <w:rsid w:val="00681D97"/>
    <w:rsid w:val="0068201A"/>
    <w:rsid w:val="00682150"/>
    <w:rsid w:val="00682530"/>
    <w:rsid w:val="00682814"/>
    <w:rsid w:val="00682D3A"/>
    <w:rsid w:val="006831F3"/>
    <w:rsid w:val="00683BB6"/>
    <w:rsid w:val="00683BD4"/>
    <w:rsid w:val="00683FFA"/>
    <w:rsid w:val="006849B4"/>
    <w:rsid w:val="00684A24"/>
    <w:rsid w:val="00684B3D"/>
    <w:rsid w:val="00684B40"/>
    <w:rsid w:val="00684B90"/>
    <w:rsid w:val="00684C8A"/>
    <w:rsid w:val="00684CA3"/>
    <w:rsid w:val="00685090"/>
    <w:rsid w:val="006851D3"/>
    <w:rsid w:val="0068533D"/>
    <w:rsid w:val="0068555E"/>
    <w:rsid w:val="0068594F"/>
    <w:rsid w:val="00685D76"/>
    <w:rsid w:val="00685F30"/>
    <w:rsid w:val="0068612C"/>
    <w:rsid w:val="00686CDA"/>
    <w:rsid w:val="00686DD9"/>
    <w:rsid w:val="00686E92"/>
    <w:rsid w:val="00686F55"/>
    <w:rsid w:val="006872BC"/>
    <w:rsid w:val="00687374"/>
    <w:rsid w:val="00687A8F"/>
    <w:rsid w:val="00687B08"/>
    <w:rsid w:val="00687BB9"/>
    <w:rsid w:val="0069034D"/>
    <w:rsid w:val="0069063F"/>
    <w:rsid w:val="006909AB"/>
    <w:rsid w:val="006909EA"/>
    <w:rsid w:val="00690A31"/>
    <w:rsid w:val="00690AD5"/>
    <w:rsid w:val="00690B98"/>
    <w:rsid w:val="00690C08"/>
    <w:rsid w:val="00690E6D"/>
    <w:rsid w:val="00690F94"/>
    <w:rsid w:val="0069124A"/>
    <w:rsid w:val="00691516"/>
    <w:rsid w:val="0069166F"/>
    <w:rsid w:val="00691E39"/>
    <w:rsid w:val="00691E48"/>
    <w:rsid w:val="00691E65"/>
    <w:rsid w:val="006921BA"/>
    <w:rsid w:val="00692AC1"/>
    <w:rsid w:val="00692E0A"/>
    <w:rsid w:val="00693080"/>
    <w:rsid w:val="00693A1E"/>
    <w:rsid w:val="00693AA1"/>
    <w:rsid w:val="00693D29"/>
    <w:rsid w:val="00693D63"/>
    <w:rsid w:val="00693EB1"/>
    <w:rsid w:val="00693F89"/>
    <w:rsid w:val="0069421B"/>
    <w:rsid w:val="006942DD"/>
    <w:rsid w:val="0069471D"/>
    <w:rsid w:val="00694FCA"/>
    <w:rsid w:val="006952A0"/>
    <w:rsid w:val="00695725"/>
    <w:rsid w:val="00695AA8"/>
    <w:rsid w:val="00695CCF"/>
    <w:rsid w:val="00695E98"/>
    <w:rsid w:val="00695EB7"/>
    <w:rsid w:val="0069677C"/>
    <w:rsid w:val="006969F6"/>
    <w:rsid w:val="00696D57"/>
    <w:rsid w:val="0069770A"/>
    <w:rsid w:val="00697B8F"/>
    <w:rsid w:val="00697D17"/>
    <w:rsid w:val="006A0215"/>
    <w:rsid w:val="006A02C5"/>
    <w:rsid w:val="006A02F5"/>
    <w:rsid w:val="006A03AA"/>
    <w:rsid w:val="006A06C8"/>
    <w:rsid w:val="006A0782"/>
    <w:rsid w:val="006A0B1D"/>
    <w:rsid w:val="006A0C71"/>
    <w:rsid w:val="006A0F96"/>
    <w:rsid w:val="006A121D"/>
    <w:rsid w:val="006A1247"/>
    <w:rsid w:val="006A1590"/>
    <w:rsid w:val="006A15EB"/>
    <w:rsid w:val="006A205B"/>
    <w:rsid w:val="006A20D6"/>
    <w:rsid w:val="006A290A"/>
    <w:rsid w:val="006A301C"/>
    <w:rsid w:val="006A3110"/>
    <w:rsid w:val="006A3122"/>
    <w:rsid w:val="006A32BF"/>
    <w:rsid w:val="006A3E59"/>
    <w:rsid w:val="006A3F57"/>
    <w:rsid w:val="006A3F99"/>
    <w:rsid w:val="006A477D"/>
    <w:rsid w:val="006A47C5"/>
    <w:rsid w:val="006A4855"/>
    <w:rsid w:val="006A48C2"/>
    <w:rsid w:val="006A48DD"/>
    <w:rsid w:val="006A52C1"/>
    <w:rsid w:val="006A55F3"/>
    <w:rsid w:val="006A5957"/>
    <w:rsid w:val="006A650E"/>
    <w:rsid w:val="006A69D2"/>
    <w:rsid w:val="006A6D00"/>
    <w:rsid w:val="006A6F13"/>
    <w:rsid w:val="006A6FDF"/>
    <w:rsid w:val="006A72BD"/>
    <w:rsid w:val="006A75AF"/>
    <w:rsid w:val="006A7B39"/>
    <w:rsid w:val="006B0250"/>
    <w:rsid w:val="006B050F"/>
    <w:rsid w:val="006B0539"/>
    <w:rsid w:val="006B0A21"/>
    <w:rsid w:val="006B0E02"/>
    <w:rsid w:val="006B0FF6"/>
    <w:rsid w:val="006B1608"/>
    <w:rsid w:val="006B187C"/>
    <w:rsid w:val="006B1CDE"/>
    <w:rsid w:val="006B1DA9"/>
    <w:rsid w:val="006B1EF4"/>
    <w:rsid w:val="006B2AD9"/>
    <w:rsid w:val="006B2BBC"/>
    <w:rsid w:val="006B32CD"/>
    <w:rsid w:val="006B350C"/>
    <w:rsid w:val="006B3CE7"/>
    <w:rsid w:val="006B400E"/>
    <w:rsid w:val="006B4835"/>
    <w:rsid w:val="006B48E4"/>
    <w:rsid w:val="006B4A55"/>
    <w:rsid w:val="006B4C9D"/>
    <w:rsid w:val="006B4D3D"/>
    <w:rsid w:val="006B5517"/>
    <w:rsid w:val="006B5557"/>
    <w:rsid w:val="006B56AA"/>
    <w:rsid w:val="006B58DA"/>
    <w:rsid w:val="006B678F"/>
    <w:rsid w:val="006B7942"/>
    <w:rsid w:val="006C038C"/>
    <w:rsid w:val="006C09C7"/>
    <w:rsid w:val="006C0C6E"/>
    <w:rsid w:val="006C0CFC"/>
    <w:rsid w:val="006C0FAC"/>
    <w:rsid w:val="006C129E"/>
    <w:rsid w:val="006C12FC"/>
    <w:rsid w:val="006C163C"/>
    <w:rsid w:val="006C1939"/>
    <w:rsid w:val="006C1AA3"/>
    <w:rsid w:val="006C264F"/>
    <w:rsid w:val="006C28A7"/>
    <w:rsid w:val="006C28E9"/>
    <w:rsid w:val="006C29DF"/>
    <w:rsid w:val="006C2A6C"/>
    <w:rsid w:val="006C349D"/>
    <w:rsid w:val="006C39E4"/>
    <w:rsid w:val="006C39F7"/>
    <w:rsid w:val="006C3A02"/>
    <w:rsid w:val="006C3A0C"/>
    <w:rsid w:val="006C3BD5"/>
    <w:rsid w:val="006C4420"/>
    <w:rsid w:val="006C4465"/>
    <w:rsid w:val="006C4B8C"/>
    <w:rsid w:val="006C4F2A"/>
    <w:rsid w:val="006C5697"/>
    <w:rsid w:val="006C5B7D"/>
    <w:rsid w:val="006C5CF6"/>
    <w:rsid w:val="006C63B3"/>
    <w:rsid w:val="006C67AE"/>
    <w:rsid w:val="006C6B6E"/>
    <w:rsid w:val="006C6D90"/>
    <w:rsid w:val="006C6DC7"/>
    <w:rsid w:val="006C7037"/>
    <w:rsid w:val="006C70D2"/>
    <w:rsid w:val="006C73FF"/>
    <w:rsid w:val="006C74C6"/>
    <w:rsid w:val="006C74D6"/>
    <w:rsid w:val="006C7698"/>
    <w:rsid w:val="006C7747"/>
    <w:rsid w:val="006C78ED"/>
    <w:rsid w:val="006C7F03"/>
    <w:rsid w:val="006D0262"/>
    <w:rsid w:val="006D03A0"/>
    <w:rsid w:val="006D0568"/>
    <w:rsid w:val="006D0673"/>
    <w:rsid w:val="006D0743"/>
    <w:rsid w:val="006D1221"/>
    <w:rsid w:val="006D1222"/>
    <w:rsid w:val="006D12B4"/>
    <w:rsid w:val="006D1C66"/>
    <w:rsid w:val="006D1F0C"/>
    <w:rsid w:val="006D2240"/>
    <w:rsid w:val="006D23B2"/>
    <w:rsid w:val="006D2439"/>
    <w:rsid w:val="006D24AF"/>
    <w:rsid w:val="006D2650"/>
    <w:rsid w:val="006D2B22"/>
    <w:rsid w:val="006D2FD3"/>
    <w:rsid w:val="006D34F4"/>
    <w:rsid w:val="006D38AE"/>
    <w:rsid w:val="006D3960"/>
    <w:rsid w:val="006D3BB4"/>
    <w:rsid w:val="006D3E04"/>
    <w:rsid w:val="006D3E63"/>
    <w:rsid w:val="006D4156"/>
    <w:rsid w:val="006D48DE"/>
    <w:rsid w:val="006D4B09"/>
    <w:rsid w:val="006D5521"/>
    <w:rsid w:val="006D5AFD"/>
    <w:rsid w:val="006D5BD0"/>
    <w:rsid w:val="006D613B"/>
    <w:rsid w:val="006D6B15"/>
    <w:rsid w:val="006D6BF1"/>
    <w:rsid w:val="006D7193"/>
    <w:rsid w:val="006D7A14"/>
    <w:rsid w:val="006D7B55"/>
    <w:rsid w:val="006D7B7A"/>
    <w:rsid w:val="006E0138"/>
    <w:rsid w:val="006E0217"/>
    <w:rsid w:val="006E0816"/>
    <w:rsid w:val="006E09B3"/>
    <w:rsid w:val="006E0B56"/>
    <w:rsid w:val="006E16C9"/>
    <w:rsid w:val="006E1A82"/>
    <w:rsid w:val="006E1B61"/>
    <w:rsid w:val="006E1D48"/>
    <w:rsid w:val="006E1F77"/>
    <w:rsid w:val="006E2724"/>
    <w:rsid w:val="006E2791"/>
    <w:rsid w:val="006E2A88"/>
    <w:rsid w:val="006E2D04"/>
    <w:rsid w:val="006E2D0C"/>
    <w:rsid w:val="006E2E8D"/>
    <w:rsid w:val="006E2EF9"/>
    <w:rsid w:val="006E2FAA"/>
    <w:rsid w:val="006E314F"/>
    <w:rsid w:val="006E3261"/>
    <w:rsid w:val="006E3686"/>
    <w:rsid w:val="006E4380"/>
    <w:rsid w:val="006E4E29"/>
    <w:rsid w:val="006E4F39"/>
    <w:rsid w:val="006E4F43"/>
    <w:rsid w:val="006E5456"/>
    <w:rsid w:val="006E571E"/>
    <w:rsid w:val="006E5858"/>
    <w:rsid w:val="006E611C"/>
    <w:rsid w:val="006E614C"/>
    <w:rsid w:val="006E6474"/>
    <w:rsid w:val="006E67AD"/>
    <w:rsid w:val="006E6C4D"/>
    <w:rsid w:val="006E6F1E"/>
    <w:rsid w:val="006E7203"/>
    <w:rsid w:val="006E7479"/>
    <w:rsid w:val="006E7AC0"/>
    <w:rsid w:val="006E7F0E"/>
    <w:rsid w:val="006F073E"/>
    <w:rsid w:val="006F093B"/>
    <w:rsid w:val="006F099C"/>
    <w:rsid w:val="006F0B45"/>
    <w:rsid w:val="006F0BAE"/>
    <w:rsid w:val="006F0FC2"/>
    <w:rsid w:val="006F106B"/>
    <w:rsid w:val="006F1177"/>
    <w:rsid w:val="006F138E"/>
    <w:rsid w:val="006F13D7"/>
    <w:rsid w:val="006F186B"/>
    <w:rsid w:val="006F198D"/>
    <w:rsid w:val="006F1B2C"/>
    <w:rsid w:val="006F1BE0"/>
    <w:rsid w:val="006F1F19"/>
    <w:rsid w:val="006F256A"/>
    <w:rsid w:val="006F2AF4"/>
    <w:rsid w:val="006F3075"/>
    <w:rsid w:val="006F32A1"/>
    <w:rsid w:val="006F335F"/>
    <w:rsid w:val="006F3673"/>
    <w:rsid w:val="006F3A7F"/>
    <w:rsid w:val="006F3B32"/>
    <w:rsid w:val="006F3F5E"/>
    <w:rsid w:val="006F4096"/>
    <w:rsid w:val="006F40C9"/>
    <w:rsid w:val="006F43DD"/>
    <w:rsid w:val="006F4F85"/>
    <w:rsid w:val="006F4FF6"/>
    <w:rsid w:val="006F5041"/>
    <w:rsid w:val="006F50E7"/>
    <w:rsid w:val="006F5447"/>
    <w:rsid w:val="006F5839"/>
    <w:rsid w:val="006F58EF"/>
    <w:rsid w:val="006F5A00"/>
    <w:rsid w:val="006F61FD"/>
    <w:rsid w:val="006F6316"/>
    <w:rsid w:val="006F65EF"/>
    <w:rsid w:val="006F67A6"/>
    <w:rsid w:val="006F6A23"/>
    <w:rsid w:val="006F6C28"/>
    <w:rsid w:val="006F6D14"/>
    <w:rsid w:val="006F76B8"/>
    <w:rsid w:val="006F76C6"/>
    <w:rsid w:val="006F774D"/>
    <w:rsid w:val="006F79BC"/>
    <w:rsid w:val="006F7D0D"/>
    <w:rsid w:val="006F7FEB"/>
    <w:rsid w:val="0070008B"/>
    <w:rsid w:val="007001D8"/>
    <w:rsid w:val="0070058D"/>
    <w:rsid w:val="00701204"/>
    <w:rsid w:val="00701BCE"/>
    <w:rsid w:val="0070205C"/>
    <w:rsid w:val="0070246C"/>
    <w:rsid w:val="00702C32"/>
    <w:rsid w:val="00702CF0"/>
    <w:rsid w:val="00702E5D"/>
    <w:rsid w:val="007030F4"/>
    <w:rsid w:val="007034B3"/>
    <w:rsid w:val="007034D0"/>
    <w:rsid w:val="00703A61"/>
    <w:rsid w:val="00704055"/>
    <w:rsid w:val="007042A0"/>
    <w:rsid w:val="0070435B"/>
    <w:rsid w:val="00704691"/>
    <w:rsid w:val="00704758"/>
    <w:rsid w:val="00704B02"/>
    <w:rsid w:val="00704BD9"/>
    <w:rsid w:val="00704CC6"/>
    <w:rsid w:val="00704F17"/>
    <w:rsid w:val="00704F1E"/>
    <w:rsid w:val="00705271"/>
    <w:rsid w:val="00705295"/>
    <w:rsid w:val="007054C3"/>
    <w:rsid w:val="00705548"/>
    <w:rsid w:val="0070566B"/>
    <w:rsid w:val="007057A5"/>
    <w:rsid w:val="0070600A"/>
    <w:rsid w:val="00706110"/>
    <w:rsid w:val="007062D0"/>
    <w:rsid w:val="00706C76"/>
    <w:rsid w:val="00706D3F"/>
    <w:rsid w:val="007072C7"/>
    <w:rsid w:val="0070769E"/>
    <w:rsid w:val="00707B25"/>
    <w:rsid w:val="00707B68"/>
    <w:rsid w:val="00707EDF"/>
    <w:rsid w:val="00707F8C"/>
    <w:rsid w:val="0071021A"/>
    <w:rsid w:val="007104C6"/>
    <w:rsid w:val="00710679"/>
    <w:rsid w:val="00710936"/>
    <w:rsid w:val="00710AD1"/>
    <w:rsid w:val="007111CE"/>
    <w:rsid w:val="007114DA"/>
    <w:rsid w:val="007117FF"/>
    <w:rsid w:val="00711857"/>
    <w:rsid w:val="00711940"/>
    <w:rsid w:val="00712020"/>
    <w:rsid w:val="007125A5"/>
    <w:rsid w:val="007128F4"/>
    <w:rsid w:val="007129A1"/>
    <w:rsid w:val="00712ADB"/>
    <w:rsid w:val="00712DA2"/>
    <w:rsid w:val="00713186"/>
    <w:rsid w:val="0071353B"/>
    <w:rsid w:val="007135FA"/>
    <w:rsid w:val="00713C2F"/>
    <w:rsid w:val="007147BA"/>
    <w:rsid w:val="00714A8B"/>
    <w:rsid w:val="00714DD1"/>
    <w:rsid w:val="00715337"/>
    <w:rsid w:val="00715790"/>
    <w:rsid w:val="007163B6"/>
    <w:rsid w:val="007165C3"/>
    <w:rsid w:val="00716CEC"/>
    <w:rsid w:val="00716E0C"/>
    <w:rsid w:val="00716F7C"/>
    <w:rsid w:val="00717231"/>
    <w:rsid w:val="007176A2"/>
    <w:rsid w:val="0071784F"/>
    <w:rsid w:val="007179AE"/>
    <w:rsid w:val="007179FB"/>
    <w:rsid w:val="00720257"/>
    <w:rsid w:val="00720684"/>
    <w:rsid w:val="00720DDE"/>
    <w:rsid w:val="007210A1"/>
    <w:rsid w:val="007214EA"/>
    <w:rsid w:val="00721878"/>
    <w:rsid w:val="007220A6"/>
    <w:rsid w:val="00722546"/>
    <w:rsid w:val="00722D79"/>
    <w:rsid w:val="00723250"/>
    <w:rsid w:val="00723376"/>
    <w:rsid w:val="00723495"/>
    <w:rsid w:val="00723526"/>
    <w:rsid w:val="00723F69"/>
    <w:rsid w:val="0072406E"/>
    <w:rsid w:val="00724085"/>
    <w:rsid w:val="0072450F"/>
    <w:rsid w:val="0072475D"/>
    <w:rsid w:val="007247D4"/>
    <w:rsid w:val="00724D83"/>
    <w:rsid w:val="00724ECF"/>
    <w:rsid w:val="007254A8"/>
    <w:rsid w:val="007257DD"/>
    <w:rsid w:val="00725F9D"/>
    <w:rsid w:val="0072609B"/>
    <w:rsid w:val="0072676A"/>
    <w:rsid w:val="007269A1"/>
    <w:rsid w:val="00726C35"/>
    <w:rsid w:val="007271C3"/>
    <w:rsid w:val="007272AA"/>
    <w:rsid w:val="0072765B"/>
    <w:rsid w:val="007277B1"/>
    <w:rsid w:val="00727930"/>
    <w:rsid w:val="00727CE3"/>
    <w:rsid w:val="00731533"/>
    <w:rsid w:val="0073155B"/>
    <w:rsid w:val="0073174D"/>
    <w:rsid w:val="007318D9"/>
    <w:rsid w:val="007318F0"/>
    <w:rsid w:val="007319BE"/>
    <w:rsid w:val="00731D6D"/>
    <w:rsid w:val="00731D9F"/>
    <w:rsid w:val="00732071"/>
    <w:rsid w:val="00732313"/>
    <w:rsid w:val="007324A2"/>
    <w:rsid w:val="0073274E"/>
    <w:rsid w:val="007327CA"/>
    <w:rsid w:val="00733883"/>
    <w:rsid w:val="007339AA"/>
    <w:rsid w:val="00733A39"/>
    <w:rsid w:val="00733F5E"/>
    <w:rsid w:val="00733F90"/>
    <w:rsid w:val="007340CA"/>
    <w:rsid w:val="00734388"/>
    <w:rsid w:val="007347D9"/>
    <w:rsid w:val="00734A23"/>
    <w:rsid w:val="00734B19"/>
    <w:rsid w:val="00735A1F"/>
    <w:rsid w:val="0073625E"/>
    <w:rsid w:val="0073626C"/>
    <w:rsid w:val="00736DE2"/>
    <w:rsid w:val="00737001"/>
    <w:rsid w:val="007370D0"/>
    <w:rsid w:val="00737553"/>
    <w:rsid w:val="00737B14"/>
    <w:rsid w:val="00737C3B"/>
    <w:rsid w:val="00737D66"/>
    <w:rsid w:val="0074057A"/>
    <w:rsid w:val="00740B32"/>
    <w:rsid w:val="00740DBA"/>
    <w:rsid w:val="007414B5"/>
    <w:rsid w:val="00741724"/>
    <w:rsid w:val="00741B51"/>
    <w:rsid w:val="00741C52"/>
    <w:rsid w:val="00741C59"/>
    <w:rsid w:val="007428B8"/>
    <w:rsid w:val="007429F8"/>
    <w:rsid w:val="00742E7A"/>
    <w:rsid w:val="00742FD0"/>
    <w:rsid w:val="007439F2"/>
    <w:rsid w:val="00744612"/>
    <w:rsid w:val="00744643"/>
    <w:rsid w:val="00744C07"/>
    <w:rsid w:val="007450D5"/>
    <w:rsid w:val="00745225"/>
    <w:rsid w:val="0074565E"/>
    <w:rsid w:val="007457D8"/>
    <w:rsid w:val="007458D1"/>
    <w:rsid w:val="00745DEF"/>
    <w:rsid w:val="00745F51"/>
    <w:rsid w:val="00745F7E"/>
    <w:rsid w:val="0074600C"/>
    <w:rsid w:val="00746A0E"/>
    <w:rsid w:val="00746BE3"/>
    <w:rsid w:val="00746DBD"/>
    <w:rsid w:val="00746E0F"/>
    <w:rsid w:val="00747328"/>
    <w:rsid w:val="007473D5"/>
    <w:rsid w:val="007475B5"/>
    <w:rsid w:val="00747684"/>
    <w:rsid w:val="00747969"/>
    <w:rsid w:val="00747A2D"/>
    <w:rsid w:val="00747F93"/>
    <w:rsid w:val="0075002B"/>
    <w:rsid w:val="007500CA"/>
    <w:rsid w:val="00750680"/>
    <w:rsid w:val="00751661"/>
    <w:rsid w:val="00751DFA"/>
    <w:rsid w:val="00752002"/>
    <w:rsid w:val="0075265B"/>
    <w:rsid w:val="00752730"/>
    <w:rsid w:val="0075307E"/>
    <w:rsid w:val="0075310C"/>
    <w:rsid w:val="007535B1"/>
    <w:rsid w:val="007535CD"/>
    <w:rsid w:val="00753824"/>
    <w:rsid w:val="007539ED"/>
    <w:rsid w:val="0075428F"/>
    <w:rsid w:val="00754398"/>
    <w:rsid w:val="007544B7"/>
    <w:rsid w:val="00754544"/>
    <w:rsid w:val="007546F7"/>
    <w:rsid w:val="00754A21"/>
    <w:rsid w:val="00754B82"/>
    <w:rsid w:val="00754D44"/>
    <w:rsid w:val="00754D6A"/>
    <w:rsid w:val="00754D86"/>
    <w:rsid w:val="00754E0A"/>
    <w:rsid w:val="00755027"/>
    <w:rsid w:val="007551D3"/>
    <w:rsid w:val="007555E5"/>
    <w:rsid w:val="00755864"/>
    <w:rsid w:val="007559F9"/>
    <w:rsid w:val="00755A11"/>
    <w:rsid w:val="00755DDE"/>
    <w:rsid w:val="00755F37"/>
    <w:rsid w:val="00756113"/>
    <w:rsid w:val="00756644"/>
    <w:rsid w:val="00756A56"/>
    <w:rsid w:val="00756B40"/>
    <w:rsid w:val="00756FF7"/>
    <w:rsid w:val="0075711F"/>
    <w:rsid w:val="007571E6"/>
    <w:rsid w:val="00757666"/>
    <w:rsid w:val="00757798"/>
    <w:rsid w:val="00757934"/>
    <w:rsid w:val="00757F02"/>
    <w:rsid w:val="007607F2"/>
    <w:rsid w:val="007609E0"/>
    <w:rsid w:val="00760F91"/>
    <w:rsid w:val="00761420"/>
    <w:rsid w:val="00761A6E"/>
    <w:rsid w:val="00761B41"/>
    <w:rsid w:val="00761C43"/>
    <w:rsid w:val="00761E40"/>
    <w:rsid w:val="0076277C"/>
    <w:rsid w:val="0076294F"/>
    <w:rsid w:val="00762B0E"/>
    <w:rsid w:val="00762BBD"/>
    <w:rsid w:val="00762C5B"/>
    <w:rsid w:val="00762F4C"/>
    <w:rsid w:val="0076304E"/>
    <w:rsid w:val="0076318E"/>
    <w:rsid w:val="0076325D"/>
    <w:rsid w:val="00763307"/>
    <w:rsid w:val="00763437"/>
    <w:rsid w:val="00763644"/>
    <w:rsid w:val="00763B58"/>
    <w:rsid w:val="00763BFA"/>
    <w:rsid w:val="00763C1D"/>
    <w:rsid w:val="007641DE"/>
    <w:rsid w:val="00764272"/>
    <w:rsid w:val="007648CA"/>
    <w:rsid w:val="00764964"/>
    <w:rsid w:val="00764C74"/>
    <w:rsid w:val="00764E0D"/>
    <w:rsid w:val="00765254"/>
    <w:rsid w:val="00765AD6"/>
    <w:rsid w:val="00765DAC"/>
    <w:rsid w:val="0076610D"/>
    <w:rsid w:val="00766469"/>
    <w:rsid w:val="0076649F"/>
    <w:rsid w:val="007664A8"/>
    <w:rsid w:val="00766A8F"/>
    <w:rsid w:val="00766C85"/>
    <w:rsid w:val="00766F11"/>
    <w:rsid w:val="0076750E"/>
    <w:rsid w:val="00767763"/>
    <w:rsid w:val="0076787A"/>
    <w:rsid w:val="00767B89"/>
    <w:rsid w:val="00767E1D"/>
    <w:rsid w:val="00767E72"/>
    <w:rsid w:val="00767FF0"/>
    <w:rsid w:val="00770309"/>
    <w:rsid w:val="00770642"/>
    <w:rsid w:val="00770895"/>
    <w:rsid w:val="0077091C"/>
    <w:rsid w:val="00770DC7"/>
    <w:rsid w:val="00770E25"/>
    <w:rsid w:val="00771068"/>
    <w:rsid w:val="007713B4"/>
    <w:rsid w:val="007719C6"/>
    <w:rsid w:val="00771E6D"/>
    <w:rsid w:val="00771EC3"/>
    <w:rsid w:val="00771F19"/>
    <w:rsid w:val="00771F1C"/>
    <w:rsid w:val="00771FEC"/>
    <w:rsid w:val="00772C48"/>
    <w:rsid w:val="007732D9"/>
    <w:rsid w:val="007733D5"/>
    <w:rsid w:val="007735AE"/>
    <w:rsid w:val="00773A54"/>
    <w:rsid w:val="00773AD9"/>
    <w:rsid w:val="00773C1D"/>
    <w:rsid w:val="00773CCC"/>
    <w:rsid w:val="007743B1"/>
    <w:rsid w:val="0077460A"/>
    <w:rsid w:val="00774D76"/>
    <w:rsid w:val="00774E51"/>
    <w:rsid w:val="00775354"/>
    <w:rsid w:val="00775764"/>
    <w:rsid w:val="00775795"/>
    <w:rsid w:val="0077594B"/>
    <w:rsid w:val="00775C8D"/>
    <w:rsid w:val="00776032"/>
    <w:rsid w:val="00776E1C"/>
    <w:rsid w:val="00776E71"/>
    <w:rsid w:val="0077739F"/>
    <w:rsid w:val="007774F1"/>
    <w:rsid w:val="0077759E"/>
    <w:rsid w:val="00777904"/>
    <w:rsid w:val="00777D48"/>
    <w:rsid w:val="00777D84"/>
    <w:rsid w:val="0078000D"/>
    <w:rsid w:val="007812E7"/>
    <w:rsid w:val="00781567"/>
    <w:rsid w:val="007816F9"/>
    <w:rsid w:val="0078214A"/>
    <w:rsid w:val="0078277F"/>
    <w:rsid w:val="00782F1A"/>
    <w:rsid w:val="007833D3"/>
    <w:rsid w:val="007835FB"/>
    <w:rsid w:val="00783D04"/>
    <w:rsid w:val="007842DE"/>
    <w:rsid w:val="00784403"/>
    <w:rsid w:val="00784416"/>
    <w:rsid w:val="0078442A"/>
    <w:rsid w:val="00784BFC"/>
    <w:rsid w:val="00784EFA"/>
    <w:rsid w:val="0078525B"/>
    <w:rsid w:val="00785319"/>
    <w:rsid w:val="0078531B"/>
    <w:rsid w:val="00785907"/>
    <w:rsid w:val="0078629E"/>
    <w:rsid w:val="0078634A"/>
    <w:rsid w:val="007870FA"/>
    <w:rsid w:val="0078725E"/>
    <w:rsid w:val="007872A5"/>
    <w:rsid w:val="0078747C"/>
    <w:rsid w:val="00787970"/>
    <w:rsid w:val="00787E46"/>
    <w:rsid w:val="0079009D"/>
    <w:rsid w:val="00790224"/>
    <w:rsid w:val="007902BB"/>
    <w:rsid w:val="007907A8"/>
    <w:rsid w:val="00790DC3"/>
    <w:rsid w:val="00791125"/>
    <w:rsid w:val="0079179B"/>
    <w:rsid w:val="007924DB"/>
    <w:rsid w:val="00792676"/>
    <w:rsid w:val="007927ED"/>
    <w:rsid w:val="00792806"/>
    <w:rsid w:val="0079287A"/>
    <w:rsid w:val="00792896"/>
    <w:rsid w:val="007928EC"/>
    <w:rsid w:val="007929A6"/>
    <w:rsid w:val="00793400"/>
    <w:rsid w:val="0079347A"/>
    <w:rsid w:val="007934AA"/>
    <w:rsid w:val="007936FB"/>
    <w:rsid w:val="0079372C"/>
    <w:rsid w:val="007937EF"/>
    <w:rsid w:val="00793884"/>
    <w:rsid w:val="007945E9"/>
    <w:rsid w:val="00794742"/>
    <w:rsid w:val="007948EA"/>
    <w:rsid w:val="007948FD"/>
    <w:rsid w:val="00794909"/>
    <w:rsid w:val="00794D0E"/>
    <w:rsid w:val="00794D24"/>
    <w:rsid w:val="0079524C"/>
    <w:rsid w:val="00795288"/>
    <w:rsid w:val="00795349"/>
    <w:rsid w:val="0079545F"/>
    <w:rsid w:val="007955AB"/>
    <w:rsid w:val="00795639"/>
    <w:rsid w:val="007959DD"/>
    <w:rsid w:val="007959FE"/>
    <w:rsid w:val="00795B41"/>
    <w:rsid w:val="00795D75"/>
    <w:rsid w:val="00796643"/>
    <w:rsid w:val="007967AD"/>
    <w:rsid w:val="00796AA7"/>
    <w:rsid w:val="00796EDA"/>
    <w:rsid w:val="00797454"/>
    <w:rsid w:val="0079796F"/>
    <w:rsid w:val="007A0764"/>
    <w:rsid w:val="007A0783"/>
    <w:rsid w:val="007A093A"/>
    <w:rsid w:val="007A101F"/>
    <w:rsid w:val="007A16DD"/>
    <w:rsid w:val="007A17BE"/>
    <w:rsid w:val="007A1D5E"/>
    <w:rsid w:val="007A20F7"/>
    <w:rsid w:val="007A2356"/>
    <w:rsid w:val="007A24C8"/>
    <w:rsid w:val="007A25ED"/>
    <w:rsid w:val="007A2BFD"/>
    <w:rsid w:val="007A3750"/>
    <w:rsid w:val="007A3A03"/>
    <w:rsid w:val="007A3C00"/>
    <w:rsid w:val="007A3D9D"/>
    <w:rsid w:val="007A3F8B"/>
    <w:rsid w:val="007A4040"/>
    <w:rsid w:val="007A46DC"/>
    <w:rsid w:val="007A47FA"/>
    <w:rsid w:val="007A4D4A"/>
    <w:rsid w:val="007A50A6"/>
    <w:rsid w:val="007A538E"/>
    <w:rsid w:val="007A5473"/>
    <w:rsid w:val="007A5641"/>
    <w:rsid w:val="007A567C"/>
    <w:rsid w:val="007A5765"/>
    <w:rsid w:val="007A5B5A"/>
    <w:rsid w:val="007A5C93"/>
    <w:rsid w:val="007A5EF7"/>
    <w:rsid w:val="007A616E"/>
    <w:rsid w:val="007A6207"/>
    <w:rsid w:val="007A625F"/>
    <w:rsid w:val="007A63D0"/>
    <w:rsid w:val="007A6B24"/>
    <w:rsid w:val="007A6C84"/>
    <w:rsid w:val="007A6D7C"/>
    <w:rsid w:val="007A6DA9"/>
    <w:rsid w:val="007A73C4"/>
    <w:rsid w:val="007A798D"/>
    <w:rsid w:val="007A7A49"/>
    <w:rsid w:val="007A7C0B"/>
    <w:rsid w:val="007A7C95"/>
    <w:rsid w:val="007B0771"/>
    <w:rsid w:val="007B0A92"/>
    <w:rsid w:val="007B0CA7"/>
    <w:rsid w:val="007B117C"/>
    <w:rsid w:val="007B1433"/>
    <w:rsid w:val="007B18A6"/>
    <w:rsid w:val="007B192E"/>
    <w:rsid w:val="007B1931"/>
    <w:rsid w:val="007B22AD"/>
    <w:rsid w:val="007B2304"/>
    <w:rsid w:val="007B2C73"/>
    <w:rsid w:val="007B2E12"/>
    <w:rsid w:val="007B2EB7"/>
    <w:rsid w:val="007B2FE5"/>
    <w:rsid w:val="007B320D"/>
    <w:rsid w:val="007B32AE"/>
    <w:rsid w:val="007B33F1"/>
    <w:rsid w:val="007B35AF"/>
    <w:rsid w:val="007B3699"/>
    <w:rsid w:val="007B3901"/>
    <w:rsid w:val="007B3BD5"/>
    <w:rsid w:val="007B3C69"/>
    <w:rsid w:val="007B3EB1"/>
    <w:rsid w:val="007B4212"/>
    <w:rsid w:val="007B45ED"/>
    <w:rsid w:val="007B486A"/>
    <w:rsid w:val="007B49B4"/>
    <w:rsid w:val="007B4A78"/>
    <w:rsid w:val="007B4ABD"/>
    <w:rsid w:val="007B4BF7"/>
    <w:rsid w:val="007B56F6"/>
    <w:rsid w:val="007B5D00"/>
    <w:rsid w:val="007B5D46"/>
    <w:rsid w:val="007B60C6"/>
    <w:rsid w:val="007B6640"/>
    <w:rsid w:val="007B66BB"/>
    <w:rsid w:val="007B68B5"/>
    <w:rsid w:val="007B6940"/>
    <w:rsid w:val="007B6C73"/>
    <w:rsid w:val="007B6CB1"/>
    <w:rsid w:val="007B783F"/>
    <w:rsid w:val="007C006E"/>
    <w:rsid w:val="007C00DE"/>
    <w:rsid w:val="007C053D"/>
    <w:rsid w:val="007C05BB"/>
    <w:rsid w:val="007C0702"/>
    <w:rsid w:val="007C07DC"/>
    <w:rsid w:val="007C0984"/>
    <w:rsid w:val="007C1150"/>
    <w:rsid w:val="007C1358"/>
    <w:rsid w:val="007C1855"/>
    <w:rsid w:val="007C1E57"/>
    <w:rsid w:val="007C2845"/>
    <w:rsid w:val="007C2B55"/>
    <w:rsid w:val="007C2F69"/>
    <w:rsid w:val="007C345C"/>
    <w:rsid w:val="007C360E"/>
    <w:rsid w:val="007C3B78"/>
    <w:rsid w:val="007C3E98"/>
    <w:rsid w:val="007C3EE0"/>
    <w:rsid w:val="007C3F00"/>
    <w:rsid w:val="007C3F40"/>
    <w:rsid w:val="007C4524"/>
    <w:rsid w:val="007C4B03"/>
    <w:rsid w:val="007C4BCB"/>
    <w:rsid w:val="007C50E8"/>
    <w:rsid w:val="007C53E2"/>
    <w:rsid w:val="007C60CA"/>
    <w:rsid w:val="007C6152"/>
    <w:rsid w:val="007C6612"/>
    <w:rsid w:val="007C6A32"/>
    <w:rsid w:val="007C727E"/>
    <w:rsid w:val="007C7293"/>
    <w:rsid w:val="007C74E0"/>
    <w:rsid w:val="007D009C"/>
    <w:rsid w:val="007D014B"/>
    <w:rsid w:val="007D0AAE"/>
    <w:rsid w:val="007D0D65"/>
    <w:rsid w:val="007D16E6"/>
    <w:rsid w:val="007D18D0"/>
    <w:rsid w:val="007D203B"/>
    <w:rsid w:val="007D2755"/>
    <w:rsid w:val="007D280C"/>
    <w:rsid w:val="007D2870"/>
    <w:rsid w:val="007D2930"/>
    <w:rsid w:val="007D2CAB"/>
    <w:rsid w:val="007D2DA8"/>
    <w:rsid w:val="007D3650"/>
    <w:rsid w:val="007D3BC3"/>
    <w:rsid w:val="007D3DC9"/>
    <w:rsid w:val="007D3E32"/>
    <w:rsid w:val="007D3ED5"/>
    <w:rsid w:val="007D42B0"/>
    <w:rsid w:val="007D4899"/>
    <w:rsid w:val="007D48FE"/>
    <w:rsid w:val="007D4E3E"/>
    <w:rsid w:val="007D5224"/>
    <w:rsid w:val="007D5718"/>
    <w:rsid w:val="007D57F9"/>
    <w:rsid w:val="007D5CCF"/>
    <w:rsid w:val="007D63D2"/>
    <w:rsid w:val="007D690A"/>
    <w:rsid w:val="007D69F8"/>
    <w:rsid w:val="007D6D28"/>
    <w:rsid w:val="007D6D54"/>
    <w:rsid w:val="007D6DBF"/>
    <w:rsid w:val="007D6F7C"/>
    <w:rsid w:val="007D72CD"/>
    <w:rsid w:val="007D76E3"/>
    <w:rsid w:val="007D7EBD"/>
    <w:rsid w:val="007D7F98"/>
    <w:rsid w:val="007E077D"/>
    <w:rsid w:val="007E0B2D"/>
    <w:rsid w:val="007E0C6E"/>
    <w:rsid w:val="007E0C93"/>
    <w:rsid w:val="007E0EC1"/>
    <w:rsid w:val="007E0EC8"/>
    <w:rsid w:val="007E1206"/>
    <w:rsid w:val="007E13D7"/>
    <w:rsid w:val="007E14F2"/>
    <w:rsid w:val="007E1836"/>
    <w:rsid w:val="007E257B"/>
    <w:rsid w:val="007E26AF"/>
    <w:rsid w:val="007E2CAD"/>
    <w:rsid w:val="007E2DF7"/>
    <w:rsid w:val="007E315C"/>
    <w:rsid w:val="007E32CE"/>
    <w:rsid w:val="007E34E4"/>
    <w:rsid w:val="007E3790"/>
    <w:rsid w:val="007E3A39"/>
    <w:rsid w:val="007E3AF9"/>
    <w:rsid w:val="007E4268"/>
    <w:rsid w:val="007E4473"/>
    <w:rsid w:val="007E4FA6"/>
    <w:rsid w:val="007E53C3"/>
    <w:rsid w:val="007E55D2"/>
    <w:rsid w:val="007E57E0"/>
    <w:rsid w:val="007E6397"/>
    <w:rsid w:val="007E6455"/>
    <w:rsid w:val="007E712F"/>
    <w:rsid w:val="007E73AC"/>
    <w:rsid w:val="007E7446"/>
    <w:rsid w:val="007E77A7"/>
    <w:rsid w:val="007E796B"/>
    <w:rsid w:val="007F0088"/>
    <w:rsid w:val="007F0366"/>
    <w:rsid w:val="007F08A9"/>
    <w:rsid w:val="007F0B73"/>
    <w:rsid w:val="007F0DFE"/>
    <w:rsid w:val="007F11D9"/>
    <w:rsid w:val="007F14C1"/>
    <w:rsid w:val="007F1537"/>
    <w:rsid w:val="007F1553"/>
    <w:rsid w:val="007F18E3"/>
    <w:rsid w:val="007F1F71"/>
    <w:rsid w:val="007F24E6"/>
    <w:rsid w:val="007F25BF"/>
    <w:rsid w:val="007F2BDB"/>
    <w:rsid w:val="007F2C75"/>
    <w:rsid w:val="007F2F3E"/>
    <w:rsid w:val="007F3251"/>
    <w:rsid w:val="007F36F5"/>
    <w:rsid w:val="007F3900"/>
    <w:rsid w:val="007F3D37"/>
    <w:rsid w:val="007F3E01"/>
    <w:rsid w:val="007F413E"/>
    <w:rsid w:val="007F44C3"/>
    <w:rsid w:val="007F457D"/>
    <w:rsid w:val="007F4657"/>
    <w:rsid w:val="007F48FB"/>
    <w:rsid w:val="007F49AF"/>
    <w:rsid w:val="007F5B4F"/>
    <w:rsid w:val="007F5CAF"/>
    <w:rsid w:val="007F608F"/>
    <w:rsid w:val="007F64C4"/>
    <w:rsid w:val="007F694D"/>
    <w:rsid w:val="007F6AA1"/>
    <w:rsid w:val="007F7157"/>
    <w:rsid w:val="007F7182"/>
    <w:rsid w:val="007F72E7"/>
    <w:rsid w:val="007F7313"/>
    <w:rsid w:val="007F7488"/>
    <w:rsid w:val="007F77B2"/>
    <w:rsid w:val="007F7B50"/>
    <w:rsid w:val="00800067"/>
    <w:rsid w:val="008000E7"/>
    <w:rsid w:val="008001FE"/>
    <w:rsid w:val="00800297"/>
    <w:rsid w:val="008002D1"/>
    <w:rsid w:val="008006E0"/>
    <w:rsid w:val="00800868"/>
    <w:rsid w:val="00800905"/>
    <w:rsid w:val="00800D21"/>
    <w:rsid w:val="00800D4A"/>
    <w:rsid w:val="00800EBE"/>
    <w:rsid w:val="008012A4"/>
    <w:rsid w:val="0080150A"/>
    <w:rsid w:val="00801514"/>
    <w:rsid w:val="0080169A"/>
    <w:rsid w:val="00801ADF"/>
    <w:rsid w:val="008029F2"/>
    <w:rsid w:val="008036E3"/>
    <w:rsid w:val="008037C6"/>
    <w:rsid w:val="00803DF6"/>
    <w:rsid w:val="00803F45"/>
    <w:rsid w:val="00804678"/>
    <w:rsid w:val="0080491F"/>
    <w:rsid w:val="00804EA2"/>
    <w:rsid w:val="008059A7"/>
    <w:rsid w:val="008059D5"/>
    <w:rsid w:val="00805CEE"/>
    <w:rsid w:val="00805D44"/>
    <w:rsid w:val="008061DF"/>
    <w:rsid w:val="00806442"/>
    <w:rsid w:val="00806795"/>
    <w:rsid w:val="00806DA5"/>
    <w:rsid w:val="00806E2D"/>
    <w:rsid w:val="00807105"/>
    <w:rsid w:val="00807343"/>
    <w:rsid w:val="008074FF"/>
    <w:rsid w:val="008075EE"/>
    <w:rsid w:val="008078C5"/>
    <w:rsid w:val="00810C03"/>
    <w:rsid w:val="00810EF0"/>
    <w:rsid w:val="00810FE1"/>
    <w:rsid w:val="00811177"/>
    <w:rsid w:val="00811318"/>
    <w:rsid w:val="00811345"/>
    <w:rsid w:val="00811723"/>
    <w:rsid w:val="00812153"/>
    <w:rsid w:val="00812352"/>
    <w:rsid w:val="008123CE"/>
    <w:rsid w:val="00812B30"/>
    <w:rsid w:val="00812EDB"/>
    <w:rsid w:val="008130A9"/>
    <w:rsid w:val="00813125"/>
    <w:rsid w:val="0081326A"/>
    <w:rsid w:val="00813521"/>
    <w:rsid w:val="00813829"/>
    <w:rsid w:val="00813A36"/>
    <w:rsid w:val="00814012"/>
    <w:rsid w:val="008141B9"/>
    <w:rsid w:val="008141E3"/>
    <w:rsid w:val="008144A5"/>
    <w:rsid w:val="00814640"/>
    <w:rsid w:val="00814766"/>
    <w:rsid w:val="00814805"/>
    <w:rsid w:val="00814B37"/>
    <w:rsid w:val="008150D7"/>
    <w:rsid w:val="00815107"/>
    <w:rsid w:val="0081548F"/>
    <w:rsid w:val="00815CCB"/>
    <w:rsid w:val="00815D3C"/>
    <w:rsid w:val="00816739"/>
    <w:rsid w:val="00816867"/>
    <w:rsid w:val="00816AD9"/>
    <w:rsid w:val="00816C33"/>
    <w:rsid w:val="00816F5C"/>
    <w:rsid w:val="0081751F"/>
    <w:rsid w:val="008177B9"/>
    <w:rsid w:val="00820401"/>
    <w:rsid w:val="0082071F"/>
    <w:rsid w:val="008208FF"/>
    <w:rsid w:val="00820983"/>
    <w:rsid w:val="00820CD1"/>
    <w:rsid w:val="00821640"/>
    <w:rsid w:val="00821A48"/>
    <w:rsid w:val="008223F8"/>
    <w:rsid w:val="00822422"/>
    <w:rsid w:val="00822F72"/>
    <w:rsid w:val="00823087"/>
    <w:rsid w:val="008237FE"/>
    <w:rsid w:val="00823B1A"/>
    <w:rsid w:val="00823B3D"/>
    <w:rsid w:val="00823D95"/>
    <w:rsid w:val="00824189"/>
    <w:rsid w:val="008245F6"/>
    <w:rsid w:val="008248EE"/>
    <w:rsid w:val="00824C0B"/>
    <w:rsid w:val="00824CA6"/>
    <w:rsid w:val="00824F5F"/>
    <w:rsid w:val="00825776"/>
    <w:rsid w:val="0082577A"/>
    <w:rsid w:val="0082578D"/>
    <w:rsid w:val="00825802"/>
    <w:rsid w:val="00825B51"/>
    <w:rsid w:val="00826377"/>
    <w:rsid w:val="0082640B"/>
    <w:rsid w:val="008267F2"/>
    <w:rsid w:val="008274C7"/>
    <w:rsid w:val="0082750C"/>
    <w:rsid w:val="00827525"/>
    <w:rsid w:val="008276C9"/>
    <w:rsid w:val="00827AFA"/>
    <w:rsid w:val="00827C24"/>
    <w:rsid w:val="00827C7A"/>
    <w:rsid w:val="00830613"/>
    <w:rsid w:val="0083085E"/>
    <w:rsid w:val="00831334"/>
    <w:rsid w:val="00831415"/>
    <w:rsid w:val="00831625"/>
    <w:rsid w:val="008319CA"/>
    <w:rsid w:val="00831A74"/>
    <w:rsid w:val="00831AEC"/>
    <w:rsid w:val="00831B2C"/>
    <w:rsid w:val="00831C80"/>
    <w:rsid w:val="00831DC1"/>
    <w:rsid w:val="00832049"/>
    <w:rsid w:val="0083230B"/>
    <w:rsid w:val="00832694"/>
    <w:rsid w:val="00832AFA"/>
    <w:rsid w:val="00832BBA"/>
    <w:rsid w:val="00832D05"/>
    <w:rsid w:val="008336C5"/>
    <w:rsid w:val="008339E5"/>
    <w:rsid w:val="00833A15"/>
    <w:rsid w:val="00833BB6"/>
    <w:rsid w:val="00833CCD"/>
    <w:rsid w:val="00833F0B"/>
    <w:rsid w:val="00833F7F"/>
    <w:rsid w:val="008340CE"/>
    <w:rsid w:val="008342FA"/>
    <w:rsid w:val="00834687"/>
    <w:rsid w:val="00834AE2"/>
    <w:rsid w:val="00834C6B"/>
    <w:rsid w:val="008353C3"/>
    <w:rsid w:val="008359C7"/>
    <w:rsid w:val="00835A85"/>
    <w:rsid w:val="00835BCE"/>
    <w:rsid w:val="00836272"/>
    <w:rsid w:val="0083635D"/>
    <w:rsid w:val="0083647D"/>
    <w:rsid w:val="0083649C"/>
    <w:rsid w:val="00836549"/>
    <w:rsid w:val="0083665E"/>
    <w:rsid w:val="008369DE"/>
    <w:rsid w:val="00836A77"/>
    <w:rsid w:val="00836DF4"/>
    <w:rsid w:val="00836F8D"/>
    <w:rsid w:val="008374AD"/>
    <w:rsid w:val="00837AFD"/>
    <w:rsid w:val="00837BDB"/>
    <w:rsid w:val="00837E52"/>
    <w:rsid w:val="00837EB3"/>
    <w:rsid w:val="00837F06"/>
    <w:rsid w:val="00840007"/>
    <w:rsid w:val="0084022D"/>
    <w:rsid w:val="008408BB"/>
    <w:rsid w:val="00840A2D"/>
    <w:rsid w:val="00840E0E"/>
    <w:rsid w:val="0084129B"/>
    <w:rsid w:val="00841666"/>
    <w:rsid w:val="0084168D"/>
    <w:rsid w:val="00841900"/>
    <w:rsid w:val="00841C70"/>
    <w:rsid w:val="00841CF0"/>
    <w:rsid w:val="00842C3D"/>
    <w:rsid w:val="008432B9"/>
    <w:rsid w:val="0084334F"/>
    <w:rsid w:val="0084353E"/>
    <w:rsid w:val="008436EA"/>
    <w:rsid w:val="0084397F"/>
    <w:rsid w:val="00844446"/>
    <w:rsid w:val="00844FB1"/>
    <w:rsid w:val="0084529E"/>
    <w:rsid w:val="00845BD2"/>
    <w:rsid w:val="008464F4"/>
    <w:rsid w:val="008465DA"/>
    <w:rsid w:val="00846A0A"/>
    <w:rsid w:val="00846F75"/>
    <w:rsid w:val="008477A5"/>
    <w:rsid w:val="008478D0"/>
    <w:rsid w:val="00847A5E"/>
    <w:rsid w:val="008503B7"/>
    <w:rsid w:val="008503E9"/>
    <w:rsid w:val="00850887"/>
    <w:rsid w:val="008508D5"/>
    <w:rsid w:val="00850B08"/>
    <w:rsid w:val="00850B2F"/>
    <w:rsid w:val="00850C03"/>
    <w:rsid w:val="00850E9E"/>
    <w:rsid w:val="00850F08"/>
    <w:rsid w:val="0085129E"/>
    <w:rsid w:val="0085157C"/>
    <w:rsid w:val="0085180B"/>
    <w:rsid w:val="0085205D"/>
    <w:rsid w:val="00852393"/>
    <w:rsid w:val="00852C7E"/>
    <w:rsid w:val="00852F34"/>
    <w:rsid w:val="00853014"/>
    <w:rsid w:val="0085301A"/>
    <w:rsid w:val="00853443"/>
    <w:rsid w:val="00853779"/>
    <w:rsid w:val="00853B07"/>
    <w:rsid w:val="00853E74"/>
    <w:rsid w:val="00853EF5"/>
    <w:rsid w:val="0085437C"/>
    <w:rsid w:val="008545D5"/>
    <w:rsid w:val="00854829"/>
    <w:rsid w:val="0085491E"/>
    <w:rsid w:val="00854BCA"/>
    <w:rsid w:val="00854DE1"/>
    <w:rsid w:val="008550DF"/>
    <w:rsid w:val="0085551C"/>
    <w:rsid w:val="00855C5E"/>
    <w:rsid w:val="00855CCD"/>
    <w:rsid w:val="008562F1"/>
    <w:rsid w:val="00856303"/>
    <w:rsid w:val="00856562"/>
    <w:rsid w:val="00856699"/>
    <w:rsid w:val="008571A2"/>
    <w:rsid w:val="008571C9"/>
    <w:rsid w:val="0085739F"/>
    <w:rsid w:val="00857578"/>
    <w:rsid w:val="0085778D"/>
    <w:rsid w:val="00857883"/>
    <w:rsid w:val="008578E4"/>
    <w:rsid w:val="00857CA5"/>
    <w:rsid w:val="00857FF1"/>
    <w:rsid w:val="00860282"/>
    <w:rsid w:val="008603C1"/>
    <w:rsid w:val="0086078C"/>
    <w:rsid w:val="008614B1"/>
    <w:rsid w:val="0086161D"/>
    <w:rsid w:val="00862338"/>
    <w:rsid w:val="00862A4F"/>
    <w:rsid w:val="00862BE9"/>
    <w:rsid w:val="00862C59"/>
    <w:rsid w:val="00862DFC"/>
    <w:rsid w:val="008632AB"/>
    <w:rsid w:val="00863347"/>
    <w:rsid w:val="008633E7"/>
    <w:rsid w:val="00863631"/>
    <w:rsid w:val="00863AE8"/>
    <w:rsid w:val="00863BF3"/>
    <w:rsid w:val="00863D4A"/>
    <w:rsid w:val="00863E68"/>
    <w:rsid w:val="00864040"/>
    <w:rsid w:val="008643E5"/>
    <w:rsid w:val="00864519"/>
    <w:rsid w:val="008646D6"/>
    <w:rsid w:val="008647A9"/>
    <w:rsid w:val="00864AA8"/>
    <w:rsid w:val="00864E37"/>
    <w:rsid w:val="008651D6"/>
    <w:rsid w:val="00865EA9"/>
    <w:rsid w:val="00865F2F"/>
    <w:rsid w:val="00865FB2"/>
    <w:rsid w:val="00866051"/>
    <w:rsid w:val="00866098"/>
    <w:rsid w:val="00866252"/>
    <w:rsid w:val="0086663B"/>
    <w:rsid w:val="008669CA"/>
    <w:rsid w:val="00866E31"/>
    <w:rsid w:val="0086716E"/>
    <w:rsid w:val="008676A8"/>
    <w:rsid w:val="00867B5E"/>
    <w:rsid w:val="008701A4"/>
    <w:rsid w:val="0087053F"/>
    <w:rsid w:val="0087094B"/>
    <w:rsid w:val="00870B0A"/>
    <w:rsid w:val="00870C80"/>
    <w:rsid w:val="00870CD5"/>
    <w:rsid w:val="00871669"/>
    <w:rsid w:val="00872FF7"/>
    <w:rsid w:val="008731EC"/>
    <w:rsid w:val="0087386C"/>
    <w:rsid w:val="00873975"/>
    <w:rsid w:val="00873BED"/>
    <w:rsid w:val="00873DA3"/>
    <w:rsid w:val="00874693"/>
    <w:rsid w:val="008746FD"/>
    <w:rsid w:val="0087484D"/>
    <w:rsid w:val="00874AA6"/>
    <w:rsid w:val="00874C66"/>
    <w:rsid w:val="00874DF0"/>
    <w:rsid w:val="00875018"/>
    <w:rsid w:val="0087546B"/>
    <w:rsid w:val="00875476"/>
    <w:rsid w:val="0087564F"/>
    <w:rsid w:val="0087569D"/>
    <w:rsid w:val="0087578A"/>
    <w:rsid w:val="008758AE"/>
    <w:rsid w:val="00875B39"/>
    <w:rsid w:val="0087616E"/>
    <w:rsid w:val="008762C5"/>
    <w:rsid w:val="008763A5"/>
    <w:rsid w:val="00876447"/>
    <w:rsid w:val="00876781"/>
    <w:rsid w:val="00876A11"/>
    <w:rsid w:val="00876BA0"/>
    <w:rsid w:val="00876DFE"/>
    <w:rsid w:val="00876FD5"/>
    <w:rsid w:val="008771E9"/>
    <w:rsid w:val="00877459"/>
    <w:rsid w:val="008800C5"/>
    <w:rsid w:val="00880362"/>
    <w:rsid w:val="008804E6"/>
    <w:rsid w:val="00880547"/>
    <w:rsid w:val="00880965"/>
    <w:rsid w:val="00880B9B"/>
    <w:rsid w:val="00880C97"/>
    <w:rsid w:val="00881382"/>
    <w:rsid w:val="00881593"/>
    <w:rsid w:val="008815AD"/>
    <w:rsid w:val="008818AA"/>
    <w:rsid w:val="00881929"/>
    <w:rsid w:val="00881FDC"/>
    <w:rsid w:val="008821BA"/>
    <w:rsid w:val="00882386"/>
    <w:rsid w:val="008824FA"/>
    <w:rsid w:val="00882595"/>
    <w:rsid w:val="008828EE"/>
    <w:rsid w:val="00883022"/>
    <w:rsid w:val="0088308F"/>
    <w:rsid w:val="00883D93"/>
    <w:rsid w:val="00883FBE"/>
    <w:rsid w:val="00884DE8"/>
    <w:rsid w:val="00884FDC"/>
    <w:rsid w:val="00885077"/>
    <w:rsid w:val="00885114"/>
    <w:rsid w:val="0088533D"/>
    <w:rsid w:val="008856B1"/>
    <w:rsid w:val="0088581B"/>
    <w:rsid w:val="00885876"/>
    <w:rsid w:val="00886A6D"/>
    <w:rsid w:val="00886A91"/>
    <w:rsid w:val="00887144"/>
    <w:rsid w:val="008871BD"/>
    <w:rsid w:val="00887206"/>
    <w:rsid w:val="008876E6"/>
    <w:rsid w:val="00887788"/>
    <w:rsid w:val="008879A9"/>
    <w:rsid w:val="00887C89"/>
    <w:rsid w:val="008900F4"/>
    <w:rsid w:val="008903B9"/>
    <w:rsid w:val="00890B7E"/>
    <w:rsid w:val="00891182"/>
    <w:rsid w:val="00891B53"/>
    <w:rsid w:val="00891F40"/>
    <w:rsid w:val="0089208E"/>
    <w:rsid w:val="008924E7"/>
    <w:rsid w:val="008925B5"/>
    <w:rsid w:val="00892864"/>
    <w:rsid w:val="00892905"/>
    <w:rsid w:val="0089295A"/>
    <w:rsid w:val="00892F21"/>
    <w:rsid w:val="00893458"/>
    <w:rsid w:val="00893602"/>
    <w:rsid w:val="00893632"/>
    <w:rsid w:val="00893B0B"/>
    <w:rsid w:val="00893E99"/>
    <w:rsid w:val="00893FB6"/>
    <w:rsid w:val="008946D2"/>
    <w:rsid w:val="0089474E"/>
    <w:rsid w:val="00894975"/>
    <w:rsid w:val="00894E58"/>
    <w:rsid w:val="00895234"/>
    <w:rsid w:val="00895AA0"/>
    <w:rsid w:val="0089615A"/>
    <w:rsid w:val="00896677"/>
    <w:rsid w:val="0089678B"/>
    <w:rsid w:val="00897158"/>
    <w:rsid w:val="008973C2"/>
    <w:rsid w:val="008978D8"/>
    <w:rsid w:val="00897A1D"/>
    <w:rsid w:val="00897C68"/>
    <w:rsid w:val="008A035D"/>
    <w:rsid w:val="008A0673"/>
    <w:rsid w:val="008A09D0"/>
    <w:rsid w:val="008A0E5C"/>
    <w:rsid w:val="008A10DA"/>
    <w:rsid w:val="008A1271"/>
    <w:rsid w:val="008A147F"/>
    <w:rsid w:val="008A1671"/>
    <w:rsid w:val="008A16B7"/>
    <w:rsid w:val="008A1C53"/>
    <w:rsid w:val="008A1FEE"/>
    <w:rsid w:val="008A283B"/>
    <w:rsid w:val="008A288A"/>
    <w:rsid w:val="008A2C62"/>
    <w:rsid w:val="008A2CD8"/>
    <w:rsid w:val="008A2D69"/>
    <w:rsid w:val="008A2FD4"/>
    <w:rsid w:val="008A3059"/>
    <w:rsid w:val="008A3332"/>
    <w:rsid w:val="008A3628"/>
    <w:rsid w:val="008A3F48"/>
    <w:rsid w:val="008A3F82"/>
    <w:rsid w:val="008A3FB5"/>
    <w:rsid w:val="008A4302"/>
    <w:rsid w:val="008A430C"/>
    <w:rsid w:val="008A5C37"/>
    <w:rsid w:val="008A5EA0"/>
    <w:rsid w:val="008A64F3"/>
    <w:rsid w:val="008A679F"/>
    <w:rsid w:val="008A6895"/>
    <w:rsid w:val="008A68CB"/>
    <w:rsid w:val="008A6937"/>
    <w:rsid w:val="008A69D7"/>
    <w:rsid w:val="008A7192"/>
    <w:rsid w:val="008A73D0"/>
    <w:rsid w:val="008A7FFD"/>
    <w:rsid w:val="008B0181"/>
    <w:rsid w:val="008B0710"/>
    <w:rsid w:val="008B0778"/>
    <w:rsid w:val="008B07C3"/>
    <w:rsid w:val="008B084A"/>
    <w:rsid w:val="008B08E9"/>
    <w:rsid w:val="008B114A"/>
    <w:rsid w:val="008B1283"/>
    <w:rsid w:val="008B1794"/>
    <w:rsid w:val="008B185A"/>
    <w:rsid w:val="008B214A"/>
    <w:rsid w:val="008B267C"/>
    <w:rsid w:val="008B28E3"/>
    <w:rsid w:val="008B2959"/>
    <w:rsid w:val="008B415D"/>
    <w:rsid w:val="008B46AE"/>
    <w:rsid w:val="008B46E2"/>
    <w:rsid w:val="008B479B"/>
    <w:rsid w:val="008B4BFE"/>
    <w:rsid w:val="008B4DB4"/>
    <w:rsid w:val="008B5163"/>
    <w:rsid w:val="008B51D8"/>
    <w:rsid w:val="008B5788"/>
    <w:rsid w:val="008B64D7"/>
    <w:rsid w:val="008B688F"/>
    <w:rsid w:val="008B6925"/>
    <w:rsid w:val="008B6E71"/>
    <w:rsid w:val="008B7951"/>
    <w:rsid w:val="008C0E3B"/>
    <w:rsid w:val="008C0FDC"/>
    <w:rsid w:val="008C1129"/>
    <w:rsid w:val="008C119B"/>
    <w:rsid w:val="008C1397"/>
    <w:rsid w:val="008C15EC"/>
    <w:rsid w:val="008C169F"/>
    <w:rsid w:val="008C185B"/>
    <w:rsid w:val="008C18F6"/>
    <w:rsid w:val="008C1A2E"/>
    <w:rsid w:val="008C1E09"/>
    <w:rsid w:val="008C209B"/>
    <w:rsid w:val="008C2144"/>
    <w:rsid w:val="008C22A2"/>
    <w:rsid w:val="008C2694"/>
    <w:rsid w:val="008C2884"/>
    <w:rsid w:val="008C2A75"/>
    <w:rsid w:val="008C2F22"/>
    <w:rsid w:val="008C314D"/>
    <w:rsid w:val="008C3BC8"/>
    <w:rsid w:val="008C43BC"/>
    <w:rsid w:val="008C4893"/>
    <w:rsid w:val="008C5318"/>
    <w:rsid w:val="008C53DD"/>
    <w:rsid w:val="008C5987"/>
    <w:rsid w:val="008C5CAA"/>
    <w:rsid w:val="008C6237"/>
    <w:rsid w:val="008C63F4"/>
    <w:rsid w:val="008C68C2"/>
    <w:rsid w:val="008C6FDA"/>
    <w:rsid w:val="008C70AD"/>
    <w:rsid w:val="008C7122"/>
    <w:rsid w:val="008C74CE"/>
    <w:rsid w:val="008C768A"/>
    <w:rsid w:val="008C76AA"/>
    <w:rsid w:val="008C7F50"/>
    <w:rsid w:val="008D0345"/>
    <w:rsid w:val="008D0CF4"/>
    <w:rsid w:val="008D0D21"/>
    <w:rsid w:val="008D1382"/>
    <w:rsid w:val="008D16E8"/>
    <w:rsid w:val="008D171B"/>
    <w:rsid w:val="008D1C0A"/>
    <w:rsid w:val="008D2338"/>
    <w:rsid w:val="008D23C5"/>
    <w:rsid w:val="008D2A78"/>
    <w:rsid w:val="008D2B05"/>
    <w:rsid w:val="008D3364"/>
    <w:rsid w:val="008D37A3"/>
    <w:rsid w:val="008D38B0"/>
    <w:rsid w:val="008D38C3"/>
    <w:rsid w:val="008D3AAA"/>
    <w:rsid w:val="008D40A7"/>
    <w:rsid w:val="008D419F"/>
    <w:rsid w:val="008D4259"/>
    <w:rsid w:val="008D47D4"/>
    <w:rsid w:val="008D4BD3"/>
    <w:rsid w:val="008D597B"/>
    <w:rsid w:val="008D6184"/>
    <w:rsid w:val="008D66B3"/>
    <w:rsid w:val="008D67C6"/>
    <w:rsid w:val="008D6989"/>
    <w:rsid w:val="008D6D78"/>
    <w:rsid w:val="008D7077"/>
    <w:rsid w:val="008D717B"/>
    <w:rsid w:val="008D737A"/>
    <w:rsid w:val="008D78AD"/>
    <w:rsid w:val="008D7A2B"/>
    <w:rsid w:val="008D7F16"/>
    <w:rsid w:val="008E006C"/>
    <w:rsid w:val="008E00BC"/>
    <w:rsid w:val="008E06E8"/>
    <w:rsid w:val="008E0946"/>
    <w:rsid w:val="008E0C17"/>
    <w:rsid w:val="008E0D45"/>
    <w:rsid w:val="008E0DAF"/>
    <w:rsid w:val="008E113D"/>
    <w:rsid w:val="008E16FD"/>
    <w:rsid w:val="008E181C"/>
    <w:rsid w:val="008E18E3"/>
    <w:rsid w:val="008E18F8"/>
    <w:rsid w:val="008E199F"/>
    <w:rsid w:val="008E1B19"/>
    <w:rsid w:val="008E2010"/>
    <w:rsid w:val="008E2251"/>
    <w:rsid w:val="008E2287"/>
    <w:rsid w:val="008E2334"/>
    <w:rsid w:val="008E2965"/>
    <w:rsid w:val="008E2C26"/>
    <w:rsid w:val="008E32ED"/>
    <w:rsid w:val="008E373C"/>
    <w:rsid w:val="008E3837"/>
    <w:rsid w:val="008E391D"/>
    <w:rsid w:val="008E3A87"/>
    <w:rsid w:val="008E3F29"/>
    <w:rsid w:val="008E48BB"/>
    <w:rsid w:val="008E4B82"/>
    <w:rsid w:val="008E4ECE"/>
    <w:rsid w:val="008E50C4"/>
    <w:rsid w:val="008E528C"/>
    <w:rsid w:val="008E57E9"/>
    <w:rsid w:val="008E5804"/>
    <w:rsid w:val="008E59E7"/>
    <w:rsid w:val="008E5EE5"/>
    <w:rsid w:val="008E5F3F"/>
    <w:rsid w:val="008E6460"/>
    <w:rsid w:val="008E64BE"/>
    <w:rsid w:val="008E64DE"/>
    <w:rsid w:val="008E6791"/>
    <w:rsid w:val="008E6AB7"/>
    <w:rsid w:val="008E7473"/>
    <w:rsid w:val="008E78A4"/>
    <w:rsid w:val="008E78BC"/>
    <w:rsid w:val="008E7921"/>
    <w:rsid w:val="008E7BDD"/>
    <w:rsid w:val="008F02D7"/>
    <w:rsid w:val="008F063A"/>
    <w:rsid w:val="008F0945"/>
    <w:rsid w:val="008F1928"/>
    <w:rsid w:val="008F1ABD"/>
    <w:rsid w:val="008F1CD2"/>
    <w:rsid w:val="008F1ED9"/>
    <w:rsid w:val="008F21A4"/>
    <w:rsid w:val="008F2348"/>
    <w:rsid w:val="008F26B3"/>
    <w:rsid w:val="008F27BA"/>
    <w:rsid w:val="008F291B"/>
    <w:rsid w:val="008F2DBA"/>
    <w:rsid w:val="008F2E63"/>
    <w:rsid w:val="008F336F"/>
    <w:rsid w:val="008F3631"/>
    <w:rsid w:val="008F369D"/>
    <w:rsid w:val="008F37D9"/>
    <w:rsid w:val="008F3F66"/>
    <w:rsid w:val="008F4016"/>
    <w:rsid w:val="008F4583"/>
    <w:rsid w:val="008F4AB2"/>
    <w:rsid w:val="008F5367"/>
    <w:rsid w:val="008F5612"/>
    <w:rsid w:val="008F5965"/>
    <w:rsid w:val="008F5B6C"/>
    <w:rsid w:val="008F5F1F"/>
    <w:rsid w:val="008F6084"/>
    <w:rsid w:val="008F6397"/>
    <w:rsid w:val="008F6A0A"/>
    <w:rsid w:val="008F6C66"/>
    <w:rsid w:val="008F6EB3"/>
    <w:rsid w:val="008F6F13"/>
    <w:rsid w:val="008F6F3D"/>
    <w:rsid w:val="008F7F51"/>
    <w:rsid w:val="00900570"/>
    <w:rsid w:val="0090071A"/>
    <w:rsid w:val="00900987"/>
    <w:rsid w:val="00900ECA"/>
    <w:rsid w:val="00900FEA"/>
    <w:rsid w:val="0090118A"/>
    <w:rsid w:val="0090162A"/>
    <w:rsid w:val="00901811"/>
    <w:rsid w:val="00901B29"/>
    <w:rsid w:val="00901B4A"/>
    <w:rsid w:val="00901CCC"/>
    <w:rsid w:val="00902071"/>
    <w:rsid w:val="009020F8"/>
    <w:rsid w:val="009021EC"/>
    <w:rsid w:val="0090233C"/>
    <w:rsid w:val="009024D5"/>
    <w:rsid w:val="00902C06"/>
    <w:rsid w:val="00903181"/>
    <w:rsid w:val="0090322A"/>
    <w:rsid w:val="0090322B"/>
    <w:rsid w:val="009032E4"/>
    <w:rsid w:val="009035A5"/>
    <w:rsid w:val="00903CC4"/>
    <w:rsid w:val="00903D07"/>
    <w:rsid w:val="00903DCA"/>
    <w:rsid w:val="00903F75"/>
    <w:rsid w:val="00904669"/>
    <w:rsid w:val="009047A4"/>
    <w:rsid w:val="009047C4"/>
    <w:rsid w:val="00904CD9"/>
    <w:rsid w:val="009058A6"/>
    <w:rsid w:val="00905DAE"/>
    <w:rsid w:val="00905EDF"/>
    <w:rsid w:val="009061A9"/>
    <w:rsid w:val="009064EF"/>
    <w:rsid w:val="00906554"/>
    <w:rsid w:val="009067F6"/>
    <w:rsid w:val="0090702F"/>
    <w:rsid w:val="00907265"/>
    <w:rsid w:val="00907831"/>
    <w:rsid w:val="00907DC3"/>
    <w:rsid w:val="00907E56"/>
    <w:rsid w:val="00910032"/>
    <w:rsid w:val="00910754"/>
    <w:rsid w:val="00910F61"/>
    <w:rsid w:val="009111D1"/>
    <w:rsid w:val="0091127E"/>
    <w:rsid w:val="009112F8"/>
    <w:rsid w:val="00911ADA"/>
    <w:rsid w:val="00911F48"/>
    <w:rsid w:val="0091204A"/>
    <w:rsid w:val="00912ED9"/>
    <w:rsid w:val="00913499"/>
    <w:rsid w:val="00913642"/>
    <w:rsid w:val="00913785"/>
    <w:rsid w:val="0091473F"/>
    <w:rsid w:val="00914BBC"/>
    <w:rsid w:val="00914E66"/>
    <w:rsid w:val="00914E94"/>
    <w:rsid w:val="00914FD0"/>
    <w:rsid w:val="00915092"/>
    <w:rsid w:val="0091547C"/>
    <w:rsid w:val="00915517"/>
    <w:rsid w:val="009155A4"/>
    <w:rsid w:val="00915D0A"/>
    <w:rsid w:val="009163E7"/>
    <w:rsid w:val="00916649"/>
    <w:rsid w:val="009167DC"/>
    <w:rsid w:val="00916F17"/>
    <w:rsid w:val="00916FDD"/>
    <w:rsid w:val="009171F4"/>
    <w:rsid w:val="0091789D"/>
    <w:rsid w:val="009207FB"/>
    <w:rsid w:val="009210AF"/>
    <w:rsid w:val="0092125E"/>
    <w:rsid w:val="00921B5C"/>
    <w:rsid w:val="00921EAC"/>
    <w:rsid w:val="009228C0"/>
    <w:rsid w:val="00922FE3"/>
    <w:rsid w:val="009233DD"/>
    <w:rsid w:val="00923489"/>
    <w:rsid w:val="0092396A"/>
    <w:rsid w:val="00923991"/>
    <w:rsid w:val="00924028"/>
    <w:rsid w:val="00924968"/>
    <w:rsid w:val="00924C1F"/>
    <w:rsid w:val="0092557E"/>
    <w:rsid w:val="00925705"/>
    <w:rsid w:val="00925943"/>
    <w:rsid w:val="00925F07"/>
    <w:rsid w:val="00925F3D"/>
    <w:rsid w:val="00925F5B"/>
    <w:rsid w:val="0092616A"/>
    <w:rsid w:val="00926822"/>
    <w:rsid w:val="00926999"/>
    <w:rsid w:val="00926A81"/>
    <w:rsid w:val="009270A8"/>
    <w:rsid w:val="00927541"/>
    <w:rsid w:val="00930209"/>
    <w:rsid w:val="0093050F"/>
    <w:rsid w:val="00930633"/>
    <w:rsid w:val="009315BA"/>
    <w:rsid w:val="009315F2"/>
    <w:rsid w:val="009316A8"/>
    <w:rsid w:val="009316E1"/>
    <w:rsid w:val="00931A93"/>
    <w:rsid w:val="00931DD5"/>
    <w:rsid w:val="009324C5"/>
    <w:rsid w:val="00932A8A"/>
    <w:rsid w:val="0093339F"/>
    <w:rsid w:val="0093360D"/>
    <w:rsid w:val="0093388C"/>
    <w:rsid w:val="0093397C"/>
    <w:rsid w:val="00933D0B"/>
    <w:rsid w:val="009346A8"/>
    <w:rsid w:val="00935442"/>
    <w:rsid w:val="00935A69"/>
    <w:rsid w:val="00935B04"/>
    <w:rsid w:val="009366D5"/>
    <w:rsid w:val="0093715B"/>
    <w:rsid w:val="0093732B"/>
    <w:rsid w:val="00940144"/>
    <w:rsid w:val="00940813"/>
    <w:rsid w:val="00940FF1"/>
    <w:rsid w:val="00941502"/>
    <w:rsid w:val="009420A8"/>
    <w:rsid w:val="0094271E"/>
    <w:rsid w:val="009428A7"/>
    <w:rsid w:val="00942AC8"/>
    <w:rsid w:val="00942C6D"/>
    <w:rsid w:val="00942E6E"/>
    <w:rsid w:val="00943066"/>
    <w:rsid w:val="009434E2"/>
    <w:rsid w:val="00943770"/>
    <w:rsid w:val="009437D5"/>
    <w:rsid w:val="00943CF2"/>
    <w:rsid w:val="00943D3C"/>
    <w:rsid w:val="00943F41"/>
    <w:rsid w:val="0094453E"/>
    <w:rsid w:val="00944AA8"/>
    <w:rsid w:val="00944D99"/>
    <w:rsid w:val="009451CD"/>
    <w:rsid w:val="009453F7"/>
    <w:rsid w:val="00945ECB"/>
    <w:rsid w:val="009461D5"/>
    <w:rsid w:val="0094656D"/>
    <w:rsid w:val="0094668F"/>
    <w:rsid w:val="00946A0F"/>
    <w:rsid w:val="00946BD3"/>
    <w:rsid w:val="00946BEB"/>
    <w:rsid w:val="00946DB9"/>
    <w:rsid w:val="00947A58"/>
    <w:rsid w:val="00947D3B"/>
    <w:rsid w:val="00947F4D"/>
    <w:rsid w:val="009500D5"/>
    <w:rsid w:val="0095099D"/>
    <w:rsid w:val="00950CBC"/>
    <w:rsid w:val="009513C0"/>
    <w:rsid w:val="00951599"/>
    <w:rsid w:val="00951830"/>
    <w:rsid w:val="009518B4"/>
    <w:rsid w:val="009523CA"/>
    <w:rsid w:val="00952495"/>
    <w:rsid w:val="0095287B"/>
    <w:rsid w:val="00952E93"/>
    <w:rsid w:val="0095355E"/>
    <w:rsid w:val="009538E2"/>
    <w:rsid w:val="009539AC"/>
    <w:rsid w:val="00953D12"/>
    <w:rsid w:val="00954386"/>
    <w:rsid w:val="00954426"/>
    <w:rsid w:val="009544A1"/>
    <w:rsid w:val="009544DC"/>
    <w:rsid w:val="00954B41"/>
    <w:rsid w:val="00954CD8"/>
    <w:rsid w:val="00954ECA"/>
    <w:rsid w:val="0095563A"/>
    <w:rsid w:val="009558AD"/>
    <w:rsid w:val="00955B75"/>
    <w:rsid w:val="00955CD2"/>
    <w:rsid w:val="00955FEE"/>
    <w:rsid w:val="0095621C"/>
    <w:rsid w:val="00957059"/>
    <w:rsid w:val="0095752E"/>
    <w:rsid w:val="00957651"/>
    <w:rsid w:val="00957B93"/>
    <w:rsid w:val="00957CFE"/>
    <w:rsid w:val="00957E53"/>
    <w:rsid w:val="00957F89"/>
    <w:rsid w:val="0096021C"/>
    <w:rsid w:val="0096049A"/>
    <w:rsid w:val="00960592"/>
    <w:rsid w:val="009605EC"/>
    <w:rsid w:val="0096082F"/>
    <w:rsid w:val="0096087C"/>
    <w:rsid w:val="009609A2"/>
    <w:rsid w:val="00960F71"/>
    <w:rsid w:val="009610A2"/>
    <w:rsid w:val="00961518"/>
    <w:rsid w:val="00961B2F"/>
    <w:rsid w:val="00962873"/>
    <w:rsid w:val="00962CD0"/>
    <w:rsid w:val="00962D44"/>
    <w:rsid w:val="009635FB"/>
    <w:rsid w:val="00963932"/>
    <w:rsid w:val="009639F8"/>
    <w:rsid w:val="00963BC0"/>
    <w:rsid w:val="00964076"/>
    <w:rsid w:val="009643BE"/>
    <w:rsid w:val="00964B24"/>
    <w:rsid w:val="009651C9"/>
    <w:rsid w:val="00965305"/>
    <w:rsid w:val="00965315"/>
    <w:rsid w:val="00965479"/>
    <w:rsid w:val="009666D5"/>
    <w:rsid w:val="0096698D"/>
    <w:rsid w:val="00966AAC"/>
    <w:rsid w:val="00966FF8"/>
    <w:rsid w:val="009671D0"/>
    <w:rsid w:val="0096726D"/>
    <w:rsid w:val="009673BD"/>
    <w:rsid w:val="00967768"/>
    <w:rsid w:val="00967B00"/>
    <w:rsid w:val="009703EB"/>
    <w:rsid w:val="00970CFC"/>
    <w:rsid w:val="00970F7A"/>
    <w:rsid w:val="00970FFB"/>
    <w:rsid w:val="009711AE"/>
    <w:rsid w:val="0097189A"/>
    <w:rsid w:val="00971D3F"/>
    <w:rsid w:val="00971DCD"/>
    <w:rsid w:val="00972621"/>
    <w:rsid w:val="00972B26"/>
    <w:rsid w:val="00972F4A"/>
    <w:rsid w:val="0097349B"/>
    <w:rsid w:val="0097374C"/>
    <w:rsid w:val="009737FB"/>
    <w:rsid w:val="0097386B"/>
    <w:rsid w:val="0097395F"/>
    <w:rsid w:val="00973BB8"/>
    <w:rsid w:val="0097428B"/>
    <w:rsid w:val="00974D11"/>
    <w:rsid w:val="00975077"/>
    <w:rsid w:val="00975285"/>
    <w:rsid w:val="00975407"/>
    <w:rsid w:val="009754C9"/>
    <w:rsid w:val="009754E0"/>
    <w:rsid w:val="009758C9"/>
    <w:rsid w:val="009758E6"/>
    <w:rsid w:val="00975AA2"/>
    <w:rsid w:val="00975F49"/>
    <w:rsid w:val="00976128"/>
    <w:rsid w:val="00976309"/>
    <w:rsid w:val="009765E3"/>
    <w:rsid w:val="00976F39"/>
    <w:rsid w:val="009772BB"/>
    <w:rsid w:val="00977687"/>
    <w:rsid w:val="00980218"/>
    <w:rsid w:val="0098022C"/>
    <w:rsid w:val="009804C4"/>
    <w:rsid w:val="009804E9"/>
    <w:rsid w:val="009805E0"/>
    <w:rsid w:val="009812E0"/>
    <w:rsid w:val="0098135A"/>
    <w:rsid w:val="009814D8"/>
    <w:rsid w:val="00981846"/>
    <w:rsid w:val="0098190F"/>
    <w:rsid w:val="0098196B"/>
    <w:rsid w:val="00981C0A"/>
    <w:rsid w:val="00982005"/>
    <w:rsid w:val="00982189"/>
    <w:rsid w:val="0098255C"/>
    <w:rsid w:val="00982C31"/>
    <w:rsid w:val="00982CB2"/>
    <w:rsid w:val="00982FEE"/>
    <w:rsid w:val="0098309F"/>
    <w:rsid w:val="00983185"/>
    <w:rsid w:val="00983251"/>
    <w:rsid w:val="00983293"/>
    <w:rsid w:val="009832A7"/>
    <w:rsid w:val="00983494"/>
    <w:rsid w:val="009836D6"/>
    <w:rsid w:val="009838F2"/>
    <w:rsid w:val="00983BD8"/>
    <w:rsid w:val="00984245"/>
    <w:rsid w:val="00984267"/>
    <w:rsid w:val="0098482C"/>
    <w:rsid w:val="00984BC0"/>
    <w:rsid w:val="00985311"/>
    <w:rsid w:val="00985386"/>
    <w:rsid w:val="0098545B"/>
    <w:rsid w:val="009859FD"/>
    <w:rsid w:val="00985BB2"/>
    <w:rsid w:val="00986041"/>
    <w:rsid w:val="009864A6"/>
    <w:rsid w:val="009865B3"/>
    <w:rsid w:val="009865F7"/>
    <w:rsid w:val="00986658"/>
    <w:rsid w:val="00986763"/>
    <w:rsid w:val="00986881"/>
    <w:rsid w:val="009868DE"/>
    <w:rsid w:val="0098698C"/>
    <w:rsid w:val="00986B5A"/>
    <w:rsid w:val="00986DAF"/>
    <w:rsid w:val="00987279"/>
    <w:rsid w:val="009872A9"/>
    <w:rsid w:val="009872FB"/>
    <w:rsid w:val="009873C5"/>
    <w:rsid w:val="009874D9"/>
    <w:rsid w:val="00987560"/>
    <w:rsid w:val="00987BC0"/>
    <w:rsid w:val="00987C3A"/>
    <w:rsid w:val="009900F3"/>
    <w:rsid w:val="00990C0D"/>
    <w:rsid w:val="00990C6A"/>
    <w:rsid w:val="00991313"/>
    <w:rsid w:val="009914F9"/>
    <w:rsid w:val="00991908"/>
    <w:rsid w:val="00991964"/>
    <w:rsid w:val="00991FEF"/>
    <w:rsid w:val="00992AA6"/>
    <w:rsid w:val="00992F77"/>
    <w:rsid w:val="009930D1"/>
    <w:rsid w:val="00993613"/>
    <w:rsid w:val="00993AC6"/>
    <w:rsid w:val="0099449E"/>
    <w:rsid w:val="009945DC"/>
    <w:rsid w:val="009947D5"/>
    <w:rsid w:val="009947E0"/>
    <w:rsid w:val="0099493E"/>
    <w:rsid w:val="009953A6"/>
    <w:rsid w:val="0099548E"/>
    <w:rsid w:val="009955F0"/>
    <w:rsid w:val="00995E04"/>
    <w:rsid w:val="0099617E"/>
    <w:rsid w:val="009961A8"/>
    <w:rsid w:val="00996A55"/>
    <w:rsid w:val="00996CD4"/>
    <w:rsid w:val="00996E62"/>
    <w:rsid w:val="00997126"/>
    <w:rsid w:val="00997195"/>
    <w:rsid w:val="00997462"/>
    <w:rsid w:val="00997618"/>
    <w:rsid w:val="00997A99"/>
    <w:rsid w:val="009A001B"/>
    <w:rsid w:val="009A019F"/>
    <w:rsid w:val="009A01FF"/>
    <w:rsid w:val="009A02C3"/>
    <w:rsid w:val="009A033F"/>
    <w:rsid w:val="009A03BD"/>
    <w:rsid w:val="009A0506"/>
    <w:rsid w:val="009A0526"/>
    <w:rsid w:val="009A0860"/>
    <w:rsid w:val="009A0A06"/>
    <w:rsid w:val="009A0AE5"/>
    <w:rsid w:val="009A0E0C"/>
    <w:rsid w:val="009A1087"/>
    <w:rsid w:val="009A130D"/>
    <w:rsid w:val="009A1409"/>
    <w:rsid w:val="009A1411"/>
    <w:rsid w:val="009A18EF"/>
    <w:rsid w:val="009A212E"/>
    <w:rsid w:val="009A23D3"/>
    <w:rsid w:val="009A24C4"/>
    <w:rsid w:val="009A272D"/>
    <w:rsid w:val="009A2784"/>
    <w:rsid w:val="009A2B24"/>
    <w:rsid w:val="009A2B35"/>
    <w:rsid w:val="009A32C6"/>
    <w:rsid w:val="009A36A4"/>
    <w:rsid w:val="009A3CEF"/>
    <w:rsid w:val="009A43B9"/>
    <w:rsid w:val="009A46E1"/>
    <w:rsid w:val="009A47D4"/>
    <w:rsid w:val="009A48A1"/>
    <w:rsid w:val="009A4972"/>
    <w:rsid w:val="009A4AD3"/>
    <w:rsid w:val="009A4BC7"/>
    <w:rsid w:val="009A4E7F"/>
    <w:rsid w:val="009A562E"/>
    <w:rsid w:val="009A5B93"/>
    <w:rsid w:val="009A5C69"/>
    <w:rsid w:val="009A60DA"/>
    <w:rsid w:val="009A61AE"/>
    <w:rsid w:val="009A6554"/>
    <w:rsid w:val="009A6868"/>
    <w:rsid w:val="009A6BC5"/>
    <w:rsid w:val="009A7132"/>
    <w:rsid w:val="009A7AF9"/>
    <w:rsid w:val="009A7DC7"/>
    <w:rsid w:val="009B025B"/>
    <w:rsid w:val="009B040D"/>
    <w:rsid w:val="009B078C"/>
    <w:rsid w:val="009B0B65"/>
    <w:rsid w:val="009B0C1C"/>
    <w:rsid w:val="009B0C26"/>
    <w:rsid w:val="009B1481"/>
    <w:rsid w:val="009B1D67"/>
    <w:rsid w:val="009B1F93"/>
    <w:rsid w:val="009B2165"/>
    <w:rsid w:val="009B227C"/>
    <w:rsid w:val="009B285B"/>
    <w:rsid w:val="009B335E"/>
    <w:rsid w:val="009B3B4A"/>
    <w:rsid w:val="009B3B94"/>
    <w:rsid w:val="009B45D7"/>
    <w:rsid w:val="009B4894"/>
    <w:rsid w:val="009B4908"/>
    <w:rsid w:val="009B49D8"/>
    <w:rsid w:val="009B501F"/>
    <w:rsid w:val="009B5097"/>
    <w:rsid w:val="009B50CB"/>
    <w:rsid w:val="009B54EF"/>
    <w:rsid w:val="009B5576"/>
    <w:rsid w:val="009B566D"/>
    <w:rsid w:val="009B5ABB"/>
    <w:rsid w:val="009B5FCD"/>
    <w:rsid w:val="009B66E6"/>
    <w:rsid w:val="009B691E"/>
    <w:rsid w:val="009B6B13"/>
    <w:rsid w:val="009B6E0D"/>
    <w:rsid w:val="009B71DD"/>
    <w:rsid w:val="009B7231"/>
    <w:rsid w:val="009B73B6"/>
    <w:rsid w:val="009B7D0A"/>
    <w:rsid w:val="009B7D0C"/>
    <w:rsid w:val="009B7FC1"/>
    <w:rsid w:val="009C00FC"/>
    <w:rsid w:val="009C0704"/>
    <w:rsid w:val="009C0837"/>
    <w:rsid w:val="009C0A86"/>
    <w:rsid w:val="009C0AB6"/>
    <w:rsid w:val="009C0F7D"/>
    <w:rsid w:val="009C20E5"/>
    <w:rsid w:val="009C20FB"/>
    <w:rsid w:val="009C2152"/>
    <w:rsid w:val="009C2258"/>
    <w:rsid w:val="009C2946"/>
    <w:rsid w:val="009C2EA6"/>
    <w:rsid w:val="009C3846"/>
    <w:rsid w:val="009C3A34"/>
    <w:rsid w:val="009C3D04"/>
    <w:rsid w:val="009C41E2"/>
    <w:rsid w:val="009C42CB"/>
    <w:rsid w:val="009C45EF"/>
    <w:rsid w:val="009C4DFA"/>
    <w:rsid w:val="009C4F41"/>
    <w:rsid w:val="009C5543"/>
    <w:rsid w:val="009C5695"/>
    <w:rsid w:val="009C580F"/>
    <w:rsid w:val="009C5903"/>
    <w:rsid w:val="009C5B8B"/>
    <w:rsid w:val="009C5D8A"/>
    <w:rsid w:val="009C5FEB"/>
    <w:rsid w:val="009C6122"/>
    <w:rsid w:val="009C61FF"/>
    <w:rsid w:val="009C6479"/>
    <w:rsid w:val="009C659B"/>
    <w:rsid w:val="009C6CDB"/>
    <w:rsid w:val="009C6CDF"/>
    <w:rsid w:val="009C7573"/>
    <w:rsid w:val="009C7955"/>
    <w:rsid w:val="009C7AED"/>
    <w:rsid w:val="009C7DE7"/>
    <w:rsid w:val="009D004B"/>
    <w:rsid w:val="009D085D"/>
    <w:rsid w:val="009D08E0"/>
    <w:rsid w:val="009D0B03"/>
    <w:rsid w:val="009D0B0F"/>
    <w:rsid w:val="009D0BF7"/>
    <w:rsid w:val="009D0D4A"/>
    <w:rsid w:val="009D1EC2"/>
    <w:rsid w:val="009D2122"/>
    <w:rsid w:val="009D2322"/>
    <w:rsid w:val="009D2523"/>
    <w:rsid w:val="009D2B3B"/>
    <w:rsid w:val="009D2C43"/>
    <w:rsid w:val="009D2C49"/>
    <w:rsid w:val="009D2CD0"/>
    <w:rsid w:val="009D2EC1"/>
    <w:rsid w:val="009D316C"/>
    <w:rsid w:val="009D32B5"/>
    <w:rsid w:val="009D3614"/>
    <w:rsid w:val="009D36B0"/>
    <w:rsid w:val="009D39D7"/>
    <w:rsid w:val="009D3E93"/>
    <w:rsid w:val="009D462E"/>
    <w:rsid w:val="009D4C2B"/>
    <w:rsid w:val="009D4EAD"/>
    <w:rsid w:val="009D54C3"/>
    <w:rsid w:val="009D5E90"/>
    <w:rsid w:val="009D5F33"/>
    <w:rsid w:val="009D5F80"/>
    <w:rsid w:val="009D608D"/>
    <w:rsid w:val="009D6795"/>
    <w:rsid w:val="009D6901"/>
    <w:rsid w:val="009D719F"/>
    <w:rsid w:val="009D73EF"/>
    <w:rsid w:val="009D76D5"/>
    <w:rsid w:val="009D7C74"/>
    <w:rsid w:val="009D7F84"/>
    <w:rsid w:val="009E00DC"/>
    <w:rsid w:val="009E0332"/>
    <w:rsid w:val="009E063F"/>
    <w:rsid w:val="009E0752"/>
    <w:rsid w:val="009E1316"/>
    <w:rsid w:val="009E2319"/>
    <w:rsid w:val="009E250D"/>
    <w:rsid w:val="009E2680"/>
    <w:rsid w:val="009E27DD"/>
    <w:rsid w:val="009E2CA7"/>
    <w:rsid w:val="009E2D08"/>
    <w:rsid w:val="009E398E"/>
    <w:rsid w:val="009E3ABC"/>
    <w:rsid w:val="009E3D55"/>
    <w:rsid w:val="009E3D85"/>
    <w:rsid w:val="009E3FB7"/>
    <w:rsid w:val="009E43F4"/>
    <w:rsid w:val="009E4E2D"/>
    <w:rsid w:val="009E4E91"/>
    <w:rsid w:val="009E50C7"/>
    <w:rsid w:val="009E5836"/>
    <w:rsid w:val="009E5987"/>
    <w:rsid w:val="009E5DAE"/>
    <w:rsid w:val="009E5FF9"/>
    <w:rsid w:val="009E6652"/>
    <w:rsid w:val="009E6849"/>
    <w:rsid w:val="009E6B81"/>
    <w:rsid w:val="009E6BBF"/>
    <w:rsid w:val="009E7371"/>
    <w:rsid w:val="009E769E"/>
    <w:rsid w:val="009E7B6E"/>
    <w:rsid w:val="009E7E05"/>
    <w:rsid w:val="009E7F69"/>
    <w:rsid w:val="009F04CB"/>
    <w:rsid w:val="009F0904"/>
    <w:rsid w:val="009F0A48"/>
    <w:rsid w:val="009F0F98"/>
    <w:rsid w:val="009F141A"/>
    <w:rsid w:val="009F157A"/>
    <w:rsid w:val="009F1830"/>
    <w:rsid w:val="009F1B89"/>
    <w:rsid w:val="009F2188"/>
    <w:rsid w:val="009F257B"/>
    <w:rsid w:val="009F2754"/>
    <w:rsid w:val="009F29E8"/>
    <w:rsid w:val="009F2B23"/>
    <w:rsid w:val="009F2B73"/>
    <w:rsid w:val="009F2DD3"/>
    <w:rsid w:val="009F2E59"/>
    <w:rsid w:val="009F3198"/>
    <w:rsid w:val="009F39B0"/>
    <w:rsid w:val="009F3CCE"/>
    <w:rsid w:val="009F3ED5"/>
    <w:rsid w:val="009F40C9"/>
    <w:rsid w:val="009F41AA"/>
    <w:rsid w:val="009F4436"/>
    <w:rsid w:val="009F44F9"/>
    <w:rsid w:val="009F47E8"/>
    <w:rsid w:val="009F53F4"/>
    <w:rsid w:val="009F5524"/>
    <w:rsid w:val="009F5825"/>
    <w:rsid w:val="009F58BB"/>
    <w:rsid w:val="009F5970"/>
    <w:rsid w:val="009F5E14"/>
    <w:rsid w:val="009F5F42"/>
    <w:rsid w:val="009F6BFC"/>
    <w:rsid w:val="009F6C58"/>
    <w:rsid w:val="009F725A"/>
    <w:rsid w:val="009F731D"/>
    <w:rsid w:val="009F749C"/>
    <w:rsid w:val="009F77BE"/>
    <w:rsid w:val="00A0022A"/>
    <w:rsid w:val="00A00371"/>
    <w:rsid w:val="00A004BC"/>
    <w:rsid w:val="00A00BCC"/>
    <w:rsid w:val="00A0187C"/>
    <w:rsid w:val="00A0195F"/>
    <w:rsid w:val="00A021DA"/>
    <w:rsid w:val="00A023FF"/>
    <w:rsid w:val="00A0258A"/>
    <w:rsid w:val="00A025A6"/>
    <w:rsid w:val="00A0266B"/>
    <w:rsid w:val="00A02FED"/>
    <w:rsid w:val="00A02FF1"/>
    <w:rsid w:val="00A03A33"/>
    <w:rsid w:val="00A03A46"/>
    <w:rsid w:val="00A04276"/>
    <w:rsid w:val="00A04279"/>
    <w:rsid w:val="00A042C0"/>
    <w:rsid w:val="00A04457"/>
    <w:rsid w:val="00A04684"/>
    <w:rsid w:val="00A046CD"/>
    <w:rsid w:val="00A04721"/>
    <w:rsid w:val="00A04F33"/>
    <w:rsid w:val="00A04FDE"/>
    <w:rsid w:val="00A05294"/>
    <w:rsid w:val="00A05A69"/>
    <w:rsid w:val="00A0620C"/>
    <w:rsid w:val="00A06476"/>
    <w:rsid w:val="00A06859"/>
    <w:rsid w:val="00A06DA0"/>
    <w:rsid w:val="00A07030"/>
    <w:rsid w:val="00A072E1"/>
    <w:rsid w:val="00A07A75"/>
    <w:rsid w:val="00A07AB6"/>
    <w:rsid w:val="00A07ABE"/>
    <w:rsid w:val="00A07B6F"/>
    <w:rsid w:val="00A07F1B"/>
    <w:rsid w:val="00A10054"/>
    <w:rsid w:val="00A100AD"/>
    <w:rsid w:val="00A101D8"/>
    <w:rsid w:val="00A10799"/>
    <w:rsid w:val="00A1080A"/>
    <w:rsid w:val="00A1083E"/>
    <w:rsid w:val="00A108E6"/>
    <w:rsid w:val="00A10AD6"/>
    <w:rsid w:val="00A10CFD"/>
    <w:rsid w:val="00A10EAB"/>
    <w:rsid w:val="00A111D8"/>
    <w:rsid w:val="00A11563"/>
    <w:rsid w:val="00A115E8"/>
    <w:rsid w:val="00A116D2"/>
    <w:rsid w:val="00A1182C"/>
    <w:rsid w:val="00A11F8C"/>
    <w:rsid w:val="00A11FBC"/>
    <w:rsid w:val="00A12031"/>
    <w:rsid w:val="00A124AB"/>
    <w:rsid w:val="00A12586"/>
    <w:rsid w:val="00A12892"/>
    <w:rsid w:val="00A12BCF"/>
    <w:rsid w:val="00A12C0C"/>
    <w:rsid w:val="00A12CB3"/>
    <w:rsid w:val="00A12D43"/>
    <w:rsid w:val="00A139BD"/>
    <w:rsid w:val="00A14213"/>
    <w:rsid w:val="00A1456F"/>
    <w:rsid w:val="00A14A1F"/>
    <w:rsid w:val="00A14B52"/>
    <w:rsid w:val="00A14C0D"/>
    <w:rsid w:val="00A1515C"/>
    <w:rsid w:val="00A15774"/>
    <w:rsid w:val="00A159BC"/>
    <w:rsid w:val="00A15C7E"/>
    <w:rsid w:val="00A15E58"/>
    <w:rsid w:val="00A161AB"/>
    <w:rsid w:val="00A16397"/>
    <w:rsid w:val="00A16407"/>
    <w:rsid w:val="00A16BDB"/>
    <w:rsid w:val="00A16E5D"/>
    <w:rsid w:val="00A1772C"/>
    <w:rsid w:val="00A202D6"/>
    <w:rsid w:val="00A20303"/>
    <w:rsid w:val="00A2055B"/>
    <w:rsid w:val="00A20CFA"/>
    <w:rsid w:val="00A21099"/>
    <w:rsid w:val="00A213C5"/>
    <w:rsid w:val="00A21474"/>
    <w:rsid w:val="00A21794"/>
    <w:rsid w:val="00A217FE"/>
    <w:rsid w:val="00A21ADE"/>
    <w:rsid w:val="00A21DC8"/>
    <w:rsid w:val="00A21F2E"/>
    <w:rsid w:val="00A22009"/>
    <w:rsid w:val="00A22648"/>
    <w:rsid w:val="00A22765"/>
    <w:rsid w:val="00A227B7"/>
    <w:rsid w:val="00A23235"/>
    <w:rsid w:val="00A233EE"/>
    <w:rsid w:val="00A23CD1"/>
    <w:rsid w:val="00A23DBE"/>
    <w:rsid w:val="00A24521"/>
    <w:rsid w:val="00A24704"/>
    <w:rsid w:val="00A24C6E"/>
    <w:rsid w:val="00A24CD7"/>
    <w:rsid w:val="00A24E96"/>
    <w:rsid w:val="00A2519E"/>
    <w:rsid w:val="00A25628"/>
    <w:rsid w:val="00A25756"/>
    <w:rsid w:val="00A25F40"/>
    <w:rsid w:val="00A26111"/>
    <w:rsid w:val="00A261BF"/>
    <w:rsid w:val="00A2662C"/>
    <w:rsid w:val="00A26953"/>
    <w:rsid w:val="00A26C58"/>
    <w:rsid w:val="00A26D28"/>
    <w:rsid w:val="00A2708B"/>
    <w:rsid w:val="00A2743D"/>
    <w:rsid w:val="00A2766D"/>
    <w:rsid w:val="00A27AB0"/>
    <w:rsid w:val="00A27B2B"/>
    <w:rsid w:val="00A27F20"/>
    <w:rsid w:val="00A3056B"/>
    <w:rsid w:val="00A305D7"/>
    <w:rsid w:val="00A30A3B"/>
    <w:rsid w:val="00A30F99"/>
    <w:rsid w:val="00A310E8"/>
    <w:rsid w:val="00A31562"/>
    <w:rsid w:val="00A3190A"/>
    <w:rsid w:val="00A319E7"/>
    <w:rsid w:val="00A31A21"/>
    <w:rsid w:val="00A31AEE"/>
    <w:rsid w:val="00A31CB5"/>
    <w:rsid w:val="00A31D97"/>
    <w:rsid w:val="00A32412"/>
    <w:rsid w:val="00A3322A"/>
    <w:rsid w:val="00A3332D"/>
    <w:rsid w:val="00A33AC0"/>
    <w:rsid w:val="00A33BF6"/>
    <w:rsid w:val="00A33EBB"/>
    <w:rsid w:val="00A33EFB"/>
    <w:rsid w:val="00A34105"/>
    <w:rsid w:val="00A3441E"/>
    <w:rsid w:val="00A34938"/>
    <w:rsid w:val="00A34C9F"/>
    <w:rsid w:val="00A354CE"/>
    <w:rsid w:val="00A35D66"/>
    <w:rsid w:val="00A35F37"/>
    <w:rsid w:val="00A366F1"/>
    <w:rsid w:val="00A3682F"/>
    <w:rsid w:val="00A36A73"/>
    <w:rsid w:val="00A36F1E"/>
    <w:rsid w:val="00A37099"/>
    <w:rsid w:val="00A37256"/>
    <w:rsid w:val="00A372D1"/>
    <w:rsid w:val="00A377AF"/>
    <w:rsid w:val="00A37DB8"/>
    <w:rsid w:val="00A37F1E"/>
    <w:rsid w:val="00A40E71"/>
    <w:rsid w:val="00A4111C"/>
    <w:rsid w:val="00A412BB"/>
    <w:rsid w:val="00A41703"/>
    <w:rsid w:val="00A41729"/>
    <w:rsid w:val="00A41A57"/>
    <w:rsid w:val="00A41A6B"/>
    <w:rsid w:val="00A41D4F"/>
    <w:rsid w:val="00A42097"/>
    <w:rsid w:val="00A428FF"/>
    <w:rsid w:val="00A42A19"/>
    <w:rsid w:val="00A42AEC"/>
    <w:rsid w:val="00A43760"/>
    <w:rsid w:val="00A4393B"/>
    <w:rsid w:val="00A43CDF"/>
    <w:rsid w:val="00A441B5"/>
    <w:rsid w:val="00A4438A"/>
    <w:rsid w:val="00A4441A"/>
    <w:rsid w:val="00A44520"/>
    <w:rsid w:val="00A44749"/>
    <w:rsid w:val="00A44757"/>
    <w:rsid w:val="00A44F32"/>
    <w:rsid w:val="00A45232"/>
    <w:rsid w:val="00A45675"/>
    <w:rsid w:val="00A459F3"/>
    <w:rsid w:val="00A45A86"/>
    <w:rsid w:val="00A45C0C"/>
    <w:rsid w:val="00A45C7F"/>
    <w:rsid w:val="00A4685B"/>
    <w:rsid w:val="00A46A88"/>
    <w:rsid w:val="00A46C01"/>
    <w:rsid w:val="00A46E91"/>
    <w:rsid w:val="00A473E7"/>
    <w:rsid w:val="00A473EA"/>
    <w:rsid w:val="00A4750D"/>
    <w:rsid w:val="00A47887"/>
    <w:rsid w:val="00A4799A"/>
    <w:rsid w:val="00A47DF1"/>
    <w:rsid w:val="00A47E74"/>
    <w:rsid w:val="00A50F3C"/>
    <w:rsid w:val="00A510D5"/>
    <w:rsid w:val="00A5111A"/>
    <w:rsid w:val="00A5122A"/>
    <w:rsid w:val="00A51309"/>
    <w:rsid w:val="00A514D2"/>
    <w:rsid w:val="00A51538"/>
    <w:rsid w:val="00A51545"/>
    <w:rsid w:val="00A51AD1"/>
    <w:rsid w:val="00A51C28"/>
    <w:rsid w:val="00A51ED0"/>
    <w:rsid w:val="00A51F0A"/>
    <w:rsid w:val="00A52798"/>
    <w:rsid w:val="00A52D40"/>
    <w:rsid w:val="00A5301D"/>
    <w:rsid w:val="00A5307F"/>
    <w:rsid w:val="00A53230"/>
    <w:rsid w:val="00A53575"/>
    <w:rsid w:val="00A53872"/>
    <w:rsid w:val="00A53957"/>
    <w:rsid w:val="00A544FE"/>
    <w:rsid w:val="00A54BFD"/>
    <w:rsid w:val="00A55110"/>
    <w:rsid w:val="00A555AE"/>
    <w:rsid w:val="00A55722"/>
    <w:rsid w:val="00A55A5C"/>
    <w:rsid w:val="00A55D87"/>
    <w:rsid w:val="00A562D3"/>
    <w:rsid w:val="00A56302"/>
    <w:rsid w:val="00A565DF"/>
    <w:rsid w:val="00A565EF"/>
    <w:rsid w:val="00A566C3"/>
    <w:rsid w:val="00A56E42"/>
    <w:rsid w:val="00A57AAF"/>
    <w:rsid w:val="00A60259"/>
    <w:rsid w:val="00A60428"/>
    <w:rsid w:val="00A60640"/>
    <w:rsid w:val="00A607A0"/>
    <w:rsid w:val="00A607FC"/>
    <w:rsid w:val="00A60C1B"/>
    <w:rsid w:val="00A60F26"/>
    <w:rsid w:val="00A61345"/>
    <w:rsid w:val="00A61ACE"/>
    <w:rsid w:val="00A61F98"/>
    <w:rsid w:val="00A626CB"/>
    <w:rsid w:val="00A629CC"/>
    <w:rsid w:val="00A62BE8"/>
    <w:rsid w:val="00A62C6C"/>
    <w:rsid w:val="00A62EE4"/>
    <w:rsid w:val="00A632D3"/>
    <w:rsid w:val="00A6365B"/>
    <w:rsid w:val="00A6388E"/>
    <w:rsid w:val="00A63A81"/>
    <w:rsid w:val="00A63E61"/>
    <w:rsid w:val="00A64248"/>
    <w:rsid w:val="00A64898"/>
    <w:rsid w:val="00A64A12"/>
    <w:rsid w:val="00A64A77"/>
    <w:rsid w:val="00A64B5C"/>
    <w:rsid w:val="00A65318"/>
    <w:rsid w:val="00A653C9"/>
    <w:rsid w:val="00A6572A"/>
    <w:rsid w:val="00A65A3C"/>
    <w:rsid w:val="00A663C0"/>
    <w:rsid w:val="00A66692"/>
    <w:rsid w:val="00A666F1"/>
    <w:rsid w:val="00A66A5A"/>
    <w:rsid w:val="00A67015"/>
    <w:rsid w:val="00A67334"/>
    <w:rsid w:val="00A673BB"/>
    <w:rsid w:val="00A673BD"/>
    <w:rsid w:val="00A67648"/>
    <w:rsid w:val="00A676C1"/>
    <w:rsid w:val="00A704EE"/>
    <w:rsid w:val="00A70F5F"/>
    <w:rsid w:val="00A712DC"/>
    <w:rsid w:val="00A714BA"/>
    <w:rsid w:val="00A715B5"/>
    <w:rsid w:val="00A71616"/>
    <w:rsid w:val="00A717B9"/>
    <w:rsid w:val="00A71964"/>
    <w:rsid w:val="00A71B47"/>
    <w:rsid w:val="00A71F79"/>
    <w:rsid w:val="00A722C5"/>
    <w:rsid w:val="00A7244A"/>
    <w:rsid w:val="00A72524"/>
    <w:rsid w:val="00A725D0"/>
    <w:rsid w:val="00A72A7D"/>
    <w:rsid w:val="00A72AAA"/>
    <w:rsid w:val="00A72F12"/>
    <w:rsid w:val="00A73D2D"/>
    <w:rsid w:val="00A73F13"/>
    <w:rsid w:val="00A74155"/>
    <w:rsid w:val="00A745D5"/>
    <w:rsid w:val="00A746E8"/>
    <w:rsid w:val="00A7497B"/>
    <w:rsid w:val="00A74AC9"/>
    <w:rsid w:val="00A74CA0"/>
    <w:rsid w:val="00A74E84"/>
    <w:rsid w:val="00A74FD8"/>
    <w:rsid w:val="00A75B3D"/>
    <w:rsid w:val="00A75B40"/>
    <w:rsid w:val="00A75F0E"/>
    <w:rsid w:val="00A75FA9"/>
    <w:rsid w:val="00A7608E"/>
    <w:rsid w:val="00A7609C"/>
    <w:rsid w:val="00A76776"/>
    <w:rsid w:val="00A7684B"/>
    <w:rsid w:val="00A77129"/>
    <w:rsid w:val="00A77134"/>
    <w:rsid w:val="00A771E8"/>
    <w:rsid w:val="00A772A0"/>
    <w:rsid w:val="00A772B6"/>
    <w:rsid w:val="00A7775E"/>
    <w:rsid w:val="00A7789C"/>
    <w:rsid w:val="00A77BFF"/>
    <w:rsid w:val="00A800FB"/>
    <w:rsid w:val="00A80A14"/>
    <w:rsid w:val="00A80F2A"/>
    <w:rsid w:val="00A81645"/>
    <w:rsid w:val="00A81D41"/>
    <w:rsid w:val="00A81E6F"/>
    <w:rsid w:val="00A82068"/>
    <w:rsid w:val="00A821B5"/>
    <w:rsid w:val="00A8259F"/>
    <w:rsid w:val="00A82751"/>
    <w:rsid w:val="00A832CF"/>
    <w:rsid w:val="00A83850"/>
    <w:rsid w:val="00A83C63"/>
    <w:rsid w:val="00A83D0D"/>
    <w:rsid w:val="00A83F6E"/>
    <w:rsid w:val="00A844C3"/>
    <w:rsid w:val="00A8460F"/>
    <w:rsid w:val="00A8474C"/>
    <w:rsid w:val="00A8490B"/>
    <w:rsid w:val="00A84C88"/>
    <w:rsid w:val="00A84C97"/>
    <w:rsid w:val="00A851FE"/>
    <w:rsid w:val="00A8537F"/>
    <w:rsid w:val="00A8538C"/>
    <w:rsid w:val="00A85630"/>
    <w:rsid w:val="00A85772"/>
    <w:rsid w:val="00A85A00"/>
    <w:rsid w:val="00A85AA6"/>
    <w:rsid w:val="00A8657E"/>
    <w:rsid w:val="00A8665E"/>
    <w:rsid w:val="00A86992"/>
    <w:rsid w:val="00A86CD9"/>
    <w:rsid w:val="00A8741E"/>
    <w:rsid w:val="00A87467"/>
    <w:rsid w:val="00A8769C"/>
    <w:rsid w:val="00A877A0"/>
    <w:rsid w:val="00A8794A"/>
    <w:rsid w:val="00A87A79"/>
    <w:rsid w:val="00A90CB3"/>
    <w:rsid w:val="00A9151A"/>
    <w:rsid w:val="00A91FD5"/>
    <w:rsid w:val="00A921C4"/>
    <w:rsid w:val="00A92AF7"/>
    <w:rsid w:val="00A92D21"/>
    <w:rsid w:val="00A92FF9"/>
    <w:rsid w:val="00A93000"/>
    <w:rsid w:val="00A938BD"/>
    <w:rsid w:val="00A93A62"/>
    <w:rsid w:val="00A93B8D"/>
    <w:rsid w:val="00A940DB"/>
    <w:rsid w:val="00A9416B"/>
    <w:rsid w:val="00A94290"/>
    <w:rsid w:val="00A94A68"/>
    <w:rsid w:val="00A94B73"/>
    <w:rsid w:val="00A94F47"/>
    <w:rsid w:val="00A95067"/>
    <w:rsid w:val="00A95441"/>
    <w:rsid w:val="00A95DCC"/>
    <w:rsid w:val="00A96136"/>
    <w:rsid w:val="00A9653D"/>
    <w:rsid w:val="00A96FC2"/>
    <w:rsid w:val="00A971EC"/>
    <w:rsid w:val="00A9744C"/>
    <w:rsid w:val="00A974B1"/>
    <w:rsid w:val="00AA01D2"/>
    <w:rsid w:val="00AA0644"/>
    <w:rsid w:val="00AA0947"/>
    <w:rsid w:val="00AA0A5B"/>
    <w:rsid w:val="00AA0C5C"/>
    <w:rsid w:val="00AA0C91"/>
    <w:rsid w:val="00AA1E83"/>
    <w:rsid w:val="00AA1FF1"/>
    <w:rsid w:val="00AA2416"/>
    <w:rsid w:val="00AA29D3"/>
    <w:rsid w:val="00AA2B1E"/>
    <w:rsid w:val="00AA2E09"/>
    <w:rsid w:val="00AA33DD"/>
    <w:rsid w:val="00AA341B"/>
    <w:rsid w:val="00AA3521"/>
    <w:rsid w:val="00AA36B8"/>
    <w:rsid w:val="00AA379B"/>
    <w:rsid w:val="00AA386C"/>
    <w:rsid w:val="00AA3A6F"/>
    <w:rsid w:val="00AA4386"/>
    <w:rsid w:val="00AA4563"/>
    <w:rsid w:val="00AA49FA"/>
    <w:rsid w:val="00AA4C8E"/>
    <w:rsid w:val="00AA588F"/>
    <w:rsid w:val="00AA58FB"/>
    <w:rsid w:val="00AA59EC"/>
    <w:rsid w:val="00AA665C"/>
    <w:rsid w:val="00AA6776"/>
    <w:rsid w:val="00AA68C2"/>
    <w:rsid w:val="00AA6B9D"/>
    <w:rsid w:val="00AA722C"/>
    <w:rsid w:val="00AA73BE"/>
    <w:rsid w:val="00AA74AC"/>
    <w:rsid w:val="00AB0166"/>
    <w:rsid w:val="00AB0AC6"/>
    <w:rsid w:val="00AB0DFF"/>
    <w:rsid w:val="00AB141D"/>
    <w:rsid w:val="00AB1673"/>
    <w:rsid w:val="00AB21EE"/>
    <w:rsid w:val="00AB2385"/>
    <w:rsid w:val="00AB25A9"/>
    <w:rsid w:val="00AB3073"/>
    <w:rsid w:val="00AB30E7"/>
    <w:rsid w:val="00AB36AA"/>
    <w:rsid w:val="00AB37F0"/>
    <w:rsid w:val="00AB3AA0"/>
    <w:rsid w:val="00AB3C43"/>
    <w:rsid w:val="00AB3FC2"/>
    <w:rsid w:val="00AB42BF"/>
    <w:rsid w:val="00AB4759"/>
    <w:rsid w:val="00AB48A4"/>
    <w:rsid w:val="00AB49BF"/>
    <w:rsid w:val="00AB4A1F"/>
    <w:rsid w:val="00AB4E3F"/>
    <w:rsid w:val="00AB57F3"/>
    <w:rsid w:val="00AB5875"/>
    <w:rsid w:val="00AB5940"/>
    <w:rsid w:val="00AB5A3A"/>
    <w:rsid w:val="00AB6096"/>
    <w:rsid w:val="00AB6445"/>
    <w:rsid w:val="00AB65C6"/>
    <w:rsid w:val="00AB6CB3"/>
    <w:rsid w:val="00AB7430"/>
    <w:rsid w:val="00AB7442"/>
    <w:rsid w:val="00AB76AE"/>
    <w:rsid w:val="00AB7ADF"/>
    <w:rsid w:val="00AB7EC2"/>
    <w:rsid w:val="00AC0351"/>
    <w:rsid w:val="00AC04CF"/>
    <w:rsid w:val="00AC0723"/>
    <w:rsid w:val="00AC098E"/>
    <w:rsid w:val="00AC0A41"/>
    <w:rsid w:val="00AC0D45"/>
    <w:rsid w:val="00AC0F68"/>
    <w:rsid w:val="00AC10B0"/>
    <w:rsid w:val="00AC11BE"/>
    <w:rsid w:val="00AC11C6"/>
    <w:rsid w:val="00AC12EE"/>
    <w:rsid w:val="00AC14FD"/>
    <w:rsid w:val="00AC1BE7"/>
    <w:rsid w:val="00AC2349"/>
    <w:rsid w:val="00AC2463"/>
    <w:rsid w:val="00AC24A5"/>
    <w:rsid w:val="00AC273C"/>
    <w:rsid w:val="00AC278A"/>
    <w:rsid w:val="00AC353E"/>
    <w:rsid w:val="00AC3590"/>
    <w:rsid w:val="00AC3882"/>
    <w:rsid w:val="00AC408F"/>
    <w:rsid w:val="00AC42A2"/>
    <w:rsid w:val="00AC4C18"/>
    <w:rsid w:val="00AC5222"/>
    <w:rsid w:val="00AC5B7C"/>
    <w:rsid w:val="00AC5BCB"/>
    <w:rsid w:val="00AC5E37"/>
    <w:rsid w:val="00AC5FD6"/>
    <w:rsid w:val="00AC6070"/>
    <w:rsid w:val="00AC6378"/>
    <w:rsid w:val="00AC664A"/>
    <w:rsid w:val="00AC6835"/>
    <w:rsid w:val="00AC6929"/>
    <w:rsid w:val="00AC6A8F"/>
    <w:rsid w:val="00AC6BBF"/>
    <w:rsid w:val="00AC6D80"/>
    <w:rsid w:val="00AC74AC"/>
    <w:rsid w:val="00AC771A"/>
    <w:rsid w:val="00AC7F21"/>
    <w:rsid w:val="00AD070B"/>
    <w:rsid w:val="00AD085B"/>
    <w:rsid w:val="00AD08FE"/>
    <w:rsid w:val="00AD095E"/>
    <w:rsid w:val="00AD0B21"/>
    <w:rsid w:val="00AD0C83"/>
    <w:rsid w:val="00AD0ECA"/>
    <w:rsid w:val="00AD13C8"/>
    <w:rsid w:val="00AD14FE"/>
    <w:rsid w:val="00AD199F"/>
    <w:rsid w:val="00AD1B1B"/>
    <w:rsid w:val="00AD2003"/>
    <w:rsid w:val="00AD221D"/>
    <w:rsid w:val="00AD22CC"/>
    <w:rsid w:val="00AD2B34"/>
    <w:rsid w:val="00AD3248"/>
    <w:rsid w:val="00AD381E"/>
    <w:rsid w:val="00AD3B40"/>
    <w:rsid w:val="00AD4038"/>
    <w:rsid w:val="00AD4B10"/>
    <w:rsid w:val="00AD4B5B"/>
    <w:rsid w:val="00AD4CB0"/>
    <w:rsid w:val="00AD5144"/>
    <w:rsid w:val="00AD53A8"/>
    <w:rsid w:val="00AD559A"/>
    <w:rsid w:val="00AD55E7"/>
    <w:rsid w:val="00AD5B85"/>
    <w:rsid w:val="00AD5E18"/>
    <w:rsid w:val="00AD5E9D"/>
    <w:rsid w:val="00AD6608"/>
    <w:rsid w:val="00AD7763"/>
    <w:rsid w:val="00AD783F"/>
    <w:rsid w:val="00AD7F0D"/>
    <w:rsid w:val="00AE0A6C"/>
    <w:rsid w:val="00AE0EDC"/>
    <w:rsid w:val="00AE1AF7"/>
    <w:rsid w:val="00AE1E2D"/>
    <w:rsid w:val="00AE1EBF"/>
    <w:rsid w:val="00AE1FFC"/>
    <w:rsid w:val="00AE2534"/>
    <w:rsid w:val="00AE2E7B"/>
    <w:rsid w:val="00AE304B"/>
    <w:rsid w:val="00AE33FD"/>
    <w:rsid w:val="00AE39A5"/>
    <w:rsid w:val="00AE3CB8"/>
    <w:rsid w:val="00AE3F20"/>
    <w:rsid w:val="00AE4053"/>
    <w:rsid w:val="00AE441D"/>
    <w:rsid w:val="00AE452B"/>
    <w:rsid w:val="00AE4FCE"/>
    <w:rsid w:val="00AE501D"/>
    <w:rsid w:val="00AE516C"/>
    <w:rsid w:val="00AE52A2"/>
    <w:rsid w:val="00AE5301"/>
    <w:rsid w:val="00AE59C7"/>
    <w:rsid w:val="00AE5BDE"/>
    <w:rsid w:val="00AE5C1C"/>
    <w:rsid w:val="00AE695A"/>
    <w:rsid w:val="00AE69FE"/>
    <w:rsid w:val="00AE727D"/>
    <w:rsid w:val="00AE72C0"/>
    <w:rsid w:val="00AE73D9"/>
    <w:rsid w:val="00AE7B2F"/>
    <w:rsid w:val="00AF06E6"/>
    <w:rsid w:val="00AF095A"/>
    <w:rsid w:val="00AF0BC1"/>
    <w:rsid w:val="00AF0CC0"/>
    <w:rsid w:val="00AF0E67"/>
    <w:rsid w:val="00AF108E"/>
    <w:rsid w:val="00AF1B70"/>
    <w:rsid w:val="00AF20F6"/>
    <w:rsid w:val="00AF3037"/>
    <w:rsid w:val="00AF326F"/>
    <w:rsid w:val="00AF339E"/>
    <w:rsid w:val="00AF3DDC"/>
    <w:rsid w:val="00AF43E8"/>
    <w:rsid w:val="00AF48B9"/>
    <w:rsid w:val="00AF4A40"/>
    <w:rsid w:val="00AF4D80"/>
    <w:rsid w:val="00AF50C8"/>
    <w:rsid w:val="00AF5421"/>
    <w:rsid w:val="00AF55FD"/>
    <w:rsid w:val="00AF5B12"/>
    <w:rsid w:val="00AF5B5B"/>
    <w:rsid w:val="00AF5E04"/>
    <w:rsid w:val="00AF6033"/>
    <w:rsid w:val="00AF6200"/>
    <w:rsid w:val="00AF6A93"/>
    <w:rsid w:val="00AF6B48"/>
    <w:rsid w:val="00AF70F9"/>
    <w:rsid w:val="00AF749E"/>
    <w:rsid w:val="00AF7648"/>
    <w:rsid w:val="00B0087C"/>
    <w:rsid w:val="00B00B3D"/>
    <w:rsid w:val="00B01149"/>
    <w:rsid w:val="00B0161D"/>
    <w:rsid w:val="00B01ACE"/>
    <w:rsid w:val="00B01B64"/>
    <w:rsid w:val="00B01E03"/>
    <w:rsid w:val="00B01E33"/>
    <w:rsid w:val="00B01EE9"/>
    <w:rsid w:val="00B022B2"/>
    <w:rsid w:val="00B02511"/>
    <w:rsid w:val="00B0324F"/>
    <w:rsid w:val="00B03703"/>
    <w:rsid w:val="00B03758"/>
    <w:rsid w:val="00B038E6"/>
    <w:rsid w:val="00B04050"/>
    <w:rsid w:val="00B04483"/>
    <w:rsid w:val="00B0470B"/>
    <w:rsid w:val="00B049C1"/>
    <w:rsid w:val="00B04F02"/>
    <w:rsid w:val="00B04F77"/>
    <w:rsid w:val="00B04FFC"/>
    <w:rsid w:val="00B0510F"/>
    <w:rsid w:val="00B0549D"/>
    <w:rsid w:val="00B05515"/>
    <w:rsid w:val="00B05AE3"/>
    <w:rsid w:val="00B05B34"/>
    <w:rsid w:val="00B060D4"/>
    <w:rsid w:val="00B063A4"/>
    <w:rsid w:val="00B06524"/>
    <w:rsid w:val="00B06950"/>
    <w:rsid w:val="00B06B5D"/>
    <w:rsid w:val="00B06CBB"/>
    <w:rsid w:val="00B06D64"/>
    <w:rsid w:val="00B0701D"/>
    <w:rsid w:val="00B07557"/>
    <w:rsid w:val="00B0756C"/>
    <w:rsid w:val="00B102FF"/>
    <w:rsid w:val="00B106B3"/>
    <w:rsid w:val="00B10BB6"/>
    <w:rsid w:val="00B11B97"/>
    <w:rsid w:val="00B11FB5"/>
    <w:rsid w:val="00B12136"/>
    <w:rsid w:val="00B12281"/>
    <w:rsid w:val="00B12895"/>
    <w:rsid w:val="00B12BFC"/>
    <w:rsid w:val="00B132FC"/>
    <w:rsid w:val="00B133E9"/>
    <w:rsid w:val="00B1360A"/>
    <w:rsid w:val="00B13978"/>
    <w:rsid w:val="00B13BCB"/>
    <w:rsid w:val="00B13BEB"/>
    <w:rsid w:val="00B1408B"/>
    <w:rsid w:val="00B14116"/>
    <w:rsid w:val="00B14204"/>
    <w:rsid w:val="00B1455D"/>
    <w:rsid w:val="00B14608"/>
    <w:rsid w:val="00B14686"/>
    <w:rsid w:val="00B14B51"/>
    <w:rsid w:val="00B1516D"/>
    <w:rsid w:val="00B15D82"/>
    <w:rsid w:val="00B15F07"/>
    <w:rsid w:val="00B16EC9"/>
    <w:rsid w:val="00B17196"/>
    <w:rsid w:val="00B17246"/>
    <w:rsid w:val="00B1748D"/>
    <w:rsid w:val="00B174CC"/>
    <w:rsid w:val="00B174F0"/>
    <w:rsid w:val="00B17533"/>
    <w:rsid w:val="00B176FE"/>
    <w:rsid w:val="00B178E7"/>
    <w:rsid w:val="00B17904"/>
    <w:rsid w:val="00B205C0"/>
    <w:rsid w:val="00B2063F"/>
    <w:rsid w:val="00B20E5C"/>
    <w:rsid w:val="00B220D4"/>
    <w:rsid w:val="00B221CA"/>
    <w:rsid w:val="00B221CC"/>
    <w:rsid w:val="00B22982"/>
    <w:rsid w:val="00B22CE8"/>
    <w:rsid w:val="00B22DC5"/>
    <w:rsid w:val="00B230C4"/>
    <w:rsid w:val="00B232F2"/>
    <w:rsid w:val="00B2359C"/>
    <w:rsid w:val="00B2373A"/>
    <w:rsid w:val="00B24211"/>
    <w:rsid w:val="00B245FD"/>
    <w:rsid w:val="00B24683"/>
    <w:rsid w:val="00B248CF"/>
    <w:rsid w:val="00B24BC8"/>
    <w:rsid w:val="00B24C73"/>
    <w:rsid w:val="00B2537D"/>
    <w:rsid w:val="00B256DF"/>
    <w:rsid w:val="00B25A6D"/>
    <w:rsid w:val="00B25AC6"/>
    <w:rsid w:val="00B267C6"/>
    <w:rsid w:val="00B26D0C"/>
    <w:rsid w:val="00B27AFF"/>
    <w:rsid w:val="00B3017C"/>
    <w:rsid w:val="00B3020F"/>
    <w:rsid w:val="00B3097A"/>
    <w:rsid w:val="00B309E4"/>
    <w:rsid w:val="00B30A3D"/>
    <w:rsid w:val="00B30A41"/>
    <w:rsid w:val="00B30FC8"/>
    <w:rsid w:val="00B31168"/>
    <w:rsid w:val="00B311EB"/>
    <w:rsid w:val="00B3121E"/>
    <w:rsid w:val="00B313D5"/>
    <w:rsid w:val="00B31677"/>
    <w:rsid w:val="00B31B56"/>
    <w:rsid w:val="00B32097"/>
    <w:rsid w:val="00B32579"/>
    <w:rsid w:val="00B3260A"/>
    <w:rsid w:val="00B327A4"/>
    <w:rsid w:val="00B329B8"/>
    <w:rsid w:val="00B32A7E"/>
    <w:rsid w:val="00B32B8E"/>
    <w:rsid w:val="00B32C1F"/>
    <w:rsid w:val="00B33180"/>
    <w:rsid w:val="00B3331D"/>
    <w:rsid w:val="00B335F5"/>
    <w:rsid w:val="00B33BD7"/>
    <w:rsid w:val="00B33CB1"/>
    <w:rsid w:val="00B33D1B"/>
    <w:rsid w:val="00B33E86"/>
    <w:rsid w:val="00B33E8C"/>
    <w:rsid w:val="00B3416A"/>
    <w:rsid w:val="00B341ED"/>
    <w:rsid w:val="00B34697"/>
    <w:rsid w:val="00B34C9A"/>
    <w:rsid w:val="00B351DE"/>
    <w:rsid w:val="00B353BB"/>
    <w:rsid w:val="00B3554E"/>
    <w:rsid w:val="00B35669"/>
    <w:rsid w:val="00B359B4"/>
    <w:rsid w:val="00B35E47"/>
    <w:rsid w:val="00B35F6B"/>
    <w:rsid w:val="00B35FA2"/>
    <w:rsid w:val="00B36298"/>
    <w:rsid w:val="00B364B8"/>
    <w:rsid w:val="00B3682A"/>
    <w:rsid w:val="00B36ADF"/>
    <w:rsid w:val="00B37020"/>
    <w:rsid w:val="00B37369"/>
    <w:rsid w:val="00B37682"/>
    <w:rsid w:val="00B37A47"/>
    <w:rsid w:val="00B37D9A"/>
    <w:rsid w:val="00B40585"/>
    <w:rsid w:val="00B40907"/>
    <w:rsid w:val="00B40B72"/>
    <w:rsid w:val="00B40BA2"/>
    <w:rsid w:val="00B40DE0"/>
    <w:rsid w:val="00B40E59"/>
    <w:rsid w:val="00B40E8C"/>
    <w:rsid w:val="00B40F56"/>
    <w:rsid w:val="00B411D9"/>
    <w:rsid w:val="00B41AC3"/>
    <w:rsid w:val="00B42270"/>
    <w:rsid w:val="00B42394"/>
    <w:rsid w:val="00B4265E"/>
    <w:rsid w:val="00B42D62"/>
    <w:rsid w:val="00B42E95"/>
    <w:rsid w:val="00B43620"/>
    <w:rsid w:val="00B43EC5"/>
    <w:rsid w:val="00B43F8B"/>
    <w:rsid w:val="00B440FE"/>
    <w:rsid w:val="00B441EF"/>
    <w:rsid w:val="00B44D39"/>
    <w:rsid w:val="00B44EAF"/>
    <w:rsid w:val="00B4550F"/>
    <w:rsid w:val="00B4594E"/>
    <w:rsid w:val="00B45A13"/>
    <w:rsid w:val="00B45E54"/>
    <w:rsid w:val="00B45F18"/>
    <w:rsid w:val="00B45F1A"/>
    <w:rsid w:val="00B464CD"/>
    <w:rsid w:val="00B46F78"/>
    <w:rsid w:val="00B4722B"/>
    <w:rsid w:val="00B47BCF"/>
    <w:rsid w:val="00B47C75"/>
    <w:rsid w:val="00B47D8F"/>
    <w:rsid w:val="00B5039C"/>
    <w:rsid w:val="00B503E2"/>
    <w:rsid w:val="00B50660"/>
    <w:rsid w:val="00B508A0"/>
    <w:rsid w:val="00B5094C"/>
    <w:rsid w:val="00B5138A"/>
    <w:rsid w:val="00B5145A"/>
    <w:rsid w:val="00B51934"/>
    <w:rsid w:val="00B51A6B"/>
    <w:rsid w:val="00B51B0B"/>
    <w:rsid w:val="00B51B59"/>
    <w:rsid w:val="00B51E62"/>
    <w:rsid w:val="00B5221C"/>
    <w:rsid w:val="00B52435"/>
    <w:rsid w:val="00B52638"/>
    <w:rsid w:val="00B52938"/>
    <w:rsid w:val="00B53A09"/>
    <w:rsid w:val="00B54259"/>
    <w:rsid w:val="00B54E05"/>
    <w:rsid w:val="00B5568E"/>
    <w:rsid w:val="00B55700"/>
    <w:rsid w:val="00B55B0C"/>
    <w:rsid w:val="00B55D64"/>
    <w:rsid w:val="00B55D9F"/>
    <w:rsid w:val="00B55E90"/>
    <w:rsid w:val="00B5601B"/>
    <w:rsid w:val="00B561AC"/>
    <w:rsid w:val="00B5644A"/>
    <w:rsid w:val="00B56775"/>
    <w:rsid w:val="00B56E56"/>
    <w:rsid w:val="00B56F15"/>
    <w:rsid w:val="00B57C1D"/>
    <w:rsid w:val="00B57D7A"/>
    <w:rsid w:val="00B60058"/>
    <w:rsid w:val="00B606E4"/>
    <w:rsid w:val="00B60D3C"/>
    <w:rsid w:val="00B60E2B"/>
    <w:rsid w:val="00B616A5"/>
    <w:rsid w:val="00B619D8"/>
    <w:rsid w:val="00B62288"/>
    <w:rsid w:val="00B629AD"/>
    <w:rsid w:val="00B62B08"/>
    <w:rsid w:val="00B62B12"/>
    <w:rsid w:val="00B62BEA"/>
    <w:rsid w:val="00B62CD9"/>
    <w:rsid w:val="00B62F43"/>
    <w:rsid w:val="00B63BC4"/>
    <w:rsid w:val="00B647D6"/>
    <w:rsid w:val="00B6491E"/>
    <w:rsid w:val="00B64C89"/>
    <w:rsid w:val="00B65C3B"/>
    <w:rsid w:val="00B66347"/>
    <w:rsid w:val="00B664EB"/>
    <w:rsid w:val="00B6659C"/>
    <w:rsid w:val="00B671B2"/>
    <w:rsid w:val="00B67547"/>
    <w:rsid w:val="00B67A09"/>
    <w:rsid w:val="00B70129"/>
    <w:rsid w:val="00B70152"/>
    <w:rsid w:val="00B70287"/>
    <w:rsid w:val="00B70493"/>
    <w:rsid w:val="00B708AD"/>
    <w:rsid w:val="00B7093B"/>
    <w:rsid w:val="00B70F00"/>
    <w:rsid w:val="00B71394"/>
    <w:rsid w:val="00B7166F"/>
    <w:rsid w:val="00B71886"/>
    <w:rsid w:val="00B7188A"/>
    <w:rsid w:val="00B71D97"/>
    <w:rsid w:val="00B71DBC"/>
    <w:rsid w:val="00B721EA"/>
    <w:rsid w:val="00B725B5"/>
    <w:rsid w:val="00B72773"/>
    <w:rsid w:val="00B727F6"/>
    <w:rsid w:val="00B72B0F"/>
    <w:rsid w:val="00B72F70"/>
    <w:rsid w:val="00B730C1"/>
    <w:rsid w:val="00B731D2"/>
    <w:rsid w:val="00B733C7"/>
    <w:rsid w:val="00B7353B"/>
    <w:rsid w:val="00B7354F"/>
    <w:rsid w:val="00B73828"/>
    <w:rsid w:val="00B73918"/>
    <w:rsid w:val="00B73921"/>
    <w:rsid w:val="00B73A3B"/>
    <w:rsid w:val="00B73E27"/>
    <w:rsid w:val="00B74619"/>
    <w:rsid w:val="00B74A62"/>
    <w:rsid w:val="00B74A7E"/>
    <w:rsid w:val="00B74FE4"/>
    <w:rsid w:val="00B750C7"/>
    <w:rsid w:val="00B752F0"/>
    <w:rsid w:val="00B75487"/>
    <w:rsid w:val="00B7586D"/>
    <w:rsid w:val="00B75A9E"/>
    <w:rsid w:val="00B76015"/>
    <w:rsid w:val="00B76164"/>
    <w:rsid w:val="00B76773"/>
    <w:rsid w:val="00B7683E"/>
    <w:rsid w:val="00B769C6"/>
    <w:rsid w:val="00B76C84"/>
    <w:rsid w:val="00B76CC2"/>
    <w:rsid w:val="00B772D3"/>
    <w:rsid w:val="00B776F5"/>
    <w:rsid w:val="00B778C2"/>
    <w:rsid w:val="00B778F9"/>
    <w:rsid w:val="00B80440"/>
    <w:rsid w:val="00B80805"/>
    <w:rsid w:val="00B80C2C"/>
    <w:rsid w:val="00B80C32"/>
    <w:rsid w:val="00B80CFE"/>
    <w:rsid w:val="00B80D2A"/>
    <w:rsid w:val="00B80DCB"/>
    <w:rsid w:val="00B81A15"/>
    <w:rsid w:val="00B81B6B"/>
    <w:rsid w:val="00B81E01"/>
    <w:rsid w:val="00B82033"/>
    <w:rsid w:val="00B8219E"/>
    <w:rsid w:val="00B8220A"/>
    <w:rsid w:val="00B82B77"/>
    <w:rsid w:val="00B82D1F"/>
    <w:rsid w:val="00B8313C"/>
    <w:rsid w:val="00B83249"/>
    <w:rsid w:val="00B834B4"/>
    <w:rsid w:val="00B83571"/>
    <w:rsid w:val="00B83674"/>
    <w:rsid w:val="00B83B0C"/>
    <w:rsid w:val="00B83BD8"/>
    <w:rsid w:val="00B83F10"/>
    <w:rsid w:val="00B83FA8"/>
    <w:rsid w:val="00B8421B"/>
    <w:rsid w:val="00B84CF9"/>
    <w:rsid w:val="00B84E88"/>
    <w:rsid w:val="00B85027"/>
    <w:rsid w:val="00B85823"/>
    <w:rsid w:val="00B85BF4"/>
    <w:rsid w:val="00B860BA"/>
    <w:rsid w:val="00B863CF"/>
    <w:rsid w:val="00B864B1"/>
    <w:rsid w:val="00B86548"/>
    <w:rsid w:val="00B86807"/>
    <w:rsid w:val="00B86B31"/>
    <w:rsid w:val="00B86F01"/>
    <w:rsid w:val="00B872F2"/>
    <w:rsid w:val="00B87515"/>
    <w:rsid w:val="00B87745"/>
    <w:rsid w:val="00B87932"/>
    <w:rsid w:val="00B87B12"/>
    <w:rsid w:val="00B87EF0"/>
    <w:rsid w:val="00B87F1E"/>
    <w:rsid w:val="00B87FC7"/>
    <w:rsid w:val="00B901A3"/>
    <w:rsid w:val="00B903DC"/>
    <w:rsid w:val="00B907EF"/>
    <w:rsid w:val="00B90AB1"/>
    <w:rsid w:val="00B90D25"/>
    <w:rsid w:val="00B90ED0"/>
    <w:rsid w:val="00B91F07"/>
    <w:rsid w:val="00B9263D"/>
    <w:rsid w:val="00B92862"/>
    <w:rsid w:val="00B9295D"/>
    <w:rsid w:val="00B92C2C"/>
    <w:rsid w:val="00B92C6B"/>
    <w:rsid w:val="00B92EFA"/>
    <w:rsid w:val="00B93023"/>
    <w:rsid w:val="00B93505"/>
    <w:rsid w:val="00B936BA"/>
    <w:rsid w:val="00B937C5"/>
    <w:rsid w:val="00B9380D"/>
    <w:rsid w:val="00B93CCA"/>
    <w:rsid w:val="00B93DAA"/>
    <w:rsid w:val="00B94304"/>
    <w:rsid w:val="00B947E8"/>
    <w:rsid w:val="00B94864"/>
    <w:rsid w:val="00B94A1D"/>
    <w:rsid w:val="00B95281"/>
    <w:rsid w:val="00B952CD"/>
    <w:rsid w:val="00B958B4"/>
    <w:rsid w:val="00B95E19"/>
    <w:rsid w:val="00B95E31"/>
    <w:rsid w:val="00B95E6F"/>
    <w:rsid w:val="00B96BA3"/>
    <w:rsid w:val="00B977AD"/>
    <w:rsid w:val="00B97BD0"/>
    <w:rsid w:val="00B97BDD"/>
    <w:rsid w:val="00B97DDB"/>
    <w:rsid w:val="00BA01B3"/>
    <w:rsid w:val="00BA0473"/>
    <w:rsid w:val="00BA0539"/>
    <w:rsid w:val="00BA06D8"/>
    <w:rsid w:val="00BA0CF8"/>
    <w:rsid w:val="00BA1653"/>
    <w:rsid w:val="00BA18BE"/>
    <w:rsid w:val="00BA1C52"/>
    <w:rsid w:val="00BA1E2E"/>
    <w:rsid w:val="00BA2006"/>
    <w:rsid w:val="00BA212A"/>
    <w:rsid w:val="00BA228D"/>
    <w:rsid w:val="00BA2CB5"/>
    <w:rsid w:val="00BA2CF3"/>
    <w:rsid w:val="00BA2DE0"/>
    <w:rsid w:val="00BA2E92"/>
    <w:rsid w:val="00BA3205"/>
    <w:rsid w:val="00BA380C"/>
    <w:rsid w:val="00BA39EF"/>
    <w:rsid w:val="00BA39FD"/>
    <w:rsid w:val="00BA3B1B"/>
    <w:rsid w:val="00BA4372"/>
    <w:rsid w:val="00BA444D"/>
    <w:rsid w:val="00BA4CBB"/>
    <w:rsid w:val="00BA512F"/>
    <w:rsid w:val="00BA56DA"/>
    <w:rsid w:val="00BA59A0"/>
    <w:rsid w:val="00BA5ACA"/>
    <w:rsid w:val="00BA5D83"/>
    <w:rsid w:val="00BA5E5D"/>
    <w:rsid w:val="00BA632A"/>
    <w:rsid w:val="00BA7910"/>
    <w:rsid w:val="00BA7B23"/>
    <w:rsid w:val="00BA7B5B"/>
    <w:rsid w:val="00BA7C71"/>
    <w:rsid w:val="00BA7C9A"/>
    <w:rsid w:val="00BA7FA3"/>
    <w:rsid w:val="00BB0031"/>
    <w:rsid w:val="00BB0378"/>
    <w:rsid w:val="00BB086C"/>
    <w:rsid w:val="00BB17E8"/>
    <w:rsid w:val="00BB1953"/>
    <w:rsid w:val="00BB19A0"/>
    <w:rsid w:val="00BB1BDE"/>
    <w:rsid w:val="00BB1D92"/>
    <w:rsid w:val="00BB2120"/>
    <w:rsid w:val="00BB2398"/>
    <w:rsid w:val="00BB24A9"/>
    <w:rsid w:val="00BB2CC5"/>
    <w:rsid w:val="00BB2D8C"/>
    <w:rsid w:val="00BB30BA"/>
    <w:rsid w:val="00BB33BF"/>
    <w:rsid w:val="00BB3AA7"/>
    <w:rsid w:val="00BB3B67"/>
    <w:rsid w:val="00BB3C62"/>
    <w:rsid w:val="00BB3C99"/>
    <w:rsid w:val="00BB3E90"/>
    <w:rsid w:val="00BB3FE3"/>
    <w:rsid w:val="00BB426B"/>
    <w:rsid w:val="00BB4469"/>
    <w:rsid w:val="00BB463D"/>
    <w:rsid w:val="00BB46DC"/>
    <w:rsid w:val="00BB4775"/>
    <w:rsid w:val="00BB47B9"/>
    <w:rsid w:val="00BB54C0"/>
    <w:rsid w:val="00BB5A70"/>
    <w:rsid w:val="00BB5B48"/>
    <w:rsid w:val="00BB5B78"/>
    <w:rsid w:val="00BB5B98"/>
    <w:rsid w:val="00BB605B"/>
    <w:rsid w:val="00BB62AD"/>
    <w:rsid w:val="00BB6A7C"/>
    <w:rsid w:val="00BB6AFE"/>
    <w:rsid w:val="00BB701F"/>
    <w:rsid w:val="00BB7198"/>
    <w:rsid w:val="00BB7230"/>
    <w:rsid w:val="00BB738F"/>
    <w:rsid w:val="00BC009A"/>
    <w:rsid w:val="00BC075C"/>
    <w:rsid w:val="00BC0D4C"/>
    <w:rsid w:val="00BC0D6C"/>
    <w:rsid w:val="00BC0DCA"/>
    <w:rsid w:val="00BC0E53"/>
    <w:rsid w:val="00BC1009"/>
    <w:rsid w:val="00BC1184"/>
    <w:rsid w:val="00BC11D6"/>
    <w:rsid w:val="00BC1333"/>
    <w:rsid w:val="00BC1761"/>
    <w:rsid w:val="00BC1853"/>
    <w:rsid w:val="00BC1CD7"/>
    <w:rsid w:val="00BC1DC6"/>
    <w:rsid w:val="00BC20D6"/>
    <w:rsid w:val="00BC24C1"/>
    <w:rsid w:val="00BC27EC"/>
    <w:rsid w:val="00BC3041"/>
    <w:rsid w:val="00BC30E7"/>
    <w:rsid w:val="00BC312F"/>
    <w:rsid w:val="00BC3435"/>
    <w:rsid w:val="00BC41D0"/>
    <w:rsid w:val="00BC427A"/>
    <w:rsid w:val="00BC47AE"/>
    <w:rsid w:val="00BC5625"/>
    <w:rsid w:val="00BC593F"/>
    <w:rsid w:val="00BC601D"/>
    <w:rsid w:val="00BC6121"/>
    <w:rsid w:val="00BC67BE"/>
    <w:rsid w:val="00BC6C28"/>
    <w:rsid w:val="00BC6EA3"/>
    <w:rsid w:val="00BC6F42"/>
    <w:rsid w:val="00BC71C3"/>
    <w:rsid w:val="00BC73AF"/>
    <w:rsid w:val="00BC7BD3"/>
    <w:rsid w:val="00BD002A"/>
    <w:rsid w:val="00BD0411"/>
    <w:rsid w:val="00BD0582"/>
    <w:rsid w:val="00BD0691"/>
    <w:rsid w:val="00BD1177"/>
    <w:rsid w:val="00BD19F1"/>
    <w:rsid w:val="00BD1E33"/>
    <w:rsid w:val="00BD1EA8"/>
    <w:rsid w:val="00BD1FA6"/>
    <w:rsid w:val="00BD2740"/>
    <w:rsid w:val="00BD2CCC"/>
    <w:rsid w:val="00BD31E7"/>
    <w:rsid w:val="00BD3260"/>
    <w:rsid w:val="00BD362E"/>
    <w:rsid w:val="00BD3717"/>
    <w:rsid w:val="00BD37EB"/>
    <w:rsid w:val="00BD385D"/>
    <w:rsid w:val="00BD38B5"/>
    <w:rsid w:val="00BD39DC"/>
    <w:rsid w:val="00BD3A68"/>
    <w:rsid w:val="00BD3F99"/>
    <w:rsid w:val="00BD4226"/>
    <w:rsid w:val="00BD42B6"/>
    <w:rsid w:val="00BD4579"/>
    <w:rsid w:val="00BD45A2"/>
    <w:rsid w:val="00BD47DA"/>
    <w:rsid w:val="00BD4846"/>
    <w:rsid w:val="00BD50F0"/>
    <w:rsid w:val="00BD5574"/>
    <w:rsid w:val="00BD574C"/>
    <w:rsid w:val="00BD594C"/>
    <w:rsid w:val="00BD5B47"/>
    <w:rsid w:val="00BD5C7B"/>
    <w:rsid w:val="00BD5D0B"/>
    <w:rsid w:val="00BD5E94"/>
    <w:rsid w:val="00BD641F"/>
    <w:rsid w:val="00BD64B8"/>
    <w:rsid w:val="00BD6D08"/>
    <w:rsid w:val="00BD7CE4"/>
    <w:rsid w:val="00BD7F95"/>
    <w:rsid w:val="00BE046F"/>
    <w:rsid w:val="00BE0701"/>
    <w:rsid w:val="00BE0EB8"/>
    <w:rsid w:val="00BE102B"/>
    <w:rsid w:val="00BE137B"/>
    <w:rsid w:val="00BE16AA"/>
    <w:rsid w:val="00BE17E4"/>
    <w:rsid w:val="00BE1A74"/>
    <w:rsid w:val="00BE1AD2"/>
    <w:rsid w:val="00BE1C33"/>
    <w:rsid w:val="00BE1ECA"/>
    <w:rsid w:val="00BE201B"/>
    <w:rsid w:val="00BE21DC"/>
    <w:rsid w:val="00BE282F"/>
    <w:rsid w:val="00BE2B34"/>
    <w:rsid w:val="00BE2C24"/>
    <w:rsid w:val="00BE2F72"/>
    <w:rsid w:val="00BE32E3"/>
    <w:rsid w:val="00BE356E"/>
    <w:rsid w:val="00BE3629"/>
    <w:rsid w:val="00BE4021"/>
    <w:rsid w:val="00BE476F"/>
    <w:rsid w:val="00BE4CF9"/>
    <w:rsid w:val="00BE56EB"/>
    <w:rsid w:val="00BE58E2"/>
    <w:rsid w:val="00BE5AE7"/>
    <w:rsid w:val="00BE5B91"/>
    <w:rsid w:val="00BE5C6F"/>
    <w:rsid w:val="00BE5EA3"/>
    <w:rsid w:val="00BE6262"/>
    <w:rsid w:val="00BE6416"/>
    <w:rsid w:val="00BE6947"/>
    <w:rsid w:val="00BE6963"/>
    <w:rsid w:val="00BE6A17"/>
    <w:rsid w:val="00BE6C08"/>
    <w:rsid w:val="00BE74E2"/>
    <w:rsid w:val="00BE7821"/>
    <w:rsid w:val="00BE799E"/>
    <w:rsid w:val="00BE7CFA"/>
    <w:rsid w:val="00BE7F10"/>
    <w:rsid w:val="00BF0047"/>
    <w:rsid w:val="00BF0235"/>
    <w:rsid w:val="00BF03FB"/>
    <w:rsid w:val="00BF0401"/>
    <w:rsid w:val="00BF11D3"/>
    <w:rsid w:val="00BF175F"/>
    <w:rsid w:val="00BF17A6"/>
    <w:rsid w:val="00BF1C57"/>
    <w:rsid w:val="00BF204F"/>
    <w:rsid w:val="00BF20C9"/>
    <w:rsid w:val="00BF21F6"/>
    <w:rsid w:val="00BF2292"/>
    <w:rsid w:val="00BF30BD"/>
    <w:rsid w:val="00BF30F7"/>
    <w:rsid w:val="00BF31C1"/>
    <w:rsid w:val="00BF3320"/>
    <w:rsid w:val="00BF3575"/>
    <w:rsid w:val="00BF3D05"/>
    <w:rsid w:val="00BF3E77"/>
    <w:rsid w:val="00BF3EA1"/>
    <w:rsid w:val="00BF4096"/>
    <w:rsid w:val="00BF44F6"/>
    <w:rsid w:val="00BF46D9"/>
    <w:rsid w:val="00BF4734"/>
    <w:rsid w:val="00BF479C"/>
    <w:rsid w:val="00BF4BB6"/>
    <w:rsid w:val="00BF4D51"/>
    <w:rsid w:val="00BF504A"/>
    <w:rsid w:val="00BF57EC"/>
    <w:rsid w:val="00BF58D7"/>
    <w:rsid w:val="00BF5B24"/>
    <w:rsid w:val="00BF5BC0"/>
    <w:rsid w:val="00BF5DD4"/>
    <w:rsid w:val="00BF5E86"/>
    <w:rsid w:val="00BF6792"/>
    <w:rsid w:val="00BF6CF1"/>
    <w:rsid w:val="00BF7356"/>
    <w:rsid w:val="00BF76D9"/>
    <w:rsid w:val="00BF7AC5"/>
    <w:rsid w:val="00BF7C08"/>
    <w:rsid w:val="00BF7DA2"/>
    <w:rsid w:val="00BF7F2A"/>
    <w:rsid w:val="00C00663"/>
    <w:rsid w:val="00C009F1"/>
    <w:rsid w:val="00C01797"/>
    <w:rsid w:val="00C01D50"/>
    <w:rsid w:val="00C01ECF"/>
    <w:rsid w:val="00C01F33"/>
    <w:rsid w:val="00C02486"/>
    <w:rsid w:val="00C024D0"/>
    <w:rsid w:val="00C02E22"/>
    <w:rsid w:val="00C03457"/>
    <w:rsid w:val="00C0386F"/>
    <w:rsid w:val="00C03FCA"/>
    <w:rsid w:val="00C04169"/>
    <w:rsid w:val="00C0428D"/>
    <w:rsid w:val="00C048C5"/>
    <w:rsid w:val="00C04947"/>
    <w:rsid w:val="00C04A2E"/>
    <w:rsid w:val="00C04AB3"/>
    <w:rsid w:val="00C0591B"/>
    <w:rsid w:val="00C05F17"/>
    <w:rsid w:val="00C05FAF"/>
    <w:rsid w:val="00C05FBF"/>
    <w:rsid w:val="00C06836"/>
    <w:rsid w:val="00C068D2"/>
    <w:rsid w:val="00C0714F"/>
    <w:rsid w:val="00C0721F"/>
    <w:rsid w:val="00C07B55"/>
    <w:rsid w:val="00C07BB2"/>
    <w:rsid w:val="00C101C3"/>
    <w:rsid w:val="00C10239"/>
    <w:rsid w:val="00C1053C"/>
    <w:rsid w:val="00C10D7B"/>
    <w:rsid w:val="00C10DDD"/>
    <w:rsid w:val="00C11218"/>
    <w:rsid w:val="00C11435"/>
    <w:rsid w:val="00C115D9"/>
    <w:rsid w:val="00C11698"/>
    <w:rsid w:val="00C118F0"/>
    <w:rsid w:val="00C11EEA"/>
    <w:rsid w:val="00C1299D"/>
    <w:rsid w:val="00C12BC3"/>
    <w:rsid w:val="00C1334C"/>
    <w:rsid w:val="00C1405D"/>
    <w:rsid w:val="00C147EA"/>
    <w:rsid w:val="00C149EC"/>
    <w:rsid w:val="00C14C1D"/>
    <w:rsid w:val="00C14C48"/>
    <w:rsid w:val="00C14C85"/>
    <w:rsid w:val="00C15082"/>
    <w:rsid w:val="00C1508E"/>
    <w:rsid w:val="00C1531C"/>
    <w:rsid w:val="00C15464"/>
    <w:rsid w:val="00C155E3"/>
    <w:rsid w:val="00C158B9"/>
    <w:rsid w:val="00C15BC1"/>
    <w:rsid w:val="00C15FE6"/>
    <w:rsid w:val="00C16667"/>
    <w:rsid w:val="00C16B82"/>
    <w:rsid w:val="00C16BB0"/>
    <w:rsid w:val="00C2102B"/>
    <w:rsid w:val="00C21095"/>
    <w:rsid w:val="00C2114D"/>
    <w:rsid w:val="00C21692"/>
    <w:rsid w:val="00C216A5"/>
    <w:rsid w:val="00C217C3"/>
    <w:rsid w:val="00C21917"/>
    <w:rsid w:val="00C21FDD"/>
    <w:rsid w:val="00C22133"/>
    <w:rsid w:val="00C2213C"/>
    <w:rsid w:val="00C224C2"/>
    <w:rsid w:val="00C22642"/>
    <w:rsid w:val="00C226B6"/>
    <w:rsid w:val="00C22988"/>
    <w:rsid w:val="00C22B6F"/>
    <w:rsid w:val="00C22BD5"/>
    <w:rsid w:val="00C22C70"/>
    <w:rsid w:val="00C230E0"/>
    <w:rsid w:val="00C23241"/>
    <w:rsid w:val="00C234EA"/>
    <w:rsid w:val="00C23B2E"/>
    <w:rsid w:val="00C240B8"/>
    <w:rsid w:val="00C24203"/>
    <w:rsid w:val="00C245EF"/>
    <w:rsid w:val="00C249DC"/>
    <w:rsid w:val="00C24DB6"/>
    <w:rsid w:val="00C24E8B"/>
    <w:rsid w:val="00C25042"/>
    <w:rsid w:val="00C25B7D"/>
    <w:rsid w:val="00C2618B"/>
    <w:rsid w:val="00C2624C"/>
    <w:rsid w:val="00C264A9"/>
    <w:rsid w:val="00C27169"/>
    <w:rsid w:val="00C273D9"/>
    <w:rsid w:val="00C2784A"/>
    <w:rsid w:val="00C27ACC"/>
    <w:rsid w:val="00C27B74"/>
    <w:rsid w:val="00C27F67"/>
    <w:rsid w:val="00C27FA5"/>
    <w:rsid w:val="00C30278"/>
    <w:rsid w:val="00C3038D"/>
    <w:rsid w:val="00C30530"/>
    <w:rsid w:val="00C30644"/>
    <w:rsid w:val="00C30C37"/>
    <w:rsid w:val="00C30E1A"/>
    <w:rsid w:val="00C30E80"/>
    <w:rsid w:val="00C30ED2"/>
    <w:rsid w:val="00C31101"/>
    <w:rsid w:val="00C31133"/>
    <w:rsid w:val="00C31B73"/>
    <w:rsid w:val="00C32210"/>
    <w:rsid w:val="00C32FBD"/>
    <w:rsid w:val="00C333FE"/>
    <w:rsid w:val="00C33761"/>
    <w:rsid w:val="00C3382C"/>
    <w:rsid w:val="00C338C8"/>
    <w:rsid w:val="00C33C09"/>
    <w:rsid w:val="00C33C29"/>
    <w:rsid w:val="00C33C2D"/>
    <w:rsid w:val="00C34104"/>
    <w:rsid w:val="00C341D3"/>
    <w:rsid w:val="00C34AA8"/>
    <w:rsid w:val="00C34BA9"/>
    <w:rsid w:val="00C34F09"/>
    <w:rsid w:val="00C350C2"/>
    <w:rsid w:val="00C3523A"/>
    <w:rsid w:val="00C35804"/>
    <w:rsid w:val="00C35A39"/>
    <w:rsid w:val="00C35B4E"/>
    <w:rsid w:val="00C35B60"/>
    <w:rsid w:val="00C35B8A"/>
    <w:rsid w:val="00C3618D"/>
    <w:rsid w:val="00C3672A"/>
    <w:rsid w:val="00C367FB"/>
    <w:rsid w:val="00C36D9A"/>
    <w:rsid w:val="00C374EA"/>
    <w:rsid w:val="00C37A6B"/>
    <w:rsid w:val="00C37BC3"/>
    <w:rsid w:val="00C37D19"/>
    <w:rsid w:val="00C37D43"/>
    <w:rsid w:val="00C37EC7"/>
    <w:rsid w:val="00C400FC"/>
    <w:rsid w:val="00C4010C"/>
    <w:rsid w:val="00C40207"/>
    <w:rsid w:val="00C407DA"/>
    <w:rsid w:val="00C40ADB"/>
    <w:rsid w:val="00C40F9B"/>
    <w:rsid w:val="00C416D9"/>
    <w:rsid w:val="00C41703"/>
    <w:rsid w:val="00C4179E"/>
    <w:rsid w:val="00C417C2"/>
    <w:rsid w:val="00C418FF"/>
    <w:rsid w:val="00C41CB0"/>
    <w:rsid w:val="00C42A7C"/>
    <w:rsid w:val="00C43266"/>
    <w:rsid w:val="00C432D8"/>
    <w:rsid w:val="00C43510"/>
    <w:rsid w:val="00C437B4"/>
    <w:rsid w:val="00C4384D"/>
    <w:rsid w:val="00C43B1C"/>
    <w:rsid w:val="00C4409C"/>
    <w:rsid w:val="00C444E5"/>
    <w:rsid w:val="00C44DF6"/>
    <w:rsid w:val="00C45C93"/>
    <w:rsid w:val="00C45F3D"/>
    <w:rsid w:val="00C46653"/>
    <w:rsid w:val="00C468A7"/>
    <w:rsid w:val="00C468E3"/>
    <w:rsid w:val="00C46C0B"/>
    <w:rsid w:val="00C46C96"/>
    <w:rsid w:val="00C46E8E"/>
    <w:rsid w:val="00C472C3"/>
    <w:rsid w:val="00C47614"/>
    <w:rsid w:val="00C50166"/>
    <w:rsid w:val="00C50585"/>
    <w:rsid w:val="00C50996"/>
    <w:rsid w:val="00C5155F"/>
    <w:rsid w:val="00C5176E"/>
    <w:rsid w:val="00C519C3"/>
    <w:rsid w:val="00C51ABE"/>
    <w:rsid w:val="00C5224E"/>
    <w:rsid w:val="00C523C4"/>
    <w:rsid w:val="00C52494"/>
    <w:rsid w:val="00C526B2"/>
    <w:rsid w:val="00C52C1F"/>
    <w:rsid w:val="00C52D85"/>
    <w:rsid w:val="00C52F05"/>
    <w:rsid w:val="00C5300C"/>
    <w:rsid w:val="00C53D3F"/>
    <w:rsid w:val="00C547CD"/>
    <w:rsid w:val="00C54804"/>
    <w:rsid w:val="00C54B1C"/>
    <w:rsid w:val="00C54B26"/>
    <w:rsid w:val="00C552FC"/>
    <w:rsid w:val="00C55676"/>
    <w:rsid w:val="00C5596D"/>
    <w:rsid w:val="00C55DD8"/>
    <w:rsid w:val="00C55F85"/>
    <w:rsid w:val="00C5603B"/>
    <w:rsid w:val="00C5642F"/>
    <w:rsid w:val="00C56608"/>
    <w:rsid w:val="00C5682E"/>
    <w:rsid w:val="00C56CCB"/>
    <w:rsid w:val="00C5702C"/>
    <w:rsid w:val="00C57228"/>
    <w:rsid w:val="00C57242"/>
    <w:rsid w:val="00C57338"/>
    <w:rsid w:val="00C579B6"/>
    <w:rsid w:val="00C57F7B"/>
    <w:rsid w:val="00C57FF3"/>
    <w:rsid w:val="00C60CAD"/>
    <w:rsid w:val="00C60CE0"/>
    <w:rsid w:val="00C60FD4"/>
    <w:rsid w:val="00C6125A"/>
    <w:rsid w:val="00C61292"/>
    <w:rsid w:val="00C618AA"/>
    <w:rsid w:val="00C61DCD"/>
    <w:rsid w:val="00C62098"/>
    <w:rsid w:val="00C627D8"/>
    <w:rsid w:val="00C6296A"/>
    <w:rsid w:val="00C62C8C"/>
    <w:rsid w:val="00C63882"/>
    <w:rsid w:val="00C63E89"/>
    <w:rsid w:val="00C63FB4"/>
    <w:rsid w:val="00C644BF"/>
    <w:rsid w:val="00C64E2C"/>
    <w:rsid w:val="00C653D1"/>
    <w:rsid w:val="00C65409"/>
    <w:rsid w:val="00C654B2"/>
    <w:rsid w:val="00C65C2E"/>
    <w:rsid w:val="00C65C47"/>
    <w:rsid w:val="00C6602E"/>
    <w:rsid w:val="00C6626D"/>
    <w:rsid w:val="00C66643"/>
    <w:rsid w:val="00C6687B"/>
    <w:rsid w:val="00C66FF0"/>
    <w:rsid w:val="00C674BA"/>
    <w:rsid w:val="00C67704"/>
    <w:rsid w:val="00C67741"/>
    <w:rsid w:val="00C67BF9"/>
    <w:rsid w:val="00C70607"/>
    <w:rsid w:val="00C7073C"/>
    <w:rsid w:val="00C715D7"/>
    <w:rsid w:val="00C71A2F"/>
    <w:rsid w:val="00C71E3F"/>
    <w:rsid w:val="00C72106"/>
    <w:rsid w:val="00C722A2"/>
    <w:rsid w:val="00C72368"/>
    <w:rsid w:val="00C7252D"/>
    <w:rsid w:val="00C7260D"/>
    <w:rsid w:val="00C72B35"/>
    <w:rsid w:val="00C733F8"/>
    <w:rsid w:val="00C73559"/>
    <w:rsid w:val="00C73A78"/>
    <w:rsid w:val="00C73DD2"/>
    <w:rsid w:val="00C73FBA"/>
    <w:rsid w:val="00C742DA"/>
    <w:rsid w:val="00C74425"/>
    <w:rsid w:val="00C74ED3"/>
    <w:rsid w:val="00C752D3"/>
    <w:rsid w:val="00C75401"/>
    <w:rsid w:val="00C755CB"/>
    <w:rsid w:val="00C7579C"/>
    <w:rsid w:val="00C75D9A"/>
    <w:rsid w:val="00C76330"/>
    <w:rsid w:val="00C76F26"/>
    <w:rsid w:val="00C76FDE"/>
    <w:rsid w:val="00C77159"/>
    <w:rsid w:val="00C7727E"/>
    <w:rsid w:val="00C7728E"/>
    <w:rsid w:val="00C77426"/>
    <w:rsid w:val="00C774E4"/>
    <w:rsid w:val="00C776C6"/>
    <w:rsid w:val="00C777ED"/>
    <w:rsid w:val="00C77ED4"/>
    <w:rsid w:val="00C80021"/>
    <w:rsid w:val="00C80222"/>
    <w:rsid w:val="00C80880"/>
    <w:rsid w:val="00C809B3"/>
    <w:rsid w:val="00C813F0"/>
    <w:rsid w:val="00C81483"/>
    <w:rsid w:val="00C81624"/>
    <w:rsid w:val="00C8199A"/>
    <w:rsid w:val="00C8225D"/>
    <w:rsid w:val="00C8236D"/>
    <w:rsid w:val="00C82403"/>
    <w:rsid w:val="00C8246F"/>
    <w:rsid w:val="00C82709"/>
    <w:rsid w:val="00C82AD1"/>
    <w:rsid w:val="00C830B9"/>
    <w:rsid w:val="00C8328D"/>
    <w:rsid w:val="00C83320"/>
    <w:rsid w:val="00C83752"/>
    <w:rsid w:val="00C83AB4"/>
    <w:rsid w:val="00C83C09"/>
    <w:rsid w:val="00C83E7F"/>
    <w:rsid w:val="00C83EF4"/>
    <w:rsid w:val="00C841B9"/>
    <w:rsid w:val="00C844F8"/>
    <w:rsid w:val="00C84517"/>
    <w:rsid w:val="00C84E45"/>
    <w:rsid w:val="00C85886"/>
    <w:rsid w:val="00C85CA0"/>
    <w:rsid w:val="00C863F7"/>
    <w:rsid w:val="00C873C6"/>
    <w:rsid w:val="00C87933"/>
    <w:rsid w:val="00C87AA0"/>
    <w:rsid w:val="00C87C9A"/>
    <w:rsid w:val="00C90007"/>
    <w:rsid w:val="00C9003C"/>
    <w:rsid w:val="00C9006C"/>
    <w:rsid w:val="00C9129A"/>
    <w:rsid w:val="00C912FF"/>
    <w:rsid w:val="00C9132D"/>
    <w:rsid w:val="00C91795"/>
    <w:rsid w:val="00C91914"/>
    <w:rsid w:val="00C92509"/>
    <w:rsid w:val="00C92D1A"/>
    <w:rsid w:val="00C931B0"/>
    <w:rsid w:val="00C936DA"/>
    <w:rsid w:val="00C937E7"/>
    <w:rsid w:val="00C938CD"/>
    <w:rsid w:val="00C93A31"/>
    <w:rsid w:val="00C942A2"/>
    <w:rsid w:val="00C9492A"/>
    <w:rsid w:val="00C94A15"/>
    <w:rsid w:val="00C94AB5"/>
    <w:rsid w:val="00C94ED7"/>
    <w:rsid w:val="00C9518E"/>
    <w:rsid w:val="00C95387"/>
    <w:rsid w:val="00C953B6"/>
    <w:rsid w:val="00C95407"/>
    <w:rsid w:val="00C955A0"/>
    <w:rsid w:val="00C95BD1"/>
    <w:rsid w:val="00C95E35"/>
    <w:rsid w:val="00C96828"/>
    <w:rsid w:val="00C96BE7"/>
    <w:rsid w:val="00C96F28"/>
    <w:rsid w:val="00C97234"/>
    <w:rsid w:val="00C972B2"/>
    <w:rsid w:val="00C973A5"/>
    <w:rsid w:val="00C97422"/>
    <w:rsid w:val="00C9776E"/>
    <w:rsid w:val="00C97A03"/>
    <w:rsid w:val="00CA018F"/>
    <w:rsid w:val="00CA03CD"/>
    <w:rsid w:val="00CA07B8"/>
    <w:rsid w:val="00CA07D3"/>
    <w:rsid w:val="00CA144A"/>
    <w:rsid w:val="00CA1FD9"/>
    <w:rsid w:val="00CA2281"/>
    <w:rsid w:val="00CA245D"/>
    <w:rsid w:val="00CA2654"/>
    <w:rsid w:val="00CA2FBF"/>
    <w:rsid w:val="00CA309D"/>
    <w:rsid w:val="00CA3A12"/>
    <w:rsid w:val="00CA4CC2"/>
    <w:rsid w:val="00CA4D8F"/>
    <w:rsid w:val="00CA5139"/>
    <w:rsid w:val="00CA55EF"/>
    <w:rsid w:val="00CA585D"/>
    <w:rsid w:val="00CA5D4B"/>
    <w:rsid w:val="00CA623C"/>
    <w:rsid w:val="00CA6A57"/>
    <w:rsid w:val="00CA6ED7"/>
    <w:rsid w:val="00CA6F86"/>
    <w:rsid w:val="00CA7516"/>
    <w:rsid w:val="00CA7D35"/>
    <w:rsid w:val="00CB0ADA"/>
    <w:rsid w:val="00CB10C3"/>
    <w:rsid w:val="00CB1149"/>
    <w:rsid w:val="00CB1417"/>
    <w:rsid w:val="00CB165D"/>
    <w:rsid w:val="00CB1669"/>
    <w:rsid w:val="00CB1A45"/>
    <w:rsid w:val="00CB1E6A"/>
    <w:rsid w:val="00CB262F"/>
    <w:rsid w:val="00CB2698"/>
    <w:rsid w:val="00CB2811"/>
    <w:rsid w:val="00CB29F5"/>
    <w:rsid w:val="00CB2CB7"/>
    <w:rsid w:val="00CB3012"/>
    <w:rsid w:val="00CB3021"/>
    <w:rsid w:val="00CB39E1"/>
    <w:rsid w:val="00CB3B63"/>
    <w:rsid w:val="00CB3CFD"/>
    <w:rsid w:val="00CB41E4"/>
    <w:rsid w:val="00CB442A"/>
    <w:rsid w:val="00CB46EA"/>
    <w:rsid w:val="00CB4C61"/>
    <w:rsid w:val="00CB4CBF"/>
    <w:rsid w:val="00CB4FA4"/>
    <w:rsid w:val="00CB5037"/>
    <w:rsid w:val="00CB513E"/>
    <w:rsid w:val="00CB5414"/>
    <w:rsid w:val="00CB5B37"/>
    <w:rsid w:val="00CB5EA8"/>
    <w:rsid w:val="00CB5F64"/>
    <w:rsid w:val="00CB6073"/>
    <w:rsid w:val="00CB622F"/>
    <w:rsid w:val="00CB65C7"/>
    <w:rsid w:val="00CB67F6"/>
    <w:rsid w:val="00CB68C2"/>
    <w:rsid w:val="00CB6A2F"/>
    <w:rsid w:val="00CB6CC4"/>
    <w:rsid w:val="00CB72C9"/>
    <w:rsid w:val="00CB7347"/>
    <w:rsid w:val="00CB7390"/>
    <w:rsid w:val="00CB79CF"/>
    <w:rsid w:val="00CB7AB7"/>
    <w:rsid w:val="00CB7BE6"/>
    <w:rsid w:val="00CB7CEA"/>
    <w:rsid w:val="00CB7FC7"/>
    <w:rsid w:val="00CC01B1"/>
    <w:rsid w:val="00CC0769"/>
    <w:rsid w:val="00CC08F1"/>
    <w:rsid w:val="00CC0F4C"/>
    <w:rsid w:val="00CC10F3"/>
    <w:rsid w:val="00CC14A4"/>
    <w:rsid w:val="00CC191C"/>
    <w:rsid w:val="00CC2077"/>
    <w:rsid w:val="00CC26C0"/>
    <w:rsid w:val="00CC30B9"/>
    <w:rsid w:val="00CC36A3"/>
    <w:rsid w:val="00CC37E8"/>
    <w:rsid w:val="00CC38C2"/>
    <w:rsid w:val="00CC38FE"/>
    <w:rsid w:val="00CC3E68"/>
    <w:rsid w:val="00CC43ED"/>
    <w:rsid w:val="00CC49F3"/>
    <w:rsid w:val="00CC56A7"/>
    <w:rsid w:val="00CC591E"/>
    <w:rsid w:val="00CC5A62"/>
    <w:rsid w:val="00CC5F34"/>
    <w:rsid w:val="00CC606C"/>
    <w:rsid w:val="00CC6359"/>
    <w:rsid w:val="00CC680D"/>
    <w:rsid w:val="00CC696B"/>
    <w:rsid w:val="00CC69C3"/>
    <w:rsid w:val="00CC6C9F"/>
    <w:rsid w:val="00CC7B2E"/>
    <w:rsid w:val="00CD0C2E"/>
    <w:rsid w:val="00CD0D9B"/>
    <w:rsid w:val="00CD0F0A"/>
    <w:rsid w:val="00CD1217"/>
    <w:rsid w:val="00CD1626"/>
    <w:rsid w:val="00CD1857"/>
    <w:rsid w:val="00CD1867"/>
    <w:rsid w:val="00CD19D7"/>
    <w:rsid w:val="00CD1AF6"/>
    <w:rsid w:val="00CD1C60"/>
    <w:rsid w:val="00CD1D55"/>
    <w:rsid w:val="00CD2FAA"/>
    <w:rsid w:val="00CD30C0"/>
    <w:rsid w:val="00CD3252"/>
    <w:rsid w:val="00CD33D6"/>
    <w:rsid w:val="00CD36B3"/>
    <w:rsid w:val="00CD3A81"/>
    <w:rsid w:val="00CD3B6B"/>
    <w:rsid w:val="00CD3F2D"/>
    <w:rsid w:val="00CD4428"/>
    <w:rsid w:val="00CD4557"/>
    <w:rsid w:val="00CD53E9"/>
    <w:rsid w:val="00CD5542"/>
    <w:rsid w:val="00CD564A"/>
    <w:rsid w:val="00CD58CE"/>
    <w:rsid w:val="00CD5F54"/>
    <w:rsid w:val="00CD6455"/>
    <w:rsid w:val="00CD656A"/>
    <w:rsid w:val="00CD7216"/>
    <w:rsid w:val="00CD72F8"/>
    <w:rsid w:val="00CD7F57"/>
    <w:rsid w:val="00CE065A"/>
    <w:rsid w:val="00CE0B3B"/>
    <w:rsid w:val="00CE0CB0"/>
    <w:rsid w:val="00CE0E88"/>
    <w:rsid w:val="00CE12A5"/>
    <w:rsid w:val="00CE12D2"/>
    <w:rsid w:val="00CE14FA"/>
    <w:rsid w:val="00CE1571"/>
    <w:rsid w:val="00CE1722"/>
    <w:rsid w:val="00CE1878"/>
    <w:rsid w:val="00CE1C53"/>
    <w:rsid w:val="00CE1D04"/>
    <w:rsid w:val="00CE1E9D"/>
    <w:rsid w:val="00CE2440"/>
    <w:rsid w:val="00CE2556"/>
    <w:rsid w:val="00CE27A3"/>
    <w:rsid w:val="00CE2833"/>
    <w:rsid w:val="00CE28EB"/>
    <w:rsid w:val="00CE2999"/>
    <w:rsid w:val="00CE2E04"/>
    <w:rsid w:val="00CE34F9"/>
    <w:rsid w:val="00CE403A"/>
    <w:rsid w:val="00CE4916"/>
    <w:rsid w:val="00CE4ED4"/>
    <w:rsid w:val="00CE55B5"/>
    <w:rsid w:val="00CE58D2"/>
    <w:rsid w:val="00CE5B0D"/>
    <w:rsid w:val="00CE6214"/>
    <w:rsid w:val="00CE6464"/>
    <w:rsid w:val="00CE6B0D"/>
    <w:rsid w:val="00CE6BC6"/>
    <w:rsid w:val="00CE6F97"/>
    <w:rsid w:val="00CE7334"/>
    <w:rsid w:val="00CE78C7"/>
    <w:rsid w:val="00CE7CF4"/>
    <w:rsid w:val="00CE7DFE"/>
    <w:rsid w:val="00CE7E37"/>
    <w:rsid w:val="00CF0134"/>
    <w:rsid w:val="00CF01DD"/>
    <w:rsid w:val="00CF0219"/>
    <w:rsid w:val="00CF07F9"/>
    <w:rsid w:val="00CF0BC3"/>
    <w:rsid w:val="00CF0CA3"/>
    <w:rsid w:val="00CF1885"/>
    <w:rsid w:val="00CF1DAA"/>
    <w:rsid w:val="00CF2398"/>
    <w:rsid w:val="00CF2445"/>
    <w:rsid w:val="00CF2ACC"/>
    <w:rsid w:val="00CF2D56"/>
    <w:rsid w:val="00CF2DA3"/>
    <w:rsid w:val="00CF320E"/>
    <w:rsid w:val="00CF32EC"/>
    <w:rsid w:val="00CF37C6"/>
    <w:rsid w:val="00CF3833"/>
    <w:rsid w:val="00CF38D1"/>
    <w:rsid w:val="00CF3D09"/>
    <w:rsid w:val="00CF3F24"/>
    <w:rsid w:val="00CF427F"/>
    <w:rsid w:val="00CF478A"/>
    <w:rsid w:val="00CF4D81"/>
    <w:rsid w:val="00CF5300"/>
    <w:rsid w:val="00CF5375"/>
    <w:rsid w:val="00CF541B"/>
    <w:rsid w:val="00CF548F"/>
    <w:rsid w:val="00CF56B1"/>
    <w:rsid w:val="00CF65CA"/>
    <w:rsid w:val="00CF68FF"/>
    <w:rsid w:val="00CF6905"/>
    <w:rsid w:val="00CF6D49"/>
    <w:rsid w:val="00CF7389"/>
    <w:rsid w:val="00CF7B1E"/>
    <w:rsid w:val="00CF7B86"/>
    <w:rsid w:val="00CF7EC4"/>
    <w:rsid w:val="00D0083E"/>
    <w:rsid w:val="00D009DE"/>
    <w:rsid w:val="00D00D78"/>
    <w:rsid w:val="00D00FDC"/>
    <w:rsid w:val="00D0104E"/>
    <w:rsid w:val="00D01500"/>
    <w:rsid w:val="00D01554"/>
    <w:rsid w:val="00D018B8"/>
    <w:rsid w:val="00D018DE"/>
    <w:rsid w:val="00D01E3F"/>
    <w:rsid w:val="00D02210"/>
    <w:rsid w:val="00D025F3"/>
    <w:rsid w:val="00D02742"/>
    <w:rsid w:val="00D02A79"/>
    <w:rsid w:val="00D03BF1"/>
    <w:rsid w:val="00D03FFA"/>
    <w:rsid w:val="00D042E8"/>
    <w:rsid w:val="00D0438F"/>
    <w:rsid w:val="00D0460F"/>
    <w:rsid w:val="00D047F8"/>
    <w:rsid w:val="00D04BD9"/>
    <w:rsid w:val="00D05364"/>
    <w:rsid w:val="00D05C3C"/>
    <w:rsid w:val="00D0648C"/>
    <w:rsid w:val="00D0648D"/>
    <w:rsid w:val="00D06B87"/>
    <w:rsid w:val="00D06C83"/>
    <w:rsid w:val="00D06E53"/>
    <w:rsid w:val="00D07ACC"/>
    <w:rsid w:val="00D07B76"/>
    <w:rsid w:val="00D07CA0"/>
    <w:rsid w:val="00D07CC0"/>
    <w:rsid w:val="00D10650"/>
    <w:rsid w:val="00D10862"/>
    <w:rsid w:val="00D108AC"/>
    <w:rsid w:val="00D11057"/>
    <w:rsid w:val="00D11DDA"/>
    <w:rsid w:val="00D11E44"/>
    <w:rsid w:val="00D11F47"/>
    <w:rsid w:val="00D12207"/>
    <w:rsid w:val="00D1285A"/>
    <w:rsid w:val="00D12FE9"/>
    <w:rsid w:val="00D13310"/>
    <w:rsid w:val="00D13689"/>
    <w:rsid w:val="00D13872"/>
    <w:rsid w:val="00D139A8"/>
    <w:rsid w:val="00D13BC0"/>
    <w:rsid w:val="00D13BD7"/>
    <w:rsid w:val="00D140F5"/>
    <w:rsid w:val="00D14403"/>
    <w:rsid w:val="00D145E7"/>
    <w:rsid w:val="00D1497B"/>
    <w:rsid w:val="00D14E4A"/>
    <w:rsid w:val="00D14E82"/>
    <w:rsid w:val="00D15A8A"/>
    <w:rsid w:val="00D15BE8"/>
    <w:rsid w:val="00D16433"/>
    <w:rsid w:val="00D169AA"/>
    <w:rsid w:val="00D16D3A"/>
    <w:rsid w:val="00D171B5"/>
    <w:rsid w:val="00D17540"/>
    <w:rsid w:val="00D17976"/>
    <w:rsid w:val="00D17D01"/>
    <w:rsid w:val="00D17E0C"/>
    <w:rsid w:val="00D17F69"/>
    <w:rsid w:val="00D20859"/>
    <w:rsid w:val="00D2093B"/>
    <w:rsid w:val="00D20AD2"/>
    <w:rsid w:val="00D20B4F"/>
    <w:rsid w:val="00D20C18"/>
    <w:rsid w:val="00D20C99"/>
    <w:rsid w:val="00D20F2A"/>
    <w:rsid w:val="00D21668"/>
    <w:rsid w:val="00D21FF2"/>
    <w:rsid w:val="00D22011"/>
    <w:rsid w:val="00D2266B"/>
    <w:rsid w:val="00D22A9B"/>
    <w:rsid w:val="00D22AAC"/>
    <w:rsid w:val="00D22DF1"/>
    <w:rsid w:val="00D231C7"/>
    <w:rsid w:val="00D23275"/>
    <w:rsid w:val="00D232C2"/>
    <w:rsid w:val="00D2350B"/>
    <w:rsid w:val="00D2374F"/>
    <w:rsid w:val="00D23B6E"/>
    <w:rsid w:val="00D23D5F"/>
    <w:rsid w:val="00D23D69"/>
    <w:rsid w:val="00D23FED"/>
    <w:rsid w:val="00D24152"/>
    <w:rsid w:val="00D24496"/>
    <w:rsid w:val="00D2561F"/>
    <w:rsid w:val="00D25B0C"/>
    <w:rsid w:val="00D25BDB"/>
    <w:rsid w:val="00D25E9A"/>
    <w:rsid w:val="00D2608D"/>
    <w:rsid w:val="00D263C2"/>
    <w:rsid w:val="00D267EF"/>
    <w:rsid w:val="00D26ACE"/>
    <w:rsid w:val="00D26DDB"/>
    <w:rsid w:val="00D26E1B"/>
    <w:rsid w:val="00D26E72"/>
    <w:rsid w:val="00D27A34"/>
    <w:rsid w:val="00D27A49"/>
    <w:rsid w:val="00D27DCE"/>
    <w:rsid w:val="00D30175"/>
    <w:rsid w:val="00D30271"/>
    <w:rsid w:val="00D30A46"/>
    <w:rsid w:val="00D30C2E"/>
    <w:rsid w:val="00D30C57"/>
    <w:rsid w:val="00D317B9"/>
    <w:rsid w:val="00D31AE7"/>
    <w:rsid w:val="00D31BA1"/>
    <w:rsid w:val="00D31EBC"/>
    <w:rsid w:val="00D322C9"/>
    <w:rsid w:val="00D322F4"/>
    <w:rsid w:val="00D32329"/>
    <w:rsid w:val="00D3252D"/>
    <w:rsid w:val="00D325DE"/>
    <w:rsid w:val="00D326C8"/>
    <w:rsid w:val="00D3296A"/>
    <w:rsid w:val="00D32A36"/>
    <w:rsid w:val="00D33720"/>
    <w:rsid w:val="00D33C89"/>
    <w:rsid w:val="00D33DB9"/>
    <w:rsid w:val="00D33F9B"/>
    <w:rsid w:val="00D34085"/>
    <w:rsid w:val="00D3495F"/>
    <w:rsid w:val="00D3568A"/>
    <w:rsid w:val="00D35F2D"/>
    <w:rsid w:val="00D3693D"/>
    <w:rsid w:val="00D36A35"/>
    <w:rsid w:val="00D36B6D"/>
    <w:rsid w:val="00D370BC"/>
    <w:rsid w:val="00D37A7A"/>
    <w:rsid w:val="00D37B39"/>
    <w:rsid w:val="00D37ECF"/>
    <w:rsid w:val="00D4006B"/>
    <w:rsid w:val="00D400EB"/>
    <w:rsid w:val="00D40551"/>
    <w:rsid w:val="00D4064C"/>
    <w:rsid w:val="00D40995"/>
    <w:rsid w:val="00D40A79"/>
    <w:rsid w:val="00D40B8F"/>
    <w:rsid w:val="00D40E49"/>
    <w:rsid w:val="00D40F99"/>
    <w:rsid w:val="00D41230"/>
    <w:rsid w:val="00D41431"/>
    <w:rsid w:val="00D4143A"/>
    <w:rsid w:val="00D4156B"/>
    <w:rsid w:val="00D41689"/>
    <w:rsid w:val="00D41AB1"/>
    <w:rsid w:val="00D41D13"/>
    <w:rsid w:val="00D41D78"/>
    <w:rsid w:val="00D4215C"/>
    <w:rsid w:val="00D42673"/>
    <w:rsid w:val="00D42850"/>
    <w:rsid w:val="00D42894"/>
    <w:rsid w:val="00D4322C"/>
    <w:rsid w:val="00D4327C"/>
    <w:rsid w:val="00D43334"/>
    <w:rsid w:val="00D4374E"/>
    <w:rsid w:val="00D43AE4"/>
    <w:rsid w:val="00D43C8E"/>
    <w:rsid w:val="00D43DAF"/>
    <w:rsid w:val="00D43ED1"/>
    <w:rsid w:val="00D443B3"/>
    <w:rsid w:val="00D45002"/>
    <w:rsid w:val="00D450F0"/>
    <w:rsid w:val="00D452F6"/>
    <w:rsid w:val="00D45402"/>
    <w:rsid w:val="00D4545E"/>
    <w:rsid w:val="00D457BA"/>
    <w:rsid w:val="00D45805"/>
    <w:rsid w:val="00D4583B"/>
    <w:rsid w:val="00D4598F"/>
    <w:rsid w:val="00D45E54"/>
    <w:rsid w:val="00D45FFE"/>
    <w:rsid w:val="00D460D8"/>
    <w:rsid w:val="00D4610D"/>
    <w:rsid w:val="00D4626B"/>
    <w:rsid w:val="00D4648A"/>
    <w:rsid w:val="00D466BB"/>
    <w:rsid w:val="00D46B40"/>
    <w:rsid w:val="00D46B85"/>
    <w:rsid w:val="00D47568"/>
    <w:rsid w:val="00D476CF"/>
    <w:rsid w:val="00D47D8B"/>
    <w:rsid w:val="00D505AB"/>
    <w:rsid w:val="00D50AD5"/>
    <w:rsid w:val="00D51660"/>
    <w:rsid w:val="00D516F5"/>
    <w:rsid w:val="00D5183A"/>
    <w:rsid w:val="00D51ED0"/>
    <w:rsid w:val="00D53689"/>
    <w:rsid w:val="00D54215"/>
    <w:rsid w:val="00D542A8"/>
    <w:rsid w:val="00D54470"/>
    <w:rsid w:val="00D544F0"/>
    <w:rsid w:val="00D5464A"/>
    <w:rsid w:val="00D547AB"/>
    <w:rsid w:val="00D551F8"/>
    <w:rsid w:val="00D55A58"/>
    <w:rsid w:val="00D56123"/>
    <w:rsid w:val="00D565FD"/>
    <w:rsid w:val="00D566DF"/>
    <w:rsid w:val="00D56B02"/>
    <w:rsid w:val="00D57047"/>
    <w:rsid w:val="00D57076"/>
    <w:rsid w:val="00D57409"/>
    <w:rsid w:val="00D57823"/>
    <w:rsid w:val="00D57BBF"/>
    <w:rsid w:val="00D6038C"/>
    <w:rsid w:val="00D6078C"/>
    <w:rsid w:val="00D61401"/>
    <w:rsid w:val="00D6146D"/>
    <w:rsid w:val="00D61906"/>
    <w:rsid w:val="00D61AEC"/>
    <w:rsid w:val="00D61B39"/>
    <w:rsid w:val="00D61D76"/>
    <w:rsid w:val="00D61DE2"/>
    <w:rsid w:val="00D6234B"/>
    <w:rsid w:val="00D625C9"/>
    <w:rsid w:val="00D62B71"/>
    <w:rsid w:val="00D62C68"/>
    <w:rsid w:val="00D6355A"/>
    <w:rsid w:val="00D639AD"/>
    <w:rsid w:val="00D64096"/>
    <w:rsid w:val="00D642FA"/>
    <w:rsid w:val="00D646A4"/>
    <w:rsid w:val="00D64724"/>
    <w:rsid w:val="00D6495F"/>
    <w:rsid w:val="00D64F32"/>
    <w:rsid w:val="00D64FDA"/>
    <w:rsid w:val="00D651A9"/>
    <w:rsid w:val="00D653D4"/>
    <w:rsid w:val="00D654D9"/>
    <w:rsid w:val="00D654F1"/>
    <w:rsid w:val="00D65CD5"/>
    <w:rsid w:val="00D65EAE"/>
    <w:rsid w:val="00D65EB5"/>
    <w:rsid w:val="00D66129"/>
    <w:rsid w:val="00D662FC"/>
    <w:rsid w:val="00D66679"/>
    <w:rsid w:val="00D67633"/>
    <w:rsid w:val="00D67E6A"/>
    <w:rsid w:val="00D702F9"/>
    <w:rsid w:val="00D709B7"/>
    <w:rsid w:val="00D70EC0"/>
    <w:rsid w:val="00D71591"/>
    <w:rsid w:val="00D720D9"/>
    <w:rsid w:val="00D72102"/>
    <w:rsid w:val="00D72389"/>
    <w:rsid w:val="00D723C9"/>
    <w:rsid w:val="00D725E3"/>
    <w:rsid w:val="00D72A4B"/>
    <w:rsid w:val="00D72BD5"/>
    <w:rsid w:val="00D72F28"/>
    <w:rsid w:val="00D731BC"/>
    <w:rsid w:val="00D73822"/>
    <w:rsid w:val="00D739A5"/>
    <w:rsid w:val="00D73C7B"/>
    <w:rsid w:val="00D73D30"/>
    <w:rsid w:val="00D73E4A"/>
    <w:rsid w:val="00D74083"/>
    <w:rsid w:val="00D740A8"/>
    <w:rsid w:val="00D74497"/>
    <w:rsid w:val="00D74BD4"/>
    <w:rsid w:val="00D74E5C"/>
    <w:rsid w:val="00D74E87"/>
    <w:rsid w:val="00D74EEA"/>
    <w:rsid w:val="00D754E2"/>
    <w:rsid w:val="00D75572"/>
    <w:rsid w:val="00D755BB"/>
    <w:rsid w:val="00D7578E"/>
    <w:rsid w:val="00D75A60"/>
    <w:rsid w:val="00D75F79"/>
    <w:rsid w:val="00D7602A"/>
    <w:rsid w:val="00D76858"/>
    <w:rsid w:val="00D76914"/>
    <w:rsid w:val="00D76BFB"/>
    <w:rsid w:val="00D76E08"/>
    <w:rsid w:val="00D77655"/>
    <w:rsid w:val="00D77CB3"/>
    <w:rsid w:val="00D77DF6"/>
    <w:rsid w:val="00D77E42"/>
    <w:rsid w:val="00D801A2"/>
    <w:rsid w:val="00D80485"/>
    <w:rsid w:val="00D80EE5"/>
    <w:rsid w:val="00D81057"/>
    <w:rsid w:val="00D812DA"/>
    <w:rsid w:val="00D8164E"/>
    <w:rsid w:val="00D81887"/>
    <w:rsid w:val="00D81E79"/>
    <w:rsid w:val="00D81F28"/>
    <w:rsid w:val="00D822BB"/>
    <w:rsid w:val="00D82541"/>
    <w:rsid w:val="00D8288D"/>
    <w:rsid w:val="00D828E0"/>
    <w:rsid w:val="00D82D36"/>
    <w:rsid w:val="00D83EE1"/>
    <w:rsid w:val="00D840DF"/>
    <w:rsid w:val="00D8411B"/>
    <w:rsid w:val="00D84131"/>
    <w:rsid w:val="00D84147"/>
    <w:rsid w:val="00D8419B"/>
    <w:rsid w:val="00D846EA"/>
    <w:rsid w:val="00D84854"/>
    <w:rsid w:val="00D84AF7"/>
    <w:rsid w:val="00D84F8C"/>
    <w:rsid w:val="00D85410"/>
    <w:rsid w:val="00D855EF"/>
    <w:rsid w:val="00D8562D"/>
    <w:rsid w:val="00D858B6"/>
    <w:rsid w:val="00D85CD8"/>
    <w:rsid w:val="00D85D53"/>
    <w:rsid w:val="00D85E85"/>
    <w:rsid w:val="00D8600C"/>
    <w:rsid w:val="00D86026"/>
    <w:rsid w:val="00D869B2"/>
    <w:rsid w:val="00D8748D"/>
    <w:rsid w:val="00D9059A"/>
    <w:rsid w:val="00D90CFB"/>
    <w:rsid w:val="00D91188"/>
    <w:rsid w:val="00D913B0"/>
    <w:rsid w:val="00D91401"/>
    <w:rsid w:val="00D919E4"/>
    <w:rsid w:val="00D91C6E"/>
    <w:rsid w:val="00D91F5A"/>
    <w:rsid w:val="00D92095"/>
    <w:rsid w:val="00D920A3"/>
    <w:rsid w:val="00D9242A"/>
    <w:rsid w:val="00D92665"/>
    <w:rsid w:val="00D92AB6"/>
    <w:rsid w:val="00D92E77"/>
    <w:rsid w:val="00D93D19"/>
    <w:rsid w:val="00D93E67"/>
    <w:rsid w:val="00D93F74"/>
    <w:rsid w:val="00D94072"/>
    <w:rsid w:val="00D94727"/>
    <w:rsid w:val="00D94D92"/>
    <w:rsid w:val="00D94FE1"/>
    <w:rsid w:val="00D9510A"/>
    <w:rsid w:val="00D9532E"/>
    <w:rsid w:val="00D9586E"/>
    <w:rsid w:val="00D96B39"/>
    <w:rsid w:val="00D96D0C"/>
    <w:rsid w:val="00D96F76"/>
    <w:rsid w:val="00D96FBE"/>
    <w:rsid w:val="00D972DE"/>
    <w:rsid w:val="00D97590"/>
    <w:rsid w:val="00D979CE"/>
    <w:rsid w:val="00D97D2E"/>
    <w:rsid w:val="00DA0772"/>
    <w:rsid w:val="00DA08B4"/>
    <w:rsid w:val="00DA0F13"/>
    <w:rsid w:val="00DA0F1B"/>
    <w:rsid w:val="00DA10C5"/>
    <w:rsid w:val="00DA1385"/>
    <w:rsid w:val="00DA186A"/>
    <w:rsid w:val="00DA1889"/>
    <w:rsid w:val="00DA1985"/>
    <w:rsid w:val="00DA1D86"/>
    <w:rsid w:val="00DA2723"/>
    <w:rsid w:val="00DA2FFA"/>
    <w:rsid w:val="00DA35CB"/>
    <w:rsid w:val="00DA3BD1"/>
    <w:rsid w:val="00DA3D9A"/>
    <w:rsid w:val="00DA4098"/>
    <w:rsid w:val="00DA43A3"/>
    <w:rsid w:val="00DA534F"/>
    <w:rsid w:val="00DA56CE"/>
    <w:rsid w:val="00DA57A7"/>
    <w:rsid w:val="00DA5895"/>
    <w:rsid w:val="00DA58B5"/>
    <w:rsid w:val="00DA5FB7"/>
    <w:rsid w:val="00DA62E2"/>
    <w:rsid w:val="00DA6ED9"/>
    <w:rsid w:val="00DA6EE8"/>
    <w:rsid w:val="00DA729F"/>
    <w:rsid w:val="00DA7405"/>
    <w:rsid w:val="00DA7541"/>
    <w:rsid w:val="00DA755A"/>
    <w:rsid w:val="00DA781B"/>
    <w:rsid w:val="00DA7C09"/>
    <w:rsid w:val="00DB050D"/>
    <w:rsid w:val="00DB0E93"/>
    <w:rsid w:val="00DB0EB9"/>
    <w:rsid w:val="00DB1E25"/>
    <w:rsid w:val="00DB26FC"/>
    <w:rsid w:val="00DB2BF7"/>
    <w:rsid w:val="00DB2F70"/>
    <w:rsid w:val="00DB34E7"/>
    <w:rsid w:val="00DB381A"/>
    <w:rsid w:val="00DB3E94"/>
    <w:rsid w:val="00DB48D5"/>
    <w:rsid w:val="00DB50EC"/>
    <w:rsid w:val="00DB532F"/>
    <w:rsid w:val="00DB5F36"/>
    <w:rsid w:val="00DB683E"/>
    <w:rsid w:val="00DB6A58"/>
    <w:rsid w:val="00DB6C04"/>
    <w:rsid w:val="00DB6C2A"/>
    <w:rsid w:val="00DB6E9C"/>
    <w:rsid w:val="00DB6F71"/>
    <w:rsid w:val="00DB6F7F"/>
    <w:rsid w:val="00DB70E9"/>
    <w:rsid w:val="00DB722F"/>
    <w:rsid w:val="00DB786A"/>
    <w:rsid w:val="00DB78F3"/>
    <w:rsid w:val="00DB7A93"/>
    <w:rsid w:val="00DB7C4C"/>
    <w:rsid w:val="00DC058C"/>
    <w:rsid w:val="00DC0DED"/>
    <w:rsid w:val="00DC0FE6"/>
    <w:rsid w:val="00DC129F"/>
    <w:rsid w:val="00DC1380"/>
    <w:rsid w:val="00DC1548"/>
    <w:rsid w:val="00DC1860"/>
    <w:rsid w:val="00DC1C8D"/>
    <w:rsid w:val="00DC28D1"/>
    <w:rsid w:val="00DC3025"/>
    <w:rsid w:val="00DC344C"/>
    <w:rsid w:val="00DC3DBB"/>
    <w:rsid w:val="00DC3E99"/>
    <w:rsid w:val="00DC413C"/>
    <w:rsid w:val="00DC457C"/>
    <w:rsid w:val="00DC462F"/>
    <w:rsid w:val="00DC4659"/>
    <w:rsid w:val="00DC51B5"/>
    <w:rsid w:val="00DC520E"/>
    <w:rsid w:val="00DC537B"/>
    <w:rsid w:val="00DC56E4"/>
    <w:rsid w:val="00DC56F2"/>
    <w:rsid w:val="00DC5953"/>
    <w:rsid w:val="00DC5CC3"/>
    <w:rsid w:val="00DC5EEC"/>
    <w:rsid w:val="00DC60D1"/>
    <w:rsid w:val="00DC61AE"/>
    <w:rsid w:val="00DC6709"/>
    <w:rsid w:val="00DC684E"/>
    <w:rsid w:val="00DC68FE"/>
    <w:rsid w:val="00DC69FE"/>
    <w:rsid w:val="00DC6E17"/>
    <w:rsid w:val="00DC73AD"/>
    <w:rsid w:val="00DC74E7"/>
    <w:rsid w:val="00DC76FA"/>
    <w:rsid w:val="00DC77A0"/>
    <w:rsid w:val="00DC79DE"/>
    <w:rsid w:val="00DC7D41"/>
    <w:rsid w:val="00DD0412"/>
    <w:rsid w:val="00DD08A8"/>
    <w:rsid w:val="00DD0C75"/>
    <w:rsid w:val="00DD0D0C"/>
    <w:rsid w:val="00DD0FE9"/>
    <w:rsid w:val="00DD11C0"/>
    <w:rsid w:val="00DD11C4"/>
    <w:rsid w:val="00DD1757"/>
    <w:rsid w:val="00DD1B03"/>
    <w:rsid w:val="00DD1B09"/>
    <w:rsid w:val="00DD1B18"/>
    <w:rsid w:val="00DD1C21"/>
    <w:rsid w:val="00DD22EF"/>
    <w:rsid w:val="00DD2464"/>
    <w:rsid w:val="00DD25C6"/>
    <w:rsid w:val="00DD26E9"/>
    <w:rsid w:val="00DD2897"/>
    <w:rsid w:val="00DD2F28"/>
    <w:rsid w:val="00DD30AA"/>
    <w:rsid w:val="00DD3114"/>
    <w:rsid w:val="00DD3186"/>
    <w:rsid w:val="00DD37C8"/>
    <w:rsid w:val="00DD3B3C"/>
    <w:rsid w:val="00DD3B91"/>
    <w:rsid w:val="00DD3C7C"/>
    <w:rsid w:val="00DD4540"/>
    <w:rsid w:val="00DD4630"/>
    <w:rsid w:val="00DD4972"/>
    <w:rsid w:val="00DD52E2"/>
    <w:rsid w:val="00DD5E1D"/>
    <w:rsid w:val="00DD7598"/>
    <w:rsid w:val="00DD7694"/>
    <w:rsid w:val="00DD76AC"/>
    <w:rsid w:val="00DD7992"/>
    <w:rsid w:val="00DD7D97"/>
    <w:rsid w:val="00DD7FFC"/>
    <w:rsid w:val="00DE04D1"/>
    <w:rsid w:val="00DE06D2"/>
    <w:rsid w:val="00DE0AE9"/>
    <w:rsid w:val="00DE0D54"/>
    <w:rsid w:val="00DE103C"/>
    <w:rsid w:val="00DE1174"/>
    <w:rsid w:val="00DE222E"/>
    <w:rsid w:val="00DE3169"/>
    <w:rsid w:val="00DE3196"/>
    <w:rsid w:val="00DE352D"/>
    <w:rsid w:val="00DE363C"/>
    <w:rsid w:val="00DE395B"/>
    <w:rsid w:val="00DE3C53"/>
    <w:rsid w:val="00DE3D5B"/>
    <w:rsid w:val="00DE4514"/>
    <w:rsid w:val="00DE46D6"/>
    <w:rsid w:val="00DE4806"/>
    <w:rsid w:val="00DE480B"/>
    <w:rsid w:val="00DE4D1F"/>
    <w:rsid w:val="00DE4E8E"/>
    <w:rsid w:val="00DE51A0"/>
    <w:rsid w:val="00DE5813"/>
    <w:rsid w:val="00DE61FE"/>
    <w:rsid w:val="00DE6317"/>
    <w:rsid w:val="00DE6431"/>
    <w:rsid w:val="00DE65DC"/>
    <w:rsid w:val="00DE6875"/>
    <w:rsid w:val="00DE69E6"/>
    <w:rsid w:val="00DE69F7"/>
    <w:rsid w:val="00DE6BDF"/>
    <w:rsid w:val="00DE70C1"/>
    <w:rsid w:val="00DE75BE"/>
    <w:rsid w:val="00DE7805"/>
    <w:rsid w:val="00DE7A28"/>
    <w:rsid w:val="00DE7C1F"/>
    <w:rsid w:val="00DE7D02"/>
    <w:rsid w:val="00DE7F74"/>
    <w:rsid w:val="00DF0679"/>
    <w:rsid w:val="00DF0FDB"/>
    <w:rsid w:val="00DF1632"/>
    <w:rsid w:val="00DF1797"/>
    <w:rsid w:val="00DF1E4B"/>
    <w:rsid w:val="00DF224F"/>
    <w:rsid w:val="00DF2497"/>
    <w:rsid w:val="00DF2734"/>
    <w:rsid w:val="00DF2AF8"/>
    <w:rsid w:val="00DF2D74"/>
    <w:rsid w:val="00DF2EFD"/>
    <w:rsid w:val="00DF3210"/>
    <w:rsid w:val="00DF341B"/>
    <w:rsid w:val="00DF35E2"/>
    <w:rsid w:val="00DF3816"/>
    <w:rsid w:val="00DF398B"/>
    <w:rsid w:val="00DF3CA2"/>
    <w:rsid w:val="00DF41E6"/>
    <w:rsid w:val="00DF44F4"/>
    <w:rsid w:val="00DF4721"/>
    <w:rsid w:val="00DF5180"/>
    <w:rsid w:val="00DF584E"/>
    <w:rsid w:val="00DF592E"/>
    <w:rsid w:val="00DF5AB2"/>
    <w:rsid w:val="00DF5D59"/>
    <w:rsid w:val="00DF5FC8"/>
    <w:rsid w:val="00DF6117"/>
    <w:rsid w:val="00DF645D"/>
    <w:rsid w:val="00DF6C2B"/>
    <w:rsid w:val="00DF6D56"/>
    <w:rsid w:val="00DF75A8"/>
    <w:rsid w:val="00DF7929"/>
    <w:rsid w:val="00DF7CBC"/>
    <w:rsid w:val="00E001B0"/>
    <w:rsid w:val="00E00A66"/>
    <w:rsid w:val="00E0105D"/>
    <w:rsid w:val="00E01309"/>
    <w:rsid w:val="00E014C0"/>
    <w:rsid w:val="00E01886"/>
    <w:rsid w:val="00E01F07"/>
    <w:rsid w:val="00E02485"/>
    <w:rsid w:val="00E02793"/>
    <w:rsid w:val="00E02843"/>
    <w:rsid w:val="00E0389A"/>
    <w:rsid w:val="00E03C31"/>
    <w:rsid w:val="00E03D31"/>
    <w:rsid w:val="00E04A74"/>
    <w:rsid w:val="00E051FA"/>
    <w:rsid w:val="00E05236"/>
    <w:rsid w:val="00E05538"/>
    <w:rsid w:val="00E05641"/>
    <w:rsid w:val="00E05694"/>
    <w:rsid w:val="00E05D19"/>
    <w:rsid w:val="00E0682B"/>
    <w:rsid w:val="00E06BF0"/>
    <w:rsid w:val="00E06E1B"/>
    <w:rsid w:val="00E06E32"/>
    <w:rsid w:val="00E0784E"/>
    <w:rsid w:val="00E07A1B"/>
    <w:rsid w:val="00E07E43"/>
    <w:rsid w:val="00E10294"/>
    <w:rsid w:val="00E10CFB"/>
    <w:rsid w:val="00E10EA4"/>
    <w:rsid w:val="00E10ED3"/>
    <w:rsid w:val="00E111A0"/>
    <w:rsid w:val="00E1121E"/>
    <w:rsid w:val="00E1184F"/>
    <w:rsid w:val="00E11855"/>
    <w:rsid w:val="00E11F89"/>
    <w:rsid w:val="00E1279C"/>
    <w:rsid w:val="00E127EE"/>
    <w:rsid w:val="00E12BA1"/>
    <w:rsid w:val="00E132DF"/>
    <w:rsid w:val="00E13639"/>
    <w:rsid w:val="00E13663"/>
    <w:rsid w:val="00E136E3"/>
    <w:rsid w:val="00E13856"/>
    <w:rsid w:val="00E14331"/>
    <w:rsid w:val="00E14A35"/>
    <w:rsid w:val="00E14A4C"/>
    <w:rsid w:val="00E14AA5"/>
    <w:rsid w:val="00E14B41"/>
    <w:rsid w:val="00E14CBF"/>
    <w:rsid w:val="00E14F97"/>
    <w:rsid w:val="00E15080"/>
    <w:rsid w:val="00E15B5E"/>
    <w:rsid w:val="00E15E10"/>
    <w:rsid w:val="00E16403"/>
    <w:rsid w:val="00E1664B"/>
    <w:rsid w:val="00E16A8C"/>
    <w:rsid w:val="00E16BB0"/>
    <w:rsid w:val="00E1728F"/>
    <w:rsid w:val="00E1753F"/>
    <w:rsid w:val="00E2079E"/>
    <w:rsid w:val="00E209A9"/>
    <w:rsid w:val="00E20D51"/>
    <w:rsid w:val="00E218C1"/>
    <w:rsid w:val="00E228B2"/>
    <w:rsid w:val="00E2290A"/>
    <w:rsid w:val="00E22C3E"/>
    <w:rsid w:val="00E22CAF"/>
    <w:rsid w:val="00E230C0"/>
    <w:rsid w:val="00E231AB"/>
    <w:rsid w:val="00E23558"/>
    <w:rsid w:val="00E23912"/>
    <w:rsid w:val="00E23D37"/>
    <w:rsid w:val="00E23D68"/>
    <w:rsid w:val="00E242DF"/>
    <w:rsid w:val="00E244AE"/>
    <w:rsid w:val="00E25053"/>
    <w:rsid w:val="00E25518"/>
    <w:rsid w:val="00E257AA"/>
    <w:rsid w:val="00E2580E"/>
    <w:rsid w:val="00E25A6B"/>
    <w:rsid w:val="00E25AC8"/>
    <w:rsid w:val="00E25E99"/>
    <w:rsid w:val="00E26103"/>
    <w:rsid w:val="00E2679D"/>
    <w:rsid w:val="00E2699C"/>
    <w:rsid w:val="00E26A1A"/>
    <w:rsid w:val="00E26B34"/>
    <w:rsid w:val="00E26DF3"/>
    <w:rsid w:val="00E270BE"/>
    <w:rsid w:val="00E273A3"/>
    <w:rsid w:val="00E277E1"/>
    <w:rsid w:val="00E27F9A"/>
    <w:rsid w:val="00E3004D"/>
    <w:rsid w:val="00E30E47"/>
    <w:rsid w:val="00E30EF5"/>
    <w:rsid w:val="00E31251"/>
    <w:rsid w:val="00E314F1"/>
    <w:rsid w:val="00E3153C"/>
    <w:rsid w:val="00E31FCE"/>
    <w:rsid w:val="00E3325C"/>
    <w:rsid w:val="00E339A9"/>
    <w:rsid w:val="00E33A68"/>
    <w:rsid w:val="00E33F80"/>
    <w:rsid w:val="00E34384"/>
    <w:rsid w:val="00E34484"/>
    <w:rsid w:val="00E3469C"/>
    <w:rsid w:val="00E348B3"/>
    <w:rsid w:val="00E34920"/>
    <w:rsid w:val="00E349E5"/>
    <w:rsid w:val="00E34DB2"/>
    <w:rsid w:val="00E34E89"/>
    <w:rsid w:val="00E34FA2"/>
    <w:rsid w:val="00E353CF"/>
    <w:rsid w:val="00E358D4"/>
    <w:rsid w:val="00E35BE0"/>
    <w:rsid w:val="00E35D7E"/>
    <w:rsid w:val="00E35E65"/>
    <w:rsid w:val="00E36269"/>
    <w:rsid w:val="00E36D44"/>
    <w:rsid w:val="00E36F25"/>
    <w:rsid w:val="00E37052"/>
    <w:rsid w:val="00E371ED"/>
    <w:rsid w:val="00E37471"/>
    <w:rsid w:val="00E3791C"/>
    <w:rsid w:val="00E37C68"/>
    <w:rsid w:val="00E37E5D"/>
    <w:rsid w:val="00E40149"/>
    <w:rsid w:val="00E40360"/>
    <w:rsid w:val="00E40617"/>
    <w:rsid w:val="00E41379"/>
    <w:rsid w:val="00E41DCA"/>
    <w:rsid w:val="00E421AE"/>
    <w:rsid w:val="00E42393"/>
    <w:rsid w:val="00E4260A"/>
    <w:rsid w:val="00E42987"/>
    <w:rsid w:val="00E42EF6"/>
    <w:rsid w:val="00E43067"/>
    <w:rsid w:val="00E43E3F"/>
    <w:rsid w:val="00E43E44"/>
    <w:rsid w:val="00E43EA1"/>
    <w:rsid w:val="00E43F3B"/>
    <w:rsid w:val="00E44207"/>
    <w:rsid w:val="00E44363"/>
    <w:rsid w:val="00E44428"/>
    <w:rsid w:val="00E44730"/>
    <w:rsid w:val="00E44D91"/>
    <w:rsid w:val="00E44EC2"/>
    <w:rsid w:val="00E45318"/>
    <w:rsid w:val="00E45637"/>
    <w:rsid w:val="00E45E4A"/>
    <w:rsid w:val="00E46183"/>
    <w:rsid w:val="00E46213"/>
    <w:rsid w:val="00E469D1"/>
    <w:rsid w:val="00E46E94"/>
    <w:rsid w:val="00E471C7"/>
    <w:rsid w:val="00E473A3"/>
    <w:rsid w:val="00E47699"/>
    <w:rsid w:val="00E47FD9"/>
    <w:rsid w:val="00E50063"/>
    <w:rsid w:val="00E50866"/>
    <w:rsid w:val="00E50D3D"/>
    <w:rsid w:val="00E510D1"/>
    <w:rsid w:val="00E5137F"/>
    <w:rsid w:val="00E51382"/>
    <w:rsid w:val="00E51741"/>
    <w:rsid w:val="00E5176B"/>
    <w:rsid w:val="00E51A18"/>
    <w:rsid w:val="00E51C68"/>
    <w:rsid w:val="00E520A7"/>
    <w:rsid w:val="00E529F9"/>
    <w:rsid w:val="00E52B86"/>
    <w:rsid w:val="00E52DCF"/>
    <w:rsid w:val="00E530EE"/>
    <w:rsid w:val="00E531D2"/>
    <w:rsid w:val="00E5403F"/>
    <w:rsid w:val="00E54B2A"/>
    <w:rsid w:val="00E5513D"/>
    <w:rsid w:val="00E559E4"/>
    <w:rsid w:val="00E55BA1"/>
    <w:rsid w:val="00E55BD4"/>
    <w:rsid w:val="00E560AB"/>
    <w:rsid w:val="00E560DE"/>
    <w:rsid w:val="00E564EF"/>
    <w:rsid w:val="00E56564"/>
    <w:rsid w:val="00E56666"/>
    <w:rsid w:val="00E56795"/>
    <w:rsid w:val="00E56956"/>
    <w:rsid w:val="00E56CB4"/>
    <w:rsid w:val="00E57062"/>
    <w:rsid w:val="00E579AC"/>
    <w:rsid w:val="00E57AF2"/>
    <w:rsid w:val="00E57E8D"/>
    <w:rsid w:val="00E57F31"/>
    <w:rsid w:val="00E603D8"/>
    <w:rsid w:val="00E60728"/>
    <w:rsid w:val="00E608C0"/>
    <w:rsid w:val="00E610E6"/>
    <w:rsid w:val="00E61A17"/>
    <w:rsid w:val="00E61BE8"/>
    <w:rsid w:val="00E621BF"/>
    <w:rsid w:val="00E62647"/>
    <w:rsid w:val="00E62941"/>
    <w:rsid w:val="00E62A77"/>
    <w:rsid w:val="00E62FDF"/>
    <w:rsid w:val="00E636EB"/>
    <w:rsid w:val="00E63CE5"/>
    <w:rsid w:val="00E63EE1"/>
    <w:rsid w:val="00E644D3"/>
    <w:rsid w:val="00E647A3"/>
    <w:rsid w:val="00E648C6"/>
    <w:rsid w:val="00E64D32"/>
    <w:rsid w:val="00E64E0F"/>
    <w:rsid w:val="00E65397"/>
    <w:rsid w:val="00E6672E"/>
    <w:rsid w:val="00E66C66"/>
    <w:rsid w:val="00E67119"/>
    <w:rsid w:val="00E673F0"/>
    <w:rsid w:val="00E6776F"/>
    <w:rsid w:val="00E67AF5"/>
    <w:rsid w:val="00E70074"/>
    <w:rsid w:val="00E70479"/>
    <w:rsid w:val="00E706C3"/>
    <w:rsid w:val="00E706E0"/>
    <w:rsid w:val="00E708E0"/>
    <w:rsid w:val="00E7104F"/>
    <w:rsid w:val="00E710B4"/>
    <w:rsid w:val="00E7176F"/>
    <w:rsid w:val="00E71E37"/>
    <w:rsid w:val="00E726B9"/>
    <w:rsid w:val="00E730BD"/>
    <w:rsid w:val="00E73222"/>
    <w:rsid w:val="00E738C7"/>
    <w:rsid w:val="00E73950"/>
    <w:rsid w:val="00E73B50"/>
    <w:rsid w:val="00E73E14"/>
    <w:rsid w:val="00E746F7"/>
    <w:rsid w:val="00E74B2C"/>
    <w:rsid w:val="00E74BEA"/>
    <w:rsid w:val="00E74DE7"/>
    <w:rsid w:val="00E756E5"/>
    <w:rsid w:val="00E75732"/>
    <w:rsid w:val="00E75B89"/>
    <w:rsid w:val="00E76BAE"/>
    <w:rsid w:val="00E76CB6"/>
    <w:rsid w:val="00E771E8"/>
    <w:rsid w:val="00E77A30"/>
    <w:rsid w:val="00E77C7B"/>
    <w:rsid w:val="00E77CEA"/>
    <w:rsid w:val="00E77D47"/>
    <w:rsid w:val="00E77D80"/>
    <w:rsid w:val="00E80332"/>
    <w:rsid w:val="00E80DD0"/>
    <w:rsid w:val="00E8109B"/>
    <w:rsid w:val="00E81832"/>
    <w:rsid w:val="00E81857"/>
    <w:rsid w:val="00E8185C"/>
    <w:rsid w:val="00E81925"/>
    <w:rsid w:val="00E82168"/>
    <w:rsid w:val="00E8218E"/>
    <w:rsid w:val="00E822DE"/>
    <w:rsid w:val="00E824BE"/>
    <w:rsid w:val="00E824C7"/>
    <w:rsid w:val="00E826C2"/>
    <w:rsid w:val="00E826EB"/>
    <w:rsid w:val="00E826EF"/>
    <w:rsid w:val="00E828BA"/>
    <w:rsid w:val="00E82954"/>
    <w:rsid w:val="00E82D1B"/>
    <w:rsid w:val="00E82D45"/>
    <w:rsid w:val="00E82D49"/>
    <w:rsid w:val="00E82E03"/>
    <w:rsid w:val="00E83701"/>
    <w:rsid w:val="00E83B9E"/>
    <w:rsid w:val="00E83DC3"/>
    <w:rsid w:val="00E83DEF"/>
    <w:rsid w:val="00E83F97"/>
    <w:rsid w:val="00E844CF"/>
    <w:rsid w:val="00E84CA5"/>
    <w:rsid w:val="00E85077"/>
    <w:rsid w:val="00E8518E"/>
    <w:rsid w:val="00E8537C"/>
    <w:rsid w:val="00E85477"/>
    <w:rsid w:val="00E85611"/>
    <w:rsid w:val="00E8588F"/>
    <w:rsid w:val="00E85B7A"/>
    <w:rsid w:val="00E865C7"/>
    <w:rsid w:val="00E866D1"/>
    <w:rsid w:val="00E86739"/>
    <w:rsid w:val="00E869A5"/>
    <w:rsid w:val="00E86E3F"/>
    <w:rsid w:val="00E87199"/>
    <w:rsid w:val="00E87213"/>
    <w:rsid w:val="00E8723E"/>
    <w:rsid w:val="00E87B2C"/>
    <w:rsid w:val="00E87CF3"/>
    <w:rsid w:val="00E901E6"/>
    <w:rsid w:val="00E9029C"/>
    <w:rsid w:val="00E90AE0"/>
    <w:rsid w:val="00E90CF9"/>
    <w:rsid w:val="00E90EB5"/>
    <w:rsid w:val="00E9176C"/>
    <w:rsid w:val="00E918BD"/>
    <w:rsid w:val="00E91A93"/>
    <w:rsid w:val="00E920AC"/>
    <w:rsid w:val="00E92298"/>
    <w:rsid w:val="00E9278D"/>
    <w:rsid w:val="00E9291D"/>
    <w:rsid w:val="00E92E48"/>
    <w:rsid w:val="00E93573"/>
    <w:rsid w:val="00E935E3"/>
    <w:rsid w:val="00E93B2C"/>
    <w:rsid w:val="00E93EBF"/>
    <w:rsid w:val="00E9482A"/>
    <w:rsid w:val="00E94C12"/>
    <w:rsid w:val="00E94DA9"/>
    <w:rsid w:val="00E94F85"/>
    <w:rsid w:val="00E951FB"/>
    <w:rsid w:val="00E95971"/>
    <w:rsid w:val="00E95D91"/>
    <w:rsid w:val="00E95E6D"/>
    <w:rsid w:val="00E960A7"/>
    <w:rsid w:val="00E9616E"/>
    <w:rsid w:val="00E961A6"/>
    <w:rsid w:val="00E962A2"/>
    <w:rsid w:val="00E96504"/>
    <w:rsid w:val="00E9668A"/>
    <w:rsid w:val="00E96924"/>
    <w:rsid w:val="00E96A8C"/>
    <w:rsid w:val="00E96AF8"/>
    <w:rsid w:val="00E96CA0"/>
    <w:rsid w:val="00E9719D"/>
    <w:rsid w:val="00E972EE"/>
    <w:rsid w:val="00E97469"/>
    <w:rsid w:val="00E97967"/>
    <w:rsid w:val="00E97EDC"/>
    <w:rsid w:val="00EA0471"/>
    <w:rsid w:val="00EA08FF"/>
    <w:rsid w:val="00EA0911"/>
    <w:rsid w:val="00EA0ABD"/>
    <w:rsid w:val="00EA0AEA"/>
    <w:rsid w:val="00EA0ECC"/>
    <w:rsid w:val="00EA101F"/>
    <w:rsid w:val="00EA1244"/>
    <w:rsid w:val="00EA18F8"/>
    <w:rsid w:val="00EA193A"/>
    <w:rsid w:val="00EA1985"/>
    <w:rsid w:val="00EA1BDC"/>
    <w:rsid w:val="00EA1E8B"/>
    <w:rsid w:val="00EA2A91"/>
    <w:rsid w:val="00EA2BAF"/>
    <w:rsid w:val="00EA2BD9"/>
    <w:rsid w:val="00EA2DA3"/>
    <w:rsid w:val="00EA36DB"/>
    <w:rsid w:val="00EA424B"/>
    <w:rsid w:val="00EA4332"/>
    <w:rsid w:val="00EA4522"/>
    <w:rsid w:val="00EA4570"/>
    <w:rsid w:val="00EA47BF"/>
    <w:rsid w:val="00EA499C"/>
    <w:rsid w:val="00EA4C4C"/>
    <w:rsid w:val="00EA4CC0"/>
    <w:rsid w:val="00EA5109"/>
    <w:rsid w:val="00EA5215"/>
    <w:rsid w:val="00EA5879"/>
    <w:rsid w:val="00EA58C6"/>
    <w:rsid w:val="00EA5D0C"/>
    <w:rsid w:val="00EA6579"/>
    <w:rsid w:val="00EA6597"/>
    <w:rsid w:val="00EA6772"/>
    <w:rsid w:val="00EA6A8A"/>
    <w:rsid w:val="00EA6E7E"/>
    <w:rsid w:val="00EA72FD"/>
    <w:rsid w:val="00EA752F"/>
    <w:rsid w:val="00EA7914"/>
    <w:rsid w:val="00EA7C72"/>
    <w:rsid w:val="00EA7EA5"/>
    <w:rsid w:val="00EA7ED7"/>
    <w:rsid w:val="00EA7F12"/>
    <w:rsid w:val="00EB049A"/>
    <w:rsid w:val="00EB0971"/>
    <w:rsid w:val="00EB09CA"/>
    <w:rsid w:val="00EB09FD"/>
    <w:rsid w:val="00EB0D89"/>
    <w:rsid w:val="00EB1D84"/>
    <w:rsid w:val="00EB1E71"/>
    <w:rsid w:val="00EB20C0"/>
    <w:rsid w:val="00EB2143"/>
    <w:rsid w:val="00EB2467"/>
    <w:rsid w:val="00EB2BFF"/>
    <w:rsid w:val="00EB2DF5"/>
    <w:rsid w:val="00EB2F6D"/>
    <w:rsid w:val="00EB2F79"/>
    <w:rsid w:val="00EB3233"/>
    <w:rsid w:val="00EB331A"/>
    <w:rsid w:val="00EB36B4"/>
    <w:rsid w:val="00EB386A"/>
    <w:rsid w:val="00EB3CA1"/>
    <w:rsid w:val="00EB3CCB"/>
    <w:rsid w:val="00EB3FC5"/>
    <w:rsid w:val="00EB428B"/>
    <w:rsid w:val="00EB44F8"/>
    <w:rsid w:val="00EB4597"/>
    <w:rsid w:val="00EB4A52"/>
    <w:rsid w:val="00EB4D7A"/>
    <w:rsid w:val="00EB4DBB"/>
    <w:rsid w:val="00EB50AB"/>
    <w:rsid w:val="00EB54FA"/>
    <w:rsid w:val="00EB5ADF"/>
    <w:rsid w:val="00EB5BD0"/>
    <w:rsid w:val="00EB5DE6"/>
    <w:rsid w:val="00EB5E15"/>
    <w:rsid w:val="00EB5FFB"/>
    <w:rsid w:val="00EB6162"/>
    <w:rsid w:val="00EB6CF2"/>
    <w:rsid w:val="00EB6EB2"/>
    <w:rsid w:val="00EB6EF8"/>
    <w:rsid w:val="00EB7162"/>
    <w:rsid w:val="00EB71BE"/>
    <w:rsid w:val="00EB7335"/>
    <w:rsid w:val="00EB7B1E"/>
    <w:rsid w:val="00EC0BC5"/>
    <w:rsid w:val="00EC0EC7"/>
    <w:rsid w:val="00EC13EB"/>
    <w:rsid w:val="00EC1571"/>
    <w:rsid w:val="00EC1863"/>
    <w:rsid w:val="00EC1AB8"/>
    <w:rsid w:val="00EC1F60"/>
    <w:rsid w:val="00EC238B"/>
    <w:rsid w:val="00EC241F"/>
    <w:rsid w:val="00EC2747"/>
    <w:rsid w:val="00EC2AD1"/>
    <w:rsid w:val="00EC301A"/>
    <w:rsid w:val="00EC333C"/>
    <w:rsid w:val="00EC49A8"/>
    <w:rsid w:val="00EC4D01"/>
    <w:rsid w:val="00EC5668"/>
    <w:rsid w:val="00EC5B87"/>
    <w:rsid w:val="00EC6351"/>
    <w:rsid w:val="00EC64D6"/>
    <w:rsid w:val="00EC6539"/>
    <w:rsid w:val="00EC6854"/>
    <w:rsid w:val="00EC6AE0"/>
    <w:rsid w:val="00EC7367"/>
    <w:rsid w:val="00EC7391"/>
    <w:rsid w:val="00EC749E"/>
    <w:rsid w:val="00EC74FC"/>
    <w:rsid w:val="00EC76AC"/>
    <w:rsid w:val="00EC7924"/>
    <w:rsid w:val="00ED0081"/>
    <w:rsid w:val="00ED0286"/>
    <w:rsid w:val="00ED0B7E"/>
    <w:rsid w:val="00ED16A0"/>
    <w:rsid w:val="00ED17DB"/>
    <w:rsid w:val="00ED18CC"/>
    <w:rsid w:val="00ED1B84"/>
    <w:rsid w:val="00ED1D2F"/>
    <w:rsid w:val="00ED1DDA"/>
    <w:rsid w:val="00ED20DC"/>
    <w:rsid w:val="00ED2306"/>
    <w:rsid w:val="00ED2C78"/>
    <w:rsid w:val="00ED32C7"/>
    <w:rsid w:val="00ED377B"/>
    <w:rsid w:val="00ED3BC3"/>
    <w:rsid w:val="00ED45D5"/>
    <w:rsid w:val="00ED4A4D"/>
    <w:rsid w:val="00ED4B66"/>
    <w:rsid w:val="00ED4B73"/>
    <w:rsid w:val="00ED4C59"/>
    <w:rsid w:val="00ED4C88"/>
    <w:rsid w:val="00ED4DAB"/>
    <w:rsid w:val="00ED50C0"/>
    <w:rsid w:val="00ED5240"/>
    <w:rsid w:val="00ED5374"/>
    <w:rsid w:val="00ED5C48"/>
    <w:rsid w:val="00ED652C"/>
    <w:rsid w:val="00ED6B17"/>
    <w:rsid w:val="00ED6E84"/>
    <w:rsid w:val="00ED6F6D"/>
    <w:rsid w:val="00ED72D2"/>
    <w:rsid w:val="00ED74C1"/>
    <w:rsid w:val="00ED7795"/>
    <w:rsid w:val="00ED7CF2"/>
    <w:rsid w:val="00ED7E72"/>
    <w:rsid w:val="00EE0117"/>
    <w:rsid w:val="00EE0443"/>
    <w:rsid w:val="00EE0C6F"/>
    <w:rsid w:val="00EE1128"/>
    <w:rsid w:val="00EE11DC"/>
    <w:rsid w:val="00EE1A77"/>
    <w:rsid w:val="00EE20CA"/>
    <w:rsid w:val="00EE224F"/>
    <w:rsid w:val="00EE2474"/>
    <w:rsid w:val="00EE2513"/>
    <w:rsid w:val="00EE25A9"/>
    <w:rsid w:val="00EE2646"/>
    <w:rsid w:val="00EE26F4"/>
    <w:rsid w:val="00EE2AC1"/>
    <w:rsid w:val="00EE2BD8"/>
    <w:rsid w:val="00EE2CAD"/>
    <w:rsid w:val="00EE36E1"/>
    <w:rsid w:val="00EE36FC"/>
    <w:rsid w:val="00EE3DE6"/>
    <w:rsid w:val="00EE4126"/>
    <w:rsid w:val="00EE4396"/>
    <w:rsid w:val="00EE4A78"/>
    <w:rsid w:val="00EE4F42"/>
    <w:rsid w:val="00EE54EA"/>
    <w:rsid w:val="00EE5A0E"/>
    <w:rsid w:val="00EE5CCB"/>
    <w:rsid w:val="00EE5E13"/>
    <w:rsid w:val="00EE5F4C"/>
    <w:rsid w:val="00EE6042"/>
    <w:rsid w:val="00EE61B9"/>
    <w:rsid w:val="00EE6209"/>
    <w:rsid w:val="00EE64F9"/>
    <w:rsid w:val="00EE65BE"/>
    <w:rsid w:val="00EE665E"/>
    <w:rsid w:val="00EE67C1"/>
    <w:rsid w:val="00EE6C42"/>
    <w:rsid w:val="00EE6D1D"/>
    <w:rsid w:val="00EE7209"/>
    <w:rsid w:val="00EE7780"/>
    <w:rsid w:val="00EE7C9B"/>
    <w:rsid w:val="00EE7CAD"/>
    <w:rsid w:val="00EE7ED3"/>
    <w:rsid w:val="00EF030C"/>
    <w:rsid w:val="00EF0688"/>
    <w:rsid w:val="00EF0E9A"/>
    <w:rsid w:val="00EF0ED9"/>
    <w:rsid w:val="00EF1434"/>
    <w:rsid w:val="00EF1C53"/>
    <w:rsid w:val="00EF1CC4"/>
    <w:rsid w:val="00EF249C"/>
    <w:rsid w:val="00EF2BEA"/>
    <w:rsid w:val="00EF3150"/>
    <w:rsid w:val="00EF3788"/>
    <w:rsid w:val="00EF4048"/>
    <w:rsid w:val="00EF43EC"/>
    <w:rsid w:val="00EF47F6"/>
    <w:rsid w:val="00EF4FAD"/>
    <w:rsid w:val="00EF5571"/>
    <w:rsid w:val="00EF5A39"/>
    <w:rsid w:val="00EF5EB1"/>
    <w:rsid w:val="00EF622B"/>
    <w:rsid w:val="00EF63B3"/>
    <w:rsid w:val="00EF65C8"/>
    <w:rsid w:val="00EF669D"/>
    <w:rsid w:val="00EF67DC"/>
    <w:rsid w:val="00EF68E9"/>
    <w:rsid w:val="00EF724D"/>
    <w:rsid w:val="00EF7520"/>
    <w:rsid w:val="00EF75F7"/>
    <w:rsid w:val="00EF77D8"/>
    <w:rsid w:val="00EF7BA4"/>
    <w:rsid w:val="00EF7F76"/>
    <w:rsid w:val="00F002A6"/>
    <w:rsid w:val="00F00856"/>
    <w:rsid w:val="00F00986"/>
    <w:rsid w:val="00F00C37"/>
    <w:rsid w:val="00F00CB0"/>
    <w:rsid w:val="00F01193"/>
    <w:rsid w:val="00F01489"/>
    <w:rsid w:val="00F0157E"/>
    <w:rsid w:val="00F0197C"/>
    <w:rsid w:val="00F01B82"/>
    <w:rsid w:val="00F02289"/>
    <w:rsid w:val="00F025CB"/>
    <w:rsid w:val="00F02CCE"/>
    <w:rsid w:val="00F03084"/>
    <w:rsid w:val="00F0317C"/>
    <w:rsid w:val="00F03275"/>
    <w:rsid w:val="00F0372C"/>
    <w:rsid w:val="00F038C0"/>
    <w:rsid w:val="00F04041"/>
    <w:rsid w:val="00F04095"/>
    <w:rsid w:val="00F042DE"/>
    <w:rsid w:val="00F044FB"/>
    <w:rsid w:val="00F04B84"/>
    <w:rsid w:val="00F05067"/>
    <w:rsid w:val="00F052A5"/>
    <w:rsid w:val="00F061DC"/>
    <w:rsid w:val="00F068F2"/>
    <w:rsid w:val="00F0694B"/>
    <w:rsid w:val="00F06BCB"/>
    <w:rsid w:val="00F06BDB"/>
    <w:rsid w:val="00F0704E"/>
    <w:rsid w:val="00F0740A"/>
    <w:rsid w:val="00F07794"/>
    <w:rsid w:val="00F10026"/>
    <w:rsid w:val="00F10323"/>
    <w:rsid w:val="00F10680"/>
    <w:rsid w:val="00F10CC6"/>
    <w:rsid w:val="00F10DA8"/>
    <w:rsid w:val="00F112F2"/>
    <w:rsid w:val="00F113DC"/>
    <w:rsid w:val="00F11493"/>
    <w:rsid w:val="00F11E68"/>
    <w:rsid w:val="00F11F8D"/>
    <w:rsid w:val="00F120A2"/>
    <w:rsid w:val="00F127C5"/>
    <w:rsid w:val="00F12CB6"/>
    <w:rsid w:val="00F12FDB"/>
    <w:rsid w:val="00F13011"/>
    <w:rsid w:val="00F1311A"/>
    <w:rsid w:val="00F1365A"/>
    <w:rsid w:val="00F13BBA"/>
    <w:rsid w:val="00F13C1D"/>
    <w:rsid w:val="00F14155"/>
    <w:rsid w:val="00F141C0"/>
    <w:rsid w:val="00F14267"/>
    <w:rsid w:val="00F1441B"/>
    <w:rsid w:val="00F1461B"/>
    <w:rsid w:val="00F1483D"/>
    <w:rsid w:val="00F149F0"/>
    <w:rsid w:val="00F15455"/>
    <w:rsid w:val="00F154AE"/>
    <w:rsid w:val="00F1574B"/>
    <w:rsid w:val="00F15A8E"/>
    <w:rsid w:val="00F16B05"/>
    <w:rsid w:val="00F16F03"/>
    <w:rsid w:val="00F16F70"/>
    <w:rsid w:val="00F1706A"/>
    <w:rsid w:val="00F1711A"/>
    <w:rsid w:val="00F174D1"/>
    <w:rsid w:val="00F174FD"/>
    <w:rsid w:val="00F177FE"/>
    <w:rsid w:val="00F17CC9"/>
    <w:rsid w:val="00F17F19"/>
    <w:rsid w:val="00F20580"/>
    <w:rsid w:val="00F2091C"/>
    <w:rsid w:val="00F20E18"/>
    <w:rsid w:val="00F216A3"/>
    <w:rsid w:val="00F21702"/>
    <w:rsid w:val="00F21825"/>
    <w:rsid w:val="00F21B56"/>
    <w:rsid w:val="00F21D4D"/>
    <w:rsid w:val="00F226AE"/>
    <w:rsid w:val="00F22B47"/>
    <w:rsid w:val="00F230B8"/>
    <w:rsid w:val="00F232D1"/>
    <w:rsid w:val="00F23764"/>
    <w:rsid w:val="00F23812"/>
    <w:rsid w:val="00F239DB"/>
    <w:rsid w:val="00F23EE8"/>
    <w:rsid w:val="00F24159"/>
    <w:rsid w:val="00F24181"/>
    <w:rsid w:val="00F242FE"/>
    <w:rsid w:val="00F24B10"/>
    <w:rsid w:val="00F2528E"/>
    <w:rsid w:val="00F25453"/>
    <w:rsid w:val="00F25A52"/>
    <w:rsid w:val="00F25BC7"/>
    <w:rsid w:val="00F25BF7"/>
    <w:rsid w:val="00F25F91"/>
    <w:rsid w:val="00F260DC"/>
    <w:rsid w:val="00F26226"/>
    <w:rsid w:val="00F26457"/>
    <w:rsid w:val="00F26492"/>
    <w:rsid w:val="00F2698D"/>
    <w:rsid w:val="00F26AB2"/>
    <w:rsid w:val="00F26B97"/>
    <w:rsid w:val="00F26BA6"/>
    <w:rsid w:val="00F26DD4"/>
    <w:rsid w:val="00F26E3E"/>
    <w:rsid w:val="00F26F65"/>
    <w:rsid w:val="00F270E9"/>
    <w:rsid w:val="00F274AC"/>
    <w:rsid w:val="00F27932"/>
    <w:rsid w:val="00F279C0"/>
    <w:rsid w:val="00F27AF0"/>
    <w:rsid w:val="00F27B8D"/>
    <w:rsid w:val="00F27BE0"/>
    <w:rsid w:val="00F27FEB"/>
    <w:rsid w:val="00F301D0"/>
    <w:rsid w:val="00F30221"/>
    <w:rsid w:val="00F3036D"/>
    <w:rsid w:val="00F3079E"/>
    <w:rsid w:val="00F314F3"/>
    <w:rsid w:val="00F31539"/>
    <w:rsid w:val="00F31817"/>
    <w:rsid w:val="00F31B33"/>
    <w:rsid w:val="00F31D98"/>
    <w:rsid w:val="00F31E52"/>
    <w:rsid w:val="00F32122"/>
    <w:rsid w:val="00F32442"/>
    <w:rsid w:val="00F326FA"/>
    <w:rsid w:val="00F3272D"/>
    <w:rsid w:val="00F32808"/>
    <w:rsid w:val="00F332A6"/>
    <w:rsid w:val="00F3376D"/>
    <w:rsid w:val="00F33D19"/>
    <w:rsid w:val="00F33F18"/>
    <w:rsid w:val="00F34DA2"/>
    <w:rsid w:val="00F34F3C"/>
    <w:rsid w:val="00F35122"/>
    <w:rsid w:val="00F3515B"/>
    <w:rsid w:val="00F35342"/>
    <w:rsid w:val="00F35358"/>
    <w:rsid w:val="00F35391"/>
    <w:rsid w:val="00F353C3"/>
    <w:rsid w:val="00F358A5"/>
    <w:rsid w:val="00F35946"/>
    <w:rsid w:val="00F362D1"/>
    <w:rsid w:val="00F362E9"/>
    <w:rsid w:val="00F3649C"/>
    <w:rsid w:val="00F36A6B"/>
    <w:rsid w:val="00F36BA3"/>
    <w:rsid w:val="00F36E63"/>
    <w:rsid w:val="00F37AF0"/>
    <w:rsid w:val="00F37B1C"/>
    <w:rsid w:val="00F37CED"/>
    <w:rsid w:val="00F37D48"/>
    <w:rsid w:val="00F37D60"/>
    <w:rsid w:val="00F37D96"/>
    <w:rsid w:val="00F401E6"/>
    <w:rsid w:val="00F4025B"/>
    <w:rsid w:val="00F4047E"/>
    <w:rsid w:val="00F407FA"/>
    <w:rsid w:val="00F41833"/>
    <w:rsid w:val="00F419C9"/>
    <w:rsid w:val="00F41BF4"/>
    <w:rsid w:val="00F42B71"/>
    <w:rsid w:val="00F435E8"/>
    <w:rsid w:val="00F436B1"/>
    <w:rsid w:val="00F437A1"/>
    <w:rsid w:val="00F439E0"/>
    <w:rsid w:val="00F43BF0"/>
    <w:rsid w:val="00F440E8"/>
    <w:rsid w:val="00F44136"/>
    <w:rsid w:val="00F44889"/>
    <w:rsid w:val="00F4500E"/>
    <w:rsid w:val="00F45215"/>
    <w:rsid w:val="00F45A3B"/>
    <w:rsid w:val="00F45C77"/>
    <w:rsid w:val="00F45C7D"/>
    <w:rsid w:val="00F45CD2"/>
    <w:rsid w:val="00F45F98"/>
    <w:rsid w:val="00F46391"/>
    <w:rsid w:val="00F46A20"/>
    <w:rsid w:val="00F46AF1"/>
    <w:rsid w:val="00F472CB"/>
    <w:rsid w:val="00F47489"/>
    <w:rsid w:val="00F478DB"/>
    <w:rsid w:val="00F47BA9"/>
    <w:rsid w:val="00F47D28"/>
    <w:rsid w:val="00F502F7"/>
    <w:rsid w:val="00F506CE"/>
    <w:rsid w:val="00F5086A"/>
    <w:rsid w:val="00F5150D"/>
    <w:rsid w:val="00F515E4"/>
    <w:rsid w:val="00F51617"/>
    <w:rsid w:val="00F51A55"/>
    <w:rsid w:val="00F51D7E"/>
    <w:rsid w:val="00F522DC"/>
    <w:rsid w:val="00F523C1"/>
    <w:rsid w:val="00F52680"/>
    <w:rsid w:val="00F52B15"/>
    <w:rsid w:val="00F52D84"/>
    <w:rsid w:val="00F534FF"/>
    <w:rsid w:val="00F537A8"/>
    <w:rsid w:val="00F53B57"/>
    <w:rsid w:val="00F54560"/>
    <w:rsid w:val="00F54E2C"/>
    <w:rsid w:val="00F54FB3"/>
    <w:rsid w:val="00F558F1"/>
    <w:rsid w:val="00F55A1A"/>
    <w:rsid w:val="00F5631B"/>
    <w:rsid w:val="00F5632B"/>
    <w:rsid w:val="00F5652C"/>
    <w:rsid w:val="00F568D9"/>
    <w:rsid w:val="00F56BB4"/>
    <w:rsid w:val="00F56D0E"/>
    <w:rsid w:val="00F56E68"/>
    <w:rsid w:val="00F57033"/>
    <w:rsid w:val="00F57435"/>
    <w:rsid w:val="00F5769E"/>
    <w:rsid w:val="00F577BD"/>
    <w:rsid w:val="00F5795B"/>
    <w:rsid w:val="00F57AC0"/>
    <w:rsid w:val="00F57F25"/>
    <w:rsid w:val="00F602A7"/>
    <w:rsid w:val="00F602BF"/>
    <w:rsid w:val="00F60376"/>
    <w:rsid w:val="00F60426"/>
    <w:rsid w:val="00F6048B"/>
    <w:rsid w:val="00F604EB"/>
    <w:rsid w:val="00F60534"/>
    <w:rsid w:val="00F60A50"/>
    <w:rsid w:val="00F60B52"/>
    <w:rsid w:val="00F60BC0"/>
    <w:rsid w:val="00F60C7A"/>
    <w:rsid w:val="00F60F56"/>
    <w:rsid w:val="00F6125A"/>
    <w:rsid w:val="00F612D2"/>
    <w:rsid w:val="00F613CC"/>
    <w:rsid w:val="00F615DF"/>
    <w:rsid w:val="00F61780"/>
    <w:rsid w:val="00F61FC3"/>
    <w:rsid w:val="00F6241E"/>
    <w:rsid w:val="00F6262D"/>
    <w:rsid w:val="00F62A56"/>
    <w:rsid w:val="00F62DB1"/>
    <w:rsid w:val="00F62F76"/>
    <w:rsid w:val="00F63B37"/>
    <w:rsid w:val="00F63CE6"/>
    <w:rsid w:val="00F63D98"/>
    <w:rsid w:val="00F63F07"/>
    <w:rsid w:val="00F6423E"/>
    <w:rsid w:val="00F642C4"/>
    <w:rsid w:val="00F649BC"/>
    <w:rsid w:val="00F64BD7"/>
    <w:rsid w:val="00F6542C"/>
    <w:rsid w:val="00F659B9"/>
    <w:rsid w:val="00F660D4"/>
    <w:rsid w:val="00F6652C"/>
    <w:rsid w:val="00F66611"/>
    <w:rsid w:val="00F66F0B"/>
    <w:rsid w:val="00F66F93"/>
    <w:rsid w:val="00F67269"/>
    <w:rsid w:val="00F67FBC"/>
    <w:rsid w:val="00F70338"/>
    <w:rsid w:val="00F7036B"/>
    <w:rsid w:val="00F70450"/>
    <w:rsid w:val="00F707CE"/>
    <w:rsid w:val="00F7093F"/>
    <w:rsid w:val="00F70D24"/>
    <w:rsid w:val="00F71095"/>
    <w:rsid w:val="00F71233"/>
    <w:rsid w:val="00F713BF"/>
    <w:rsid w:val="00F71905"/>
    <w:rsid w:val="00F71A2D"/>
    <w:rsid w:val="00F71E66"/>
    <w:rsid w:val="00F71F15"/>
    <w:rsid w:val="00F71FB9"/>
    <w:rsid w:val="00F725E5"/>
    <w:rsid w:val="00F728D1"/>
    <w:rsid w:val="00F72943"/>
    <w:rsid w:val="00F7300C"/>
    <w:rsid w:val="00F7309B"/>
    <w:rsid w:val="00F7317A"/>
    <w:rsid w:val="00F73369"/>
    <w:rsid w:val="00F737E3"/>
    <w:rsid w:val="00F7392E"/>
    <w:rsid w:val="00F73AC5"/>
    <w:rsid w:val="00F73F82"/>
    <w:rsid w:val="00F7446A"/>
    <w:rsid w:val="00F75182"/>
    <w:rsid w:val="00F75340"/>
    <w:rsid w:val="00F753F3"/>
    <w:rsid w:val="00F75844"/>
    <w:rsid w:val="00F75B5C"/>
    <w:rsid w:val="00F75D7C"/>
    <w:rsid w:val="00F75F1F"/>
    <w:rsid w:val="00F76214"/>
    <w:rsid w:val="00F7633F"/>
    <w:rsid w:val="00F772DE"/>
    <w:rsid w:val="00F7764E"/>
    <w:rsid w:val="00F77E33"/>
    <w:rsid w:val="00F77E83"/>
    <w:rsid w:val="00F8024B"/>
    <w:rsid w:val="00F806A9"/>
    <w:rsid w:val="00F80CA6"/>
    <w:rsid w:val="00F80D62"/>
    <w:rsid w:val="00F81256"/>
    <w:rsid w:val="00F81299"/>
    <w:rsid w:val="00F81AAF"/>
    <w:rsid w:val="00F81B34"/>
    <w:rsid w:val="00F82330"/>
    <w:rsid w:val="00F82473"/>
    <w:rsid w:val="00F82854"/>
    <w:rsid w:val="00F82C0A"/>
    <w:rsid w:val="00F82C51"/>
    <w:rsid w:val="00F82CB9"/>
    <w:rsid w:val="00F830AC"/>
    <w:rsid w:val="00F83104"/>
    <w:rsid w:val="00F8333B"/>
    <w:rsid w:val="00F83958"/>
    <w:rsid w:val="00F83CD9"/>
    <w:rsid w:val="00F83DC8"/>
    <w:rsid w:val="00F8470F"/>
    <w:rsid w:val="00F848EC"/>
    <w:rsid w:val="00F84F89"/>
    <w:rsid w:val="00F85927"/>
    <w:rsid w:val="00F85EE1"/>
    <w:rsid w:val="00F86219"/>
    <w:rsid w:val="00F8627A"/>
    <w:rsid w:val="00F862EC"/>
    <w:rsid w:val="00F86366"/>
    <w:rsid w:val="00F86EAB"/>
    <w:rsid w:val="00F877C6"/>
    <w:rsid w:val="00F878B5"/>
    <w:rsid w:val="00F878B7"/>
    <w:rsid w:val="00F9066F"/>
    <w:rsid w:val="00F923A9"/>
    <w:rsid w:val="00F929AF"/>
    <w:rsid w:val="00F92C12"/>
    <w:rsid w:val="00F92F3D"/>
    <w:rsid w:val="00F92FBD"/>
    <w:rsid w:val="00F937E2"/>
    <w:rsid w:val="00F939E0"/>
    <w:rsid w:val="00F949F5"/>
    <w:rsid w:val="00F9567C"/>
    <w:rsid w:val="00F95874"/>
    <w:rsid w:val="00F95977"/>
    <w:rsid w:val="00F95DB7"/>
    <w:rsid w:val="00F95E94"/>
    <w:rsid w:val="00F95EE3"/>
    <w:rsid w:val="00F96071"/>
    <w:rsid w:val="00F9670E"/>
    <w:rsid w:val="00F97886"/>
    <w:rsid w:val="00F978E5"/>
    <w:rsid w:val="00F97EF0"/>
    <w:rsid w:val="00FA003C"/>
    <w:rsid w:val="00FA00AF"/>
    <w:rsid w:val="00FA02B5"/>
    <w:rsid w:val="00FA06D3"/>
    <w:rsid w:val="00FA09D8"/>
    <w:rsid w:val="00FA0EA0"/>
    <w:rsid w:val="00FA116C"/>
    <w:rsid w:val="00FA1336"/>
    <w:rsid w:val="00FA14FD"/>
    <w:rsid w:val="00FA1B8B"/>
    <w:rsid w:val="00FA1CA2"/>
    <w:rsid w:val="00FA1E64"/>
    <w:rsid w:val="00FA1ED2"/>
    <w:rsid w:val="00FA225F"/>
    <w:rsid w:val="00FA2276"/>
    <w:rsid w:val="00FA24B3"/>
    <w:rsid w:val="00FA27ED"/>
    <w:rsid w:val="00FA2A51"/>
    <w:rsid w:val="00FA2AA8"/>
    <w:rsid w:val="00FA2FBA"/>
    <w:rsid w:val="00FA2FD2"/>
    <w:rsid w:val="00FA3072"/>
    <w:rsid w:val="00FA3E54"/>
    <w:rsid w:val="00FA3FDF"/>
    <w:rsid w:val="00FA4617"/>
    <w:rsid w:val="00FA47EC"/>
    <w:rsid w:val="00FA486C"/>
    <w:rsid w:val="00FA49C1"/>
    <w:rsid w:val="00FA5288"/>
    <w:rsid w:val="00FA537D"/>
    <w:rsid w:val="00FA5BD8"/>
    <w:rsid w:val="00FA61A4"/>
    <w:rsid w:val="00FA7032"/>
    <w:rsid w:val="00FA7042"/>
    <w:rsid w:val="00FA7B80"/>
    <w:rsid w:val="00FA7C5E"/>
    <w:rsid w:val="00FB0203"/>
    <w:rsid w:val="00FB0349"/>
    <w:rsid w:val="00FB064B"/>
    <w:rsid w:val="00FB0AED"/>
    <w:rsid w:val="00FB0CC3"/>
    <w:rsid w:val="00FB1582"/>
    <w:rsid w:val="00FB1616"/>
    <w:rsid w:val="00FB1F4E"/>
    <w:rsid w:val="00FB2084"/>
    <w:rsid w:val="00FB228E"/>
    <w:rsid w:val="00FB2338"/>
    <w:rsid w:val="00FB29B0"/>
    <w:rsid w:val="00FB2D0E"/>
    <w:rsid w:val="00FB34E7"/>
    <w:rsid w:val="00FB386A"/>
    <w:rsid w:val="00FB3B1F"/>
    <w:rsid w:val="00FB3C30"/>
    <w:rsid w:val="00FB3D47"/>
    <w:rsid w:val="00FB4031"/>
    <w:rsid w:val="00FB4149"/>
    <w:rsid w:val="00FB450E"/>
    <w:rsid w:val="00FB4613"/>
    <w:rsid w:val="00FB474A"/>
    <w:rsid w:val="00FB4771"/>
    <w:rsid w:val="00FB4992"/>
    <w:rsid w:val="00FB4AA9"/>
    <w:rsid w:val="00FB4B9A"/>
    <w:rsid w:val="00FB4F21"/>
    <w:rsid w:val="00FB5095"/>
    <w:rsid w:val="00FB5254"/>
    <w:rsid w:val="00FB55FA"/>
    <w:rsid w:val="00FB55FC"/>
    <w:rsid w:val="00FB5736"/>
    <w:rsid w:val="00FB5B14"/>
    <w:rsid w:val="00FB5D09"/>
    <w:rsid w:val="00FB6211"/>
    <w:rsid w:val="00FB6263"/>
    <w:rsid w:val="00FB67EB"/>
    <w:rsid w:val="00FB690C"/>
    <w:rsid w:val="00FB693D"/>
    <w:rsid w:val="00FB69D9"/>
    <w:rsid w:val="00FB6A2E"/>
    <w:rsid w:val="00FB6FB4"/>
    <w:rsid w:val="00FB722A"/>
    <w:rsid w:val="00FB72B2"/>
    <w:rsid w:val="00FB731E"/>
    <w:rsid w:val="00FB7734"/>
    <w:rsid w:val="00FB791D"/>
    <w:rsid w:val="00FB7BAE"/>
    <w:rsid w:val="00FB7C25"/>
    <w:rsid w:val="00FB7FB5"/>
    <w:rsid w:val="00FC0004"/>
    <w:rsid w:val="00FC0288"/>
    <w:rsid w:val="00FC0663"/>
    <w:rsid w:val="00FC06D4"/>
    <w:rsid w:val="00FC084C"/>
    <w:rsid w:val="00FC100D"/>
    <w:rsid w:val="00FC15AB"/>
    <w:rsid w:val="00FC17DF"/>
    <w:rsid w:val="00FC1BF0"/>
    <w:rsid w:val="00FC21D4"/>
    <w:rsid w:val="00FC2D91"/>
    <w:rsid w:val="00FC3099"/>
    <w:rsid w:val="00FC3A25"/>
    <w:rsid w:val="00FC3AAE"/>
    <w:rsid w:val="00FC3BF4"/>
    <w:rsid w:val="00FC3C1D"/>
    <w:rsid w:val="00FC3F66"/>
    <w:rsid w:val="00FC46DF"/>
    <w:rsid w:val="00FC4924"/>
    <w:rsid w:val="00FC4B0A"/>
    <w:rsid w:val="00FC54F4"/>
    <w:rsid w:val="00FC565E"/>
    <w:rsid w:val="00FC6D03"/>
    <w:rsid w:val="00FC75C1"/>
    <w:rsid w:val="00FC7A61"/>
    <w:rsid w:val="00FC7BC9"/>
    <w:rsid w:val="00FC7C18"/>
    <w:rsid w:val="00FC7D09"/>
    <w:rsid w:val="00FC7E81"/>
    <w:rsid w:val="00FC7EA5"/>
    <w:rsid w:val="00FC7F24"/>
    <w:rsid w:val="00FD0524"/>
    <w:rsid w:val="00FD08F0"/>
    <w:rsid w:val="00FD0B17"/>
    <w:rsid w:val="00FD119A"/>
    <w:rsid w:val="00FD161C"/>
    <w:rsid w:val="00FD176C"/>
    <w:rsid w:val="00FD18A0"/>
    <w:rsid w:val="00FD26AC"/>
    <w:rsid w:val="00FD3014"/>
    <w:rsid w:val="00FD3102"/>
    <w:rsid w:val="00FD3697"/>
    <w:rsid w:val="00FD3FC9"/>
    <w:rsid w:val="00FD431E"/>
    <w:rsid w:val="00FD4531"/>
    <w:rsid w:val="00FD4C83"/>
    <w:rsid w:val="00FD5405"/>
    <w:rsid w:val="00FD55D0"/>
    <w:rsid w:val="00FD5C70"/>
    <w:rsid w:val="00FD5CD4"/>
    <w:rsid w:val="00FD697F"/>
    <w:rsid w:val="00FD6D47"/>
    <w:rsid w:val="00FD6FE6"/>
    <w:rsid w:val="00FD7098"/>
    <w:rsid w:val="00FD7452"/>
    <w:rsid w:val="00FD7B26"/>
    <w:rsid w:val="00FD7B97"/>
    <w:rsid w:val="00FE0140"/>
    <w:rsid w:val="00FE01C9"/>
    <w:rsid w:val="00FE06C1"/>
    <w:rsid w:val="00FE08DB"/>
    <w:rsid w:val="00FE0944"/>
    <w:rsid w:val="00FE0B06"/>
    <w:rsid w:val="00FE1648"/>
    <w:rsid w:val="00FE1871"/>
    <w:rsid w:val="00FE199F"/>
    <w:rsid w:val="00FE1E92"/>
    <w:rsid w:val="00FE1EB2"/>
    <w:rsid w:val="00FE27A3"/>
    <w:rsid w:val="00FE2833"/>
    <w:rsid w:val="00FE2A75"/>
    <w:rsid w:val="00FE2E74"/>
    <w:rsid w:val="00FE32E2"/>
    <w:rsid w:val="00FE3860"/>
    <w:rsid w:val="00FE3A33"/>
    <w:rsid w:val="00FE3EA7"/>
    <w:rsid w:val="00FE40EF"/>
    <w:rsid w:val="00FE43B3"/>
    <w:rsid w:val="00FE480B"/>
    <w:rsid w:val="00FE4997"/>
    <w:rsid w:val="00FE4C20"/>
    <w:rsid w:val="00FE4DBF"/>
    <w:rsid w:val="00FE4EFE"/>
    <w:rsid w:val="00FE4F07"/>
    <w:rsid w:val="00FE5482"/>
    <w:rsid w:val="00FE6256"/>
    <w:rsid w:val="00FE643E"/>
    <w:rsid w:val="00FE6735"/>
    <w:rsid w:val="00FE67FC"/>
    <w:rsid w:val="00FE6EF9"/>
    <w:rsid w:val="00FE70D4"/>
    <w:rsid w:val="00FE7693"/>
    <w:rsid w:val="00FE7805"/>
    <w:rsid w:val="00FE7904"/>
    <w:rsid w:val="00FE7BEA"/>
    <w:rsid w:val="00FF008F"/>
    <w:rsid w:val="00FF043C"/>
    <w:rsid w:val="00FF09FC"/>
    <w:rsid w:val="00FF0BA5"/>
    <w:rsid w:val="00FF0E6E"/>
    <w:rsid w:val="00FF0EBC"/>
    <w:rsid w:val="00FF17F0"/>
    <w:rsid w:val="00FF2A78"/>
    <w:rsid w:val="00FF34C3"/>
    <w:rsid w:val="00FF48FF"/>
    <w:rsid w:val="00FF5383"/>
    <w:rsid w:val="00FF5405"/>
    <w:rsid w:val="00FF54C3"/>
    <w:rsid w:val="00FF54D2"/>
    <w:rsid w:val="00FF577D"/>
    <w:rsid w:val="00FF585A"/>
    <w:rsid w:val="00FF5F1F"/>
    <w:rsid w:val="00FF5FD8"/>
    <w:rsid w:val="00FF6055"/>
    <w:rsid w:val="00FF6761"/>
    <w:rsid w:val="00FF6C00"/>
    <w:rsid w:val="00FF6C6A"/>
    <w:rsid w:val="00FF700A"/>
    <w:rsid w:val="00FF72D9"/>
    <w:rsid w:val="00FF7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8B50CFA-1E68-4DD5-BD9D-A8D7ED67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734"/>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1508E"/>
    <w:pPr>
      <w:keepNext/>
      <w:keepLines/>
      <w:spacing w:before="480" w:after="0"/>
      <w:outlineLvl w:val="0"/>
    </w:pPr>
    <w:rPr>
      <w:rFonts w:ascii="Cambria"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0C6D49"/>
    <w:pPr>
      <w:keepNext/>
      <w:keepLines/>
      <w:spacing w:before="200" w:after="0"/>
      <w:outlineLvl w:val="1"/>
    </w:pPr>
    <w:rPr>
      <w:rFonts w:ascii="Cambria" w:hAnsi="Cambria" w:cs="Times New Roman"/>
      <w:b/>
      <w:bCs/>
      <w:color w:val="4F81BD"/>
      <w:sz w:val="26"/>
      <w:szCs w:val="26"/>
      <w:lang w:val="x-none" w:eastAsia="x-none"/>
    </w:rPr>
  </w:style>
  <w:style w:type="paragraph" w:styleId="Heading3">
    <w:name w:val="heading 3"/>
    <w:basedOn w:val="Normal"/>
    <w:next w:val="Normal"/>
    <w:link w:val="Heading3Char"/>
    <w:uiPriority w:val="9"/>
    <w:qFormat/>
    <w:rsid w:val="000C6D49"/>
    <w:pPr>
      <w:spacing w:after="0"/>
      <w:outlineLvl w:val="2"/>
    </w:pPr>
    <w:rPr>
      <w:rFonts w:ascii="Century Schoolbook" w:hAnsi="Century Schoolbook" w:cs="Times New Roman"/>
      <w:color w:val="414751"/>
      <w:spacing w:val="5"/>
      <w:sz w:val="24"/>
      <w:szCs w:val="24"/>
      <w:lang w:val="x-none" w:eastAsia="ja-JP"/>
    </w:rPr>
  </w:style>
  <w:style w:type="paragraph" w:styleId="Heading4">
    <w:name w:val="heading 4"/>
    <w:basedOn w:val="Normal"/>
    <w:next w:val="Normal"/>
    <w:link w:val="Heading4Char"/>
    <w:uiPriority w:val="9"/>
    <w:qFormat/>
    <w:rsid w:val="00C1508E"/>
    <w:pPr>
      <w:spacing w:after="0"/>
      <w:outlineLvl w:val="3"/>
    </w:pPr>
    <w:rPr>
      <w:rFonts w:ascii="Century Schoolbook" w:hAnsi="Century Schoolbook" w:cs="Times New Roman"/>
      <w:color w:val="E65B01"/>
      <w:sz w:val="20"/>
      <w:szCs w:val="20"/>
      <w:lang w:val="x-none" w:eastAsia="ja-JP"/>
    </w:rPr>
  </w:style>
  <w:style w:type="paragraph" w:styleId="Heading5">
    <w:name w:val="heading 5"/>
    <w:basedOn w:val="Normal"/>
    <w:next w:val="Normal"/>
    <w:link w:val="Heading5Char"/>
    <w:uiPriority w:val="9"/>
    <w:qFormat/>
    <w:rsid w:val="00C1508E"/>
    <w:pPr>
      <w:spacing w:after="0"/>
      <w:outlineLvl w:val="4"/>
    </w:pPr>
    <w:rPr>
      <w:rFonts w:ascii="Century Schoolbook" w:hAnsi="Century Schoolbook" w:cs="Times New Roman"/>
      <w:i/>
      <w:color w:val="E65B01"/>
      <w:sz w:val="20"/>
      <w:szCs w:val="20"/>
      <w:lang w:val="x-none" w:eastAsia="ja-JP"/>
    </w:rPr>
  </w:style>
  <w:style w:type="paragraph" w:styleId="Heading6">
    <w:name w:val="heading 6"/>
    <w:basedOn w:val="Normal"/>
    <w:next w:val="Normal"/>
    <w:link w:val="Heading6Char"/>
    <w:uiPriority w:val="9"/>
    <w:qFormat/>
    <w:rsid w:val="00C1508E"/>
    <w:pPr>
      <w:spacing w:after="0"/>
      <w:outlineLvl w:val="5"/>
    </w:pPr>
    <w:rPr>
      <w:rFonts w:ascii="Century Schoolbook" w:hAnsi="Century Schoolbook" w:cs="Times New Roman"/>
      <w:b/>
      <w:color w:val="E65B01"/>
      <w:sz w:val="20"/>
      <w:szCs w:val="20"/>
      <w:lang w:val="x-none" w:eastAsia="ja-JP"/>
    </w:rPr>
  </w:style>
  <w:style w:type="paragraph" w:styleId="Heading7">
    <w:name w:val="heading 7"/>
    <w:basedOn w:val="Normal"/>
    <w:next w:val="Normal"/>
    <w:link w:val="Heading7Char"/>
    <w:uiPriority w:val="9"/>
    <w:qFormat/>
    <w:rsid w:val="00C1508E"/>
    <w:pPr>
      <w:spacing w:after="0"/>
      <w:outlineLvl w:val="6"/>
    </w:pPr>
    <w:rPr>
      <w:rFonts w:ascii="Century Schoolbook" w:hAnsi="Century Schoolbook" w:cs="Times New Roman"/>
      <w:b/>
      <w:i/>
      <w:color w:val="E65B01"/>
      <w:sz w:val="20"/>
      <w:szCs w:val="20"/>
      <w:lang w:val="x-none" w:eastAsia="ja-JP"/>
    </w:rPr>
  </w:style>
  <w:style w:type="paragraph" w:styleId="Heading8">
    <w:name w:val="heading 8"/>
    <w:basedOn w:val="Normal"/>
    <w:next w:val="Normal"/>
    <w:link w:val="Heading8Char"/>
    <w:uiPriority w:val="9"/>
    <w:qFormat/>
    <w:rsid w:val="00C1508E"/>
    <w:pPr>
      <w:spacing w:after="0"/>
      <w:outlineLvl w:val="7"/>
    </w:pPr>
    <w:rPr>
      <w:rFonts w:ascii="Century Schoolbook" w:hAnsi="Century Schoolbook" w:cs="Times New Roman"/>
      <w:b/>
      <w:color w:val="3667C3"/>
      <w:sz w:val="20"/>
      <w:szCs w:val="20"/>
      <w:lang w:val="x-none" w:eastAsia="ja-JP"/>
    </w:rPr>
  </w:style>
  <w:style w:type="paragraph" w:styleId="Heading9">
    <w:name w:val="heading 9"/>
    <w:basedOn w:val="Normal"/>
    <w:next w:val="Normal"/>
    <w:link w:val="Heading9Char"/>
    <w:uiPriority w:val="9"/>
    <w:qFormat/>
    <w:rsid w:val="00C1508E"/>
    <w:pPr>
      <w:spacing w:after="0"/>
      <w:outlineLvl w:val="8"/>
    </w:pPr>
    <w:rPr>
      <w:rFonts w:ascii="Century Schoolbook" w:hAnsi="Century Schoolbook" w:cs="Times New Roman"/>
      <w:b/>
      <w:i/>
      <w:color w:val="3667C3"/>
      <w:sz w:val="18"/>
      <w:szCs w:val="18"/>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generated">
    <w:name w:val="user-generated"/>
    <w:basedOn w:val="DefaultParagraphFont"/>
    <w:rsid w:val="006B187C"/>
  </w:style>
  <w:style w:type="paragraph" w:styleId="BalloonText">
    <w:name w:val="Balloon Text"/>
    <w:basedOn w:val="Normal"/>
    <w:link w:val="BalloonTextChar"/>
    <w:uiPriority w:val="99"/>
    <w:semiHidden/>
    <w:unhideWhenUsed/>
    <w:rsid w:val="006B187C"/>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6B187C"/>
    <w:rPr>
      <w:rFonts w:ascii="Tahoma" w:eastAsia="Times New Roman" w:hAnsi="Tahoma" w:cs="Tahoma"/>
      <w:sz w:val="16"/>
      <w:szCs w:val="16"/>
    </w:rPr>
  </w:style>
  <w:style w:type="character" w:styleId="PlaceholderText">
    <w:name w:val="Placeholder Text"/>
    <w:uiPriority w:val="99"/>
    <w:semiHidden/>
    <w:rsid w:val="00FE199F"/>
    <w:rPr>
      <w:color w:val="808080"/>
    </w:rPr>
  </w:style>
  <w:style w:type="paragraph" w:styleId="ListParagraph">
    <w:name w:val="List Paragraph"/>
    <w:basedOn w:val="Normal"/>
    <w:link w:val="ListParagraphChar"/>
    <w:uiPriority w:val="34"/>
    <w:qFormat/>
    <w:rsid w:val="006569DB"/>
    <w:pPr>
      <w:ind w:left="720"/>
      <w:contextualSpacing/>
    </w:pPr>
    <w:rPr>
      <w:rFonts w:cs="Times New Roman"/>
      <w:sz w:val="20"/>
      <w:szCs w:val="20"/>
      <w:lang w:val="x-none" w:eastAsia="x-none"/>
    </w:rPr>
  </w:style>
  <w:style w:type="character" w:customStyle="1" w:styleId="Heading2Char">
    <w:name w:val="Heading 2 Char"/>
    <w:link w:val="Heading2"/>
    <w:uiPriority w:val="9"/>
    <w:rsid w:val="000C6D49"/>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C6D49"/>
    <w:rPr>
      <w:rFonts w:ascii="Century Schoolbook" w:eastAsia="Times New Roman" w:hAnsi="Century Schoolbook" w:cs="Times New Roman"/>
      <w:color w:val="414751"/>
      <w:spacing w:val="5"/>
      <w:sz w:val="24"/>
      <w:szCs w:val="24"/>
      <w:lang w:eastAsia="ja-JP"/>
    </w:rPr>
  </w:style>
  <w:style w:type="character" w:customStyle="1" w:styleId="ListParagraphChar">
    <w:name w:val="List Paragraph Char"/>
    <w:link w:val="ListParagraph"/>
    <w:uiPriority w:val="34"/>
    <w:locked/>
    <w:rsid w:val="000C6D49"/>
    <w:rPr>
      <w:rFonts w:ascii="Calibri" w:eastAsia="Times New Roman" w:hAnsi="Calibri" w:cs="Arial"/>
    </w:rPr>
  </w:style>
  <w:style w:type="table" w:styleId="TableGrid">
    <w:name w:val="Table Grid"/>
    <w:basedOn w:val="TableNormal"/>
    <w:uiPriority w:val="59"/>
    <w:rsid w:val="005F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9C5"/>
    <w:pPr>
      <w:tabs>
        <w:tab w:val="center" w:pos="4320"/>
        <w:tab w:val="right" w:pos="8640"/>
      </w:tabs>
      <w:spacing w:after="0" w:line="240" w:lineRule="auto"/>
    </w:pPr>
    <w:rPr>
      <w:rFonts w:cs="Times New Roman"/>
      <w:sz w:val="20"/>
      <w:szCs w:val="20"/>
      <w:lang w:val="x-none" w:eastAsia="x-none"/>
    </w:rPr>
  </w:style>
  <w:style w:type="character" w:customStyle="1" w:styleId="HeaderChar">
    <w:name w:val="Header Char"/>
    <w:link w:val="Header"/>
    <w:uiPriority w:val="99"/>
    <w:rsid w:val="005F09C5"/>
    <w:rPr>
      <w:rFonts w:ascii="Calibri" w:eastAsia="Times New Roman" w:hAnsi="Calibri" w:cs="Arial"/>
    </w:rPr>
  </w:style>
  <w:style w:type="paragraph" w:styleId="Footer">
    <w:name w:val="footer"/>
    <w:basedOn w:val="Normal"/>
    <w:link w:val="FooterChar"/>
    <w:uiPriority w:val="99"/>
    <w:unhideWhenUsed/>
    <w:qFormat/>
    <w:rsid w:val="005F09C5"/>
    <w:pPr>
      <w:tabs>
        <w:tab w:val="center" w:pos="4320"/>
        <w:tab w:val="right" w:pos="8640"/>
      </w:tabs>
      <w:spacing w:after="0" w:line="240" w:lineRule="auto"/>
    </w:pPr>
    <w:rPr>
      <w:rFonts w:cs="Times New Roman"/>
      <w:sz w:val="20"/>
      <w:szCs w:val="20"/>
      <w:lang w:val="x-none" w:eastAsia="x-none"/>
    </w:rPr>
  </w:style>
  <w:style w:type="character" w:customStyle="1" w:styleId="FooterChar">
    <w:name w:val="Footer Char"/>
    <w:link w:val="Footer"/>
    <w:uiPriority w:val="99"/>
    <w:rsid w:val="005F09C5"/>
    <w:rPr>
      <w:rFonts w:ascii="Calibri" w:eastAsia="Times New Roman" w:hAnsi="Calibri" w:cs="Arial"/>
    </w:rPr>
  </w:style>
  <w:style w:type="character" w:customStyle="1" w:styleId="apple-converted-space">
    <w:name w:val="apple-converted-space"/>
    <w:basedOn w:val="DefaultParagraphFont"/>
    <w:rsid w:val="00E81857"/>
  </w:style>
  <w:style w:type="paragraph" w:customStyle="1" w:styleId="Normal1">
    <w:name w:val="Normal1"/>
    <w:basedOn w:val="Normal"/>
    <w:rsid w:val="00B76C84"/>
    <w:pPr>
      <w:spacing w:before="100" w:beforeAutospacing="1" w:after="100" w:afterAutospacing="1" w:line="240" w:lineRule="auto"/>
    </w:pPr>
    <w:rPr>
      <w:rFonts w:ascii="Times New Roman" w:hAnsi="Times New Roman" w:cs="Times New Roman"/>
      <w:sz w:val="24"/>
      <w:szCs w:val="24"/>
    </w:rPr>
  </w:style>
  <w:style w:type="character" w:customStyle="1" w:styleId="normalchar">
    <w:name w:val="normal__char"/>
    <w:basedOn w:val="DefaultParagraphFont"/>
    <w:rsid w:val="00B76C84"/>
  </w:style>
  <w:style w:type="paragraph" w:styleId="NormalWeb">
    <w:name w:val="Normal (Web)"/>
    <w:basedOn w:val="Normal"/>
    <w:uiPriority w:val="99"/>
    <w:rsid w:val="00C1508E"/>
    <w:pPr>
      <w:spacing w:before="100" w:beforeAutospacing="1" w:after="100" w:afterAutospacing="1" w:line="240" w:lineRule="auto"/>
    </w:pPr>
    <w:rPr>
      <w:rFonts w:ascii="Times New Roman" w:eastAsia="Century Schoolbook" w:hAnsi="Times New Roman" w:cs="Times New Roman"/>
      <w:sz w:val="24"/>
      <w:szCs w:val="24"/>
    </w:rPr>
  </w:style>
  <w:style w:type="character" w:customStyle="1" w:styleId="Heading1Char">
    <w:name w:val="Heading 1 Char"/>
    <w:link w:val="Heading1"/>
    <w:uiPriority w:val="9"/>
    <w:rsid w:val="00C1508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C1508E"/>
    <w:rPr>
      <w:rFonts w:ascii="Century Schoolbook" w:eastAsia="Times New Roman" w:hAnsi="Century Schoolbook" w:cs="Times New Roman"/>
      <w:color w:val="E65B01"/>
      <w:sz w:val="20"/>
      <w:szCs w:val="20"/>
      <w:lang w:eastAsia="ja-JP"/>
    </w:rPr>
  </w:style>
  <w:style w:type="character" w:customStyle="1" w:styleId="Heading5Char">
    <w:name w:val="Heading 5 Char"/>
    <w:link w:val="Heading5"/>
    <w:uiPriority w:val="9"/>
    <w:rsid w:val="00C1508E"/>
    <w:rPr>
      <w:rFonts w:ascii="Century Schoolbook" w:eastAsia="Times New Roman" w:hAnsi="Century Schoolbook" w:cs="Times New Roman"/>
      <w:i/>
      <w:color w:val="E65B01"/>
      <w:sz w:val="20"/>
      <w:szCs w:val="20"/>
      <w:lang w:eastAsia="ja-JP"/>
    </w:rPr>
  </w:style>
  <w:style w:type="character" w:customStyle="1" w:styleId="Heading6Char">
    <w:name w:val="Heading 6 Char"/>
    <w:link w:val="Heading6"/>
    <w:uiPriority w:val="9"/>
    <w:rsid w:val="00C1508E"/>
    <w:rPr>
      <w:rFonts w:ascii="Century Schoolbook" w:eastAsia="Times New Roman" w:hAnsi="Century Schoolbook" w:cs="Times New Roman"/>
      <w:b/>
      <w:color w:val="E65B01"/>
      <w:sz w:val="20"/>
      <w:szCs w:val="20"/>
      <w:lang w:eastAsia="ja-JP"/>
    </w:rPr>
  </w:style>
  <w:style w:type="character" w:customStyle="1" w:styleId="Heading7Char">
    <w:name w:val="Heading 7 Char"/>
    <w:link w:val="Heading7"/>
    <w:uiPriority w:val="9"/>
    <w:rsid w:val="00C1508E"/>
    <w:rPr>
      <w:rFonts w:ascii="Century Schoolbook" w:eastAsia="Times New Roman" w:hAnsi="Century Schoolbook" w:cs="Times New Roman"/>
      <w:b/>
      <w:i/>
      <w:color w:val="E65B01"/>
      <w:sz w:val="20"/>
      <w:szCs w:val="20"/>
      <w:lang w:eastAsia="ja-JP"/>
    </w:rPr>
  </w:style>
  <w:style w:type="character" w:customStyle="1" w:styleId="Heading8Char">
    <w:name w:val="Heading 8 Char"/>
    <w:link w:val="Heading8"/>
    <w:uiPriority w:val="9"/>
    <w:rsid w:val="00C1508E"/>
    <w:rPr>
      <w:rFonts w:ascii="Century Schoolbook" w:eastAsia="Times New Roman" w:hAnsi="Century Schoolbook" w:cs="Times New Roman"/>
      <w:b/>
      <w:color w:val="3667C3"/>
      <w:sz w:val="20"/>
      <w:szCs w:val="20"/>
      <w:lang w:eastAsia="ja-JP"/>
    </w:rPr>
  </w:style>
  <w:style w:type="character" w:customStyle="1" w:styleId="Heading9Char">
    <w:name w:val="Heading 9 Char"/>
    <w:link w:val="Heading9"/>
    <w:uiPriority w:val="9"/>
    <w:rsid w:val="00C1508E"/>
    <w:rPr>
      <w:rFonts w:ascii="Century Schoolbook" w:eastAsia="Times New Roman" w:hAnsi="Century Schoolbook" w:cs="Times New Roman"/>
      <w:b/>
      <w:i/>
      <w:color w:val="3667C3"/>
      <w:sz w:val="18"/>
      <w:szCs w:val="18"/>
      <w:lang w:eastAsia="ja-JP"/>
    </w:rPr>
  </w:style>
  <w:style w:type="character" w:styleId="Strong">
    <w:name w:val="Strong"/>
    <w:uiPriority w:val="22"/>
    <w:qFormat/>
    <w:rsid w:val="00C1508E"/>
    <w:rPr>
      <w:b/>
      <w:bCs/>
    </w:rPr>
  </w:style>
  <w:style w:type="paragraph" w:styleId="NoSpacing">
    <w:name w:val="No Spacing"/>
    <w:link w:val="NoSpacingChar"/>
    <w:qFormat/>
    <w:rsid w:val="00C1508E"/>
    <w:pPr>
      <w:bidi/>
    </w:pPr>
    <w:rPr>
      <w:rFonts w:eastAsia="Times New Roman"/>
    </w:rPr>
  </w:style>
  <w:style w:type="paragraph" w:styleId="FootnoteText">
    <w:name w:val="footnote text"/>
    <w:basedOn w:val="Normal"/>
    <w:link w:val="FootnoteTextChar"/>
    <w:uiPriority w:val="99"/>
    <w:semiHidden/>
    <w:unhideWhenUsed/>
    <w:rsid w:val="00C1508E"/>
    <w:pPr>
      <w:spacing w:after="0" w:line="240" w:lineRule="auto"/>
    </w:pPr>
    <w:rPr>
      <w:rFonts w:eastAsia="Calibri" w:cs="Times New Roman"/>
      <w:sz w:val="20"/>
      <w:szCs w:val="20"/>
      <w:lang w:val="x-none" w:eastAsia="x-none"/>
    </w:rPr>
  </w:style>
  <w:style w:type="character" w:customStyle="1" w:styleId="FootnoteTextChar">
    <w:name w:val="Footnote Text Char"/>
    <w:link w:val="FootnoteText"/>
    <w:uiPriority w:val="99"/>
    <w:rsid w:val="00C1508E"/>
    <w:rPr>
      <w:sz w:val="20"/>
      <w:szCs w:val="20"/>
    </w:rPr>
  </w:style>
  <w:style w:type="character" w:styleId="FootnoteReference">
    <w:name w:val="footnote reference"/>
    <w:uiPriority w:val="99"/>
    <w:unhideWhenUsed/>
    <w:rsid w:val="00C1508E"/>
    <w:rPr>
      <w:vertAlign w:val="superscript"/>
    </w:rPr>
  </w:style>
  <w:style w:type="character" w:customStyle="1" w:styleId="NoSpacingChar">
    <w:name w:val="No Spacing Char"/>
    <w:link w:val="NoSpacing"/>
    <w:rsid w:val="00C1508E"/>
    <w:rPr>
      <w:rFonts w:eastAsia="Times New Roman"/>
      <w:lang w:val="en-US" w:eastAsia="en-US" w:bidi="ar-SA"/>
    </w:rPr>
  </w:style>
  <w:style w:type="character" w:styleId="Hyperlink">
    <w:name w:val="Hyperlink"/>
    <w:uiPriority w:val="99"/>
    <w:unhideWhenUsed/>
    <w:rsid w:val="00C1508E"/>
    <w:rPr>
      <w:color w:val="0000FF"/>
      <w:u w:val="single"/>
    </w:rPr>
  </w:style>
  <w:style w:type="paragraph" w:styleId="TOC3">
    <w:name w:val="toc 3"/>
    <w:basedOn w:val="Normal"/>
    <w:next w:val="Normal"/>
    <w:autoRedefine/>
    <w:uiPriority w:val="39"/>
    <w:unhideWhenUsed/>
    <w:qFormat/>
    <w:rsid w:val="001F0775"/>
    <w:pPr>
      <w:tabs>
        <w:tab w:val="right" w:leader="dot" w:pos="9103"/>
      </w:tabs>
      <w:bidi/>
      <w:spacing w:after="0"/>
      <w:ind w:left="440"/>
    </w:pPr>
    <w:rPr>
      <w:rFonts w:ascii="Palatino Bold" w:hAnsi="Palatino Bold" w:cs="Times New Roman"/>
      <w:i/>
      <w:iCs/>
      <w:noProof/>
      <w:sz w:val="20"/>
      <w:szCs w:val="24"/>
      <w:lang w:bidi="ar-EG"/>
    </w:rPr>
  </w:style>
  <w:style w:type="character" w:styleId="FollowedHyperlink">
    <w:name w:val="FollowedHyperlink"/>
    <w:uiPriority w:val="99"/>
    <w:semiHidden/>
    <w:unhideWhenUsed/>
    <w:rsid w:val="00C1508E"/>
    <w:rPr>
      <w:color w:val="800080"/>
      <w:u w:val="single"/>
    </w:rPr>
  </w:style>
  <w:style w:type="paragraph" w:styleId="TOCHeading">
    <w:name w:val="TOC Heading"/>
    <w:basedOn w:val="Heading1"/>
    <w:next w:val="Normal"/>
    <w:uiPriority w:val="39"/>
    <w:unhideWhenUsed/>
    <w:qFormat/>
    <w:rsid w:val="00C1508E"/>
    <w:pPr>
      <w:outlineLvl w:val="9"/>
    </w:pPr>
  </w:style>
  <w:style w:type="table" w:customStyle="1" w:styleId="ColorfulList1">
    <w:name w:val="Colorful List1"/>
    <w:basedOn w:val="TableNormal"/>
    <w:uiPriority w:val="72"/>
    <w:rsid w:val="00C1508E"/>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IntenseQuote">
    <w:name w:val="Intense Quote"/>
    <w:basedOn w:val="Quote"/>
    <w:link w:val="IntenseQuoteChar"/>
    <w:qFormat/>
    <w:rsid w:val="00C1508E"/>
    <w:pPr>
      <w:pBdr>
        <w:bottom w:val="double" w:sz="4" w:space="4" w:color="FF7D26"/>
      </w:pBdr>
      <w:spacing w:line="300" w:lineRule="auto"/>
      <w:ind w:left="936" w:right="936"/>
    </w:pPr>
    <w:rPr>
      <w:rFonts w:ascii="Century Schoolbook" w:hAnsi="Century Schoolbook"/>
      <w:i w:val="0"/>
      <w:color w:val="E65B01"/>
      <w:lang w:eastAsia="ja-JP"/>
    </w:rPr>
  </w:style>
  <w:style w:type="character" w:customStyle="1" w:styleId="IntenseQuoteChar">
    <w:name w:val="Intense Quote Char"/>
    <w:link w:val="IntenseQuote"/>
    <w:rsid w:val="00C1508E"/>
    <w:rPr>
      <w:rFonts w:ascii="Century Schoolbook" w:eastAsia="Times New Roman" w:hAnsi="Century Schoolbook" w:cs="Times New Roman"/>
      <w:iCs/>
      <w:color w:val="E65B01"/>
      <w:sz w:val="20"/>
      <w:szCs w:val="20"/>
      <w:lang w:eastAsia="ja-JP"/>
    </w:rPr>
  </w:style>
  <w:style w:type="paragraph" w:styleId="Quote">
    <w:name w:val="Quote"/>
    <w:basedOn w:val="Normal"/>
    <w:next w:val="Normal"/>
    <w:link w:val="QuoteChar"/>
    <w:uiPriority w:val="29"/>
    <w:qFormat/>
    <w:rsid w:val="00C1508E"/>
    <w:rPr>
      <w:rFonts w:cs="Times New Roman"/>
      <w:i/>
      <w:iCs/>
      <w:color w:val="000000"/>
      <w:sz w:val="20"/>
      <w:szCs w:val="20"/>
      <w:lang w:val="x-none" w:eastAsia="x-none"/>
    </w:rPr>
  </w:style>
  <w:style w:type="character" w:customStyle="1" w:styleId="QuoteChar">
    <w:name w:val="Quote Char"/>
    <w:link w:val="Quote"/>
    <w:uiPriority w:val="29"/>
    <w:rsid w:val="00C1508E"/>
    <w:rPr>
      <w:rFonts w:ascii="Calibri" w:eastAsia="Times New Roman" w:hAnsi="Calibri" w:cs="Times New Roman"/>
      <w:i/>
      <w:iCs/>
      <w:color w:val="000000"/>
      <w:sz w:val="20"/>
      <w:szCs w:val="20"/>
    </w:rPr>
  </w:style>
  <w:style w:type="paragraph" w:styleId="EndnoteText">
    <w:name w:val="endnote text"/>
    <w:basedOn w:val="Normal"/>
    <w:link w:val="EndnoteTextChar"/>
    <w:uiPriority w:val="99"/>
    <w:semiHidden/>
    <w:unhideWhenUsed/>
    <w:rsid w:val="00C1508E"/>
    <w:pPr>
      <w:spacing w:after="0" w:line="240" w:lineRule="auto"/>
    </w:pPr>
    <w:rPr>
      <w:rFonts w:cs="Times New Roman"/>
      <w:sz w:val="20"/>
      <w:szCs w:val="20"/>
      <w:lang w:val="x-none" w:eastAsia="x-none"/>
    </w:rPr>
  </w:style>
  <w:style w:type="character" w:customStyle="1" w:styleId="EndnoteTextChar">
    <w:name w:val="Endnote Text Char"/>
    <w:link w:val="EndnoteText"/>
    <w:uiPriority w:val="99"/>
    <w:semiHidden/>
    <w:rsid w:val="00C1508E"/>
    <w:rPr>
      <w:rFonts w:ascii="Calibri" w:eastAsia="Times New Roman" w:hAnsi="Calibri" w:cs="Times New Roman"/>
      <w:sz w:val="20"/>
      <w:szCs w:val="20"/>
    </w:rPr>
  </w:style>
  <w:style w:type="character" w:styleId="EndnoteReference">
    <w:name w:val="endnote reference"/>
    <w:uiPriority w:val="99"/>
    <w:semiHidden/>
    <w:unhideWhenUsed/>
    <w:rsid w:val="00C1508E"/>
    <w:rPr>
      <w:vertAlign w:val="superscript"/>
    </w:rPr>
  </w:style>
  <w:style w:type="paragraph" w:customStyle="1" w:styleId="Section">
    <w:name w:val="Section"/>
    <w:basedOn w:val="Normal"/>
    <w:rsid w:val="00C1508E"/>
    <w:pPr>
      <w:spacing w:before="200" w:after="0" w:line="240" w:lineRule="auto"/>
    </w:pPr>
    <w:rPr>
      <w:rFonts w:ascii="Century Schoolbook" w:hAnsi="Century Schoolbook" w:cs="Century Schoolbook"/>
      <w:caps/>
      <w:noProof/>
      <w:color w:val="575F6D"/>
      <w:spacing w:val="10"/>
      <w:sz w:val="20"/>
      <w:szCs w:val="20"/>
      <w:lang w:eastAsia="ja-JP"/>
    </w:rPr>
  </w:style>
  <w:style w:type="table" w:customStyle="1" w:styleId="ColorfulList11">
    <w:name w:val="Colorful List11"/>
    <w:basedOn w:val="TableNormal"/>
    <w:uiPriority w:val="72"/>
    <w:rsid w:val="00C1508E"/>
    <w:pPr>
      <w:ind w:left="-57"/>
      <w:jc w:val="lowKashida"/>
    </w:pPr>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tyle1">
    <w:name w:val="Style1"/>
    <w:basedOn w:val="TableNormal"/>
    <w:uiPriority w:val="99"/>
    <w:qFormat/>
    <w:rsid w:val="00C1508E"/>
    <w:rPr>
      <w:rFonts w:eastAsia="Times New Roman"/>
    </w:rPr>
    <w:tblPr/>
  </w:style>
  <w:style w:type="table" w:customStyle="1" w:styleId="Style2">
    <w:name w:val="Style2"/>
    <w:basedOn w:val="TableNormal"/>
    <w:uiPriority w:val="99"/>
    <w:qFormat/>
    <w:rsid w:val="00C1508E"/>
    <w:rPr>
      <w:rFonts w:eastAsia="Times New Roman"/>
    </w:rPr>
    <w:tblPr/>
  </w:style>
  <w:style w:type="table" w:styleId="TableContemporary">
    <w:name w:val="Table Contemporary"/>
    <w:basedOn w:val="TableNormal"/>
    <w:uiPriority w:val="99"/>
    <w:unhideWhenUsed/>
    <w:rsid w:val="00C1508E"/>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RedTable">
    <w:name w:val="Red Table"/>
    <w:basedOn w:val="TableNormal"/>
    <w:uiPriority w:val="99"/>
    <w:qFormat/>
    <w:rsid w:val="00C1508E"/>
    <w:pPr>
      <w:jc w:val="center"/>
    </w:pPr>
    <w:rPr>
      <w:rFonts w:ascii="Century Schoolbook" w:eastAsia="Century Schoolbook" w:hAnsi="Century Schoolbook" w:cs="Century Schoolbook"/>
      <w:bCs/>
      <w:color w:val="FFFFFF"/>
    </w:rPr>
    <w:tblPr>
      <w:tblStyleRowBandSize w:val="1"/>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Pr>
    <w:tcPr>
      <w:vAlign w:val="center"/>
    </w:tcPr>
    <w:tblStylePr w:type="firstRow">
      <w:pPr>
        <w:jc w:val="center"/>
      </w:pPr>
      <w:rPr>
        <w:rFonts w:cs="Arial Unicode MS"/>
        <w:bCs w:val="0"/>
        <w:color w:val="FFFFFF"/>
        <w:szCs w:val="28"/>
      </w:rPr>
      <w:tblPr/>
      <w:tcPr>
        <w:shd w:val="clear" w:color="auto" w:fill="C0504D"/>
        <w:vAlign w:val="center"/>
      </w:tcPr>
    </w:tblStylePr>
    <w:tblStylePr w:type="band1Horz">
      <w:pPr>
        <w:jc w:val="center"/>
      </w:pPr>
      <w:rPr>
        <w:rFonts w:cs="Arial"/>
        <w:color w:val="0F243E"/>
        <w:szCs w:val="22"/>
      </w:rPr>
      <w:tblPr/>
      <w:tcPr>
        <w:shd w:val="clear" w:color="auto" w:fill="E5B8B7"/>
        <w:vAlign w:val="center"/>
      </w:tcPr>
    </w:tblStylePr>
    <w:tblStylePr w:type="band2Horz">
      <w:pPr>
        <w:jc w:val="center"/>
      </w:pPr>
      <w:rPr>
        <w:rFonts w:cs="Arial"/>
        <w:color w:val="0F243E"/>
        <w:szCs w:val="22"/>
      </w:rPr>
      <w:tblPr/>
      <w:tcPr>
        <w:shd w:val="clear" w:color="auto" w:fill="F2DBDB"/>
        <w:vAlign w:val="center"/>
      </w:tcPr>
    </w:tblStylePr>
  </w:style>
  <w:style w:type="paragraph" w:styleId="NormalIndent">
    <w:name w:val="Normal Indent"/>
    <w:basedOn w:val="Normal"/>
    <w:rsid w:val="00C1508E"/>
    <w:pPr>
      <w:spacing w:after="0"/>
      <w:ind w:left="720"/>
    </w:pPr>
    <w:rPr>
      <w:rFonts w:ascii="Century Schoolbook" w:hAnsi="Century Schoolbook" w:cs="Century Schoolbook"/>
      <w:color w:val="575F6D"/>
      <w:sz w:val="20"/>
      <w:szCs w:val="24"/>
      <w:lang w:eastAsia="ja-JP"/>
    </w:rPr>
  </w:style>
  <w:style w:type="paragraph" w:customStyle="1" w:styleId="Subsection">
    <w:name w:val="Subsection"/>
    <w:basedOn w:val="Normal"/>
    <w:rsid w:val="00C1508E"/>
    <w:pPr>
      <w:spacing w:before="60" w:after="0"/>
    </w:pPr>
    <w:rPr>
      <w:rFonts w:ascii="Century Schoolbook" w:hAnsi="Century Schoolbook" w:cs="Century Schoolbook"/>
      <w:b/>
      <w:color w:val="575F6D"/>
      <w:sz w:val="20"/>
      <w:szCs w:val="20"/>
      <w:lang w:eastAsia="ja-JP"/>
    </w:rPr>
  </w:style>
  <w:style w:type="character" w:styleId="BookTitle">
    <w:name w:val="Book Title"/>
    <w:uiPriority w:val="33"/>
    <w:qFormat/>
    <w:rsid w:val="00C1508E"/>
    <w:rPr>
      <w:rFonts w:cs="Times New Roman"/>
      <w:smallCaps/>
      <w:color w:val="000000"/>
      <w:spacing w:val="10"/>
    </w:rPr>
  </w:style>
  <w:style w:type="character" w:styleId="Emphasis">
    <w:name w:val="Emphasis"/>
    <w:uiPriority w:val="20"/>
    <w:qFormat/>
    <w:rsid w:val="00C1508E"/>
    <w:rPr>
      <w:rFonts w:cs="Times New Roman"/>
      <w:b/>
      <w:i/>
      <w:color w:val="2B2F36"/>
      <w:spacing w:val="10"/>
      <w:sz w:val="18"/>
    </w:rPr>
  </w:style>
  <w:style w:type="character" w:styleId="IntenseEmphasis">
    <w:name w:val="Intense Emphasis"/>
    <w:uiPriority w:val="21"/>
    <w:qFormat/>
    <w:rsid w:val="00C1508E"/>
    <w:rPr>
      <w:rFonts w:cs="Times New Roman"/>
      <w:i/>
      <w:caps/>
      <w:color w:val="E65B01"/>
      <w:spacing w:val="10"/>
      <w:sz w:val="18"/>
      <w:szCs w:val="18"/>
    </w:rPr>
  </w:style>
  <w:style w:type="character" w:styleId="IntenseReference">
    <w:name w:val="Intense Reference"/>
    <w:uiPriority w:val="32"/>
    <w:qFormat/>
    <w:rsid w:val="00C1508E"/>
    <w:rPr>
      <w:rFonts w:cs="Times New Roman"/>
      <w:b/>
      <w:caps/>
      <w:color w:val="3667C3"/>
      <w:spacing w:val="5"/>
      <w:sz w:val="18"/>
      <w:szCs w:val="18"/>
    </w:rPr>
  </w:style>
  <w:style w:type="paragraph" w:styleId="Subtitle">
    <w:name w:val="Subtitle"/>
    <w:basedOn w:val="Normal"/>
    <w:link w:val="SubtitleChar"/>
    <w:uiPriority w:val="11"/>
    <w:qFormat/>
    <w:rsid w:val="00C1508E"/>
    <w:rPr>
      <w:rFonts w:ascii="Century Schoolbook" w:hAnsi="Century Schoolbook" w:cs="Times New Roman"/>
      <w:i/>
      <w:color w:val="575F6D"/>
      <w:spacing w:val="5"/>
      <w:sz w:val="24"/>
      <w:szCs w:val="24"/>
      <w:lang w:val="x-none" w:eastAsia="ja-JP"/>
    </w:rPr>
  </w:style>
  <w:style w:type="character" w:customStyle="1" w:styleId="SubtitleChar">
    <w:name w:val="Subtitle Char"/>
    <w:link w:val="Subtitle"/>
    <w:uiPriority w:val="11"/>
    <w:rsid w:val="00C1508E"/>
    <w:rPr>
      <w:rFonts w:ascii="Century Schoolbook" w:eastAsia="Times New Roman" w:hAnsi="Century Schoolbook" w:cs="Times New Roman"/>
      <w:i/>
      <w:color w:val="575F6D"/>
      <w:spacing w:val="5"/>
      <w:sz w:val="24"/>
      <w:szCs w:val="24"/>
      <w:lang w:eastAsia="ja-JP"/>
    </w:rPr>
  </w:style>
  <w:style w:type="character" w:styleId="SubtleEmphasis">
    <w:name w:val="Subtle Emphasis"/>
    <w:uiPriority w:val="19"/>
    <w:qFormat/>
    <w:rsid w:val="00C1508E"/>
    <w:rPr>
      <w:rFonts w:cs="Times New Roman"/>
      <w:i/>
      <w:color w:val="E65B01"/>
    </w:rPr>
  </w:style>
  <w:style w:type="character" w:styleId="SubtleReference">
    <w:name w:val="Subtle Reference"/>
    <w:uiPriority w:val="31"/>
    <w:qFormat/>
    <w:rsid w:val="00C1508E"/>
    <w:rPr>
      <w:rFonts w:cs="Times New Roman"/>
      <w:b/>
      <w:i/>
      <w:color w:val="3667C3"/>
    </w:rPr>
  </w:style>
  <w:style w:type="paragraph" w:styleId="Title">
    <w:name w:val="Title"/>
    <w:basedOn w:val="Normal"/>
    <w:link w:val="TitleChar"/>
    <w:uiPriority w:val="10"/>
    <w:qFormat/>
    <w:rsid w:val="00C1508E"/>
    <w:rPr>
      <w:rFonts w:ascii="Century Schoolbook" w:hAnsi="Century Schoolbook" w:cs="Times New Roman"/>
      <w:smallCaps/>
      <w:color w:val="FE8637"/>
      <w:spacing w:val="10"/>
      <w:sz w:val="48"/>
      <w:szCs w:val="48"/>
      <w:lang w:val="x-none" w:eastAsia="ja-JP"/>
    </w:rPr>
  </w:style>
  <w:style w:type="character" w:customStyle="1" w:styleId="TitleChar">
    <w:name w:val="Title Char"/>
    <w:link w:val="Title"/>
    <w:uiPriority w:val="10"/>
    <w:rsid w:val="00C1508E"/>
    <w:rPr>
      <w:rFonts w:ascii="Century Schoolbook" w:eastAsia="Times New Roman" w:hAnsi="Century Schoolbook" w:cs="Times New Roman"/>
      <w:smallCaps/>
      <w:color w:val="FE8637"/>
      <w:spacing w:val="10"/>
      <w:sz w:val="48"/>
      <w:szCs w:val="48"/>
      <w:lang w:eastAsia="ja-JP"/>
    </w:rPr>
  </w:style>
  <w:style w:type="paragraph" w:styleId="ListBullet">
    <w:name w:val="List Bullet"/>
    <w:basedOn w:val="NormalIndent"/>
    <w:rsid w:val="00C1508E"/>
    <w:pPr>
      <w:numPr>
        <w:numId w:val="3"/>
      </w:numPr>
    </w:pPr>
  </w:style>
  <w:style w:type="paragraph" w:customStyle="1" w:styleId="PersonalName">
    <w:name w:val="Personal Name"/>
    <w:basedOn w:val="Normal"/>
    <w:rsid w:val="00C1508E"/>
    <w:pPr>
      <w:spacing w:after="0"/>
    </w:pPr>
    <w:rPr>
      <w:rFonts w:ascii="Century Schoolbook" w:hAnsi="Century Schoolbook" w:cs="Century Schoolbook"/>
      <w:caps/>
      <w:color w:val="FFFFFF"/>
      <w:sz w:val="44"/>
      <w:szCs w:val="44"/>
      <w:lang w:eastAsia="ja-JP"/>
    </w:rPr>
  </w:style>
  <w:style w:type="paragraph" w:customStyle="1" w:styleId="SenderAddress">
    <w:name w:val="Sender Address"/>
    <w:basedOn w:val="Normal"/>
    <w:semiHidden/>
    <w:rsid w:val="00C1508E"/>
    <w:pPr>
      <w:spacing w:after="0" w:line="240" w:lineRule="auto"/>
    </w:pPr>
    <w:rPr>
      <w:rFonts w:ascii="Century Schoolbook" w:hAnsi="Century Schoolbook" w:cs="Century Schoolbook"/>
      <w:color w:val="FFFFFF"/>
      <w:lang w:eastAsia="ja-JP"/>
    </w:rPr>
  </w:style>
  <w:style w:type="paragraph" w:styleId="Salutation">
    <w:name w:val="Salutation"/>
    <w:basedOn w:val="NormalIndent"/>
    <w:next w:val="Normal"/>
    <w:link w:val="SalutationChar"/>
    <w:rsid w:val="00C1508E"/>
    <w:pPr>
      <w:spacing w:after="200"/>
      <w:ind w:left="0"/>
    </w:pPr>
    <w:rPr>
      <w:b/>
      <w:color w:val="414751"/>
      <w:szCs w:val="20"/>
      <w:lang w:val="x-none" w:bidi="he-IL"/>
    </w:rPr>
  </w:style>
  <w:style w:type="character" w:customStyle="1" w:styleId="SalutationChar">
    <w:name w:val="Salutation Char"/>
    <w:link w:val="Salutation"/>
    <w:rsid w:val="00C1508E"/>
    <w:rPr>
      <w:rFonts w:ascii="Century Schoolbook" w:eastAsia="Times New Roman" w:hAnsi="Century Schoolbook" w:cs="Century Schoolbook"/>
      <w:b/>
      <w:color w:val="414751"/>
      <w:sz w:val="20"/>
      <w:szCs w:val="20"/>
      <w:lang w:eastAsia="ja-JP" w:bidi="he-IL"/>
    </w:rPr>
  </w:style>
  <w:style w:type="paragraph" w:customStyle="1" w:styleId="RecipientAddress">
    <w:name w:val="Recipient Address"/>
    <w:basedOn w:val="NoSpacing"/>
    <w:semiHidden/>
    <w:rsid w:val="00C1508E"/>
    <w:pPr>
      <w:bidi w:val="0"/>
      <w:spacing w:after="480"/>
    </w:pPr>
    <w:rPr>
      <w:rFonts w:ascii="Century Schoolbook" w:hAnsi="Century Schoolbook" w:cs="Century Schoolbook"/>
      <w:color w:val="414751"/>
      <w:lang w:bidi="he-IL"/>
    </w:rPr>
  </w:style>
  <w:style w:type="paragraph" w:styleId="Closing">
    <w:name w:val="Closing"/>
    <w:basedOn w:val="NoSpacing"/>
    <w:link w:val="ClosingChar"/>
    <w:semiHidden/>
    <w:rsid w:val="00C1508E"/>
    <w:pPr>
      <w:bidi w:val="0"/>
      <w:spacing w:before="960" w:after="960"/>
      <w:ind w:right="2520"/>
    </w:pPr>
    <w:rPr>
      <w:rFonts w:ascii="Century Schoolbook" w:hAnsi="Century Schoolbook" w:cs="Century Schoolbook"/>
      <w:color w:val="414751"/>
      <w:lang w:val="x-none" w:eastAsia="x-none" w:bidi="he-IL"/>
    </w:rPr>
  </w:style>
  <w:style w:type="character" w:customStyle="1" w:styleId="ClosingChar">
    <w:name w:val="Closing Char"/>
    <w:link w:val="Closing"/>
    <w:semiHidden/>
    <w:rsid w:val="00C1508E"/>
    <w:rPr>
      <w:rFonts w:ascii="Century Schoolbook" w:eastAsia="Times New Roman" w:hAnsi="Century Schoolbook" w:cs="Century Schoolbook"/>
      <w:color w:val="414751"/>
      <w:sz w:val="20"/>
      <w:szCs w:val="20"/>
      <w:lang w:bidi="he-IL"/>
    </w:rPr>
  </w:style>
  <w:style w:type="paragraph" w:styleId="Date">
    <w:name w:val="Date"/>
    <w:basedOn w:val="Normal"/>
    <w:next w:val="Normal"/>
    <w:link w:val="DateChar"/>
    <w:uiPriority w:val="99"/>
    <w:rsid w:val="00C1508E"/>
    <w:rPr>
      <w:rFonts w:ascii="Century Schoolbook" w:hAnsi="Century Schoolbook" w:cs="Century Schoolbook"/>
      <w:b/>
      <w:color w:val="FE8637"/>
      <w:sz w:val="20"/>
      <w:szCs w:val="20"/>
      <w:lang w:val="x-none" w:eastAsia="ja-JP" w:bidi="he-IL"/>
    </w:rPr>
  </w:style>
  <w:style w:type="character" w:customStyle="1" w:styleId="DateChar">
    <w:name w:val="Date Char"/>
    <w:link w:val="Date"/>
    <w:uiPriority w:val="99"/>
    <w:rsid w:val="00C1508E"/>
    <w:rPr>
      <w:rFonts w:ascii="Century Schoolbook" w:eastAsia="Times New Roman" w:hAnsi="Century Schoolbook" w:cs="Century Schoolbook"/>
      <w:b/>
      <w:color w:val="FE8637"/>
      <w:sz w:val="20"/>
      <w:szCs w:val="20"/>
      <w:lang w:eastAsia="ja-JP" w:bidi="he-IL"/>
    </w:rPr>
  </w:style>
  <w:style w:type="paragraph" w:customStyle="1" w:styleId="RecipientName">
    <w:name w:val="Recipient Name"/>
    <w:basedOn w:val="Normal"/>
    <w:semiHidden/>
    <w:rsid w:val="00C1508E"/>
    <w:pPr>
      <w:spacing w:before="480" w:after="0" w:line="240" w:lineRule="auto"/>
    </w:pPr>
    <w:rPr>
      <w:rFonts w:ascii="Century Schoolbook" w:hAnsi="Century Schoolbook" w:cs="Century Schoolbook"/>
      <w:b/>
      <w:color w:val="414751"/>
      <w:sz w:val="20"/>
      <w:szCs w:val="20"/>
      <w:lang w:eastAsia="ja-JP" w:bidi="he-IL"/>
    </w:rPr>
  </w:style>
  <w:style w:type="table" w:customStyle="1" w:styleId="LightShading-Accent11">
    <w:name w:val="Light Shading - Accent 11"/>
    <w:uiPriority w:val="60"/>
    <w:rsid w:val="00C1508E"/>
    <w:rPr>
      <w:rFonts w:eastAsia="Century Schoolbook"/>
      <w:color w:val="E65B01"/>
    </w:rPr>
    <w:tblPr>
      <w:tblStyleRowBandSize w:val="1"/>
      <w:tblStyleColBandSize w:val="1"/>
      <w:tblBorders>
        <w:top w:val="single" w:sz="8" w:space="0" w:color="FE8637"/>
        <w:bottom w:val="single" w:sz="8" w:space="0" w:color="FE8637"/>
      </w:tblBorders>
      <w:tblCellMar>
        <w:top w:w="0" w:type="dxa"/>
        <w:left w:w="108" w:type="dxa"/>
        <w:bottom w:w="0" w:type="dxa"/>
        <w:right w:w="108" w:type="dxa"/>
      </w:tblCellMar>
    </w:tblPr>
  </w:style>
  <w:style w:type="table" w:customStyle="1" w:styleId="ColorfulGrid-Accent11">
    <w:name w:val="Colorful Grid - Accent 11"/>
    <w:rsid w:val="00C1508E"/>
    <w:rPr>
      <w:rFonts w:eastAsia="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FEE6D6"/>
    </w:tcPr>
  </w:style>
  <w:style w:type="table" w:customStyle="1" w:styleId="MediumShading1-Accent31">
    <w:name w:val="Medium Shading 1 - Accent 31"/>
    <w:rsid w:val="00C1508E"/>
    <w:rPr>
      <w:rFonts w:ascii="Century Schoolbook" w:eastAsia="Times New Roman" w:hAnsi="Century Schoolbook" w:cs="Century Schoolbook"/>
    </w:rPr>
    <w:tblPr>
      <w:tblStyleRowBandSize w:val="1"/>
      <w:tblStyleColBandSize w:val="1"/>
      <w:tblBorders>
        <w:top w:val="single" w:sz="8" w:space="0" w:color="E54930"/>
        <w:left w:val="single" w:sz="8" w:space="0" w:color="E54930"/>
        <w:bottom w:val="single" w:sz="8" w:space="0" w:color="E54930"/>
        <w:right w:val="single" w:sz="8" w:space="0" w:color="E54930"/>
        <w:insideH w:val="single" w:sz="8" w:space="0" w:color="E54930"/>
      </w:tblBorders>
      <w:tblCellMar>
        <w:top w:w="0" w:type="dxa"/>
        <w:left w:w="108" w:type="dxa"/>
        <w:bottom w:w="0" w:type="dxa"/>
        <w:right w:w="108" w:type="dxa"/>
      </w:tblCellMar>
    </w:tblPr>
  </w:style>
  <w:style w:type="table" w:customStyle="1" w:styleId="LightGrid-Accent11">
    <w:name w:val="Light Grid - Accent 11"/>
    <w:uiPriority w:val="62"/>
    <w:rsid w:val="00C1508E"/>
    <w:rPr>
      <w:rFonts w:ascii="Century Schoolbook" w:eastAsia="Times New Roman" w:hAnsi="Century Schoolbook" w:cs="Times New Roman"/>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CellMar>
        <w:top w:w="0" w:type="dxa"/>
        <w:left w:w="108" w:type="dxa"/>
        <w:bottom w:w="0" w:type="dxa"/>
        <w:right w:w="108" w:type="dxa"/>
      </w:tblCellMar>
    </w:tblPr>
  </w:style>
  <w:style w:type="table" w:customStyle="1" w:styleId="ColorfulGrid-Accent51">
    <w:name w:val="Colorful Grid - Accent 51"/>
    <w:rsid w:val="00C1508E"/>
    <w:rPr>
      <w:rFonts w:ascii="Century Schoolbook" w:eastAsia="Times New Roman" w:hAnsi="Century Schoolbook" w:cs="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EF1F6"/>
    </w:tcPr>
  </w:style>
  <w:style w:type="table" w:customStyle="1" w:styleId="LightList-Accent21">
    <w:name w:val="Light List - Accent 21"/>
    <w:rsid w:val="00C1508E"/>
    <w:rPr>
      <w:rFonts w:ascii="Century Schoolbook" w:eastAsia="Times New Roman" w:hAnsi="Century Schoolbook" w:cs="Century Schoolbook"/>
    </w:rPr>
    <w:tblPr>
      <w:tblStyleRowBandSize w:val="1"/>
      <w:tblStyleColBandSize w:val="1"/>
      <w:tblBorders>
        <w:top w:val="single" w:sz="8" w:space="0" w:color="7598D9"/>
        <w:left w:val="single" w:sz="8" w:space="0" w:color="7598D9"/>
        <w:bottom w:val="single" w:sz="8" w:space="0" w:color="7598D9"/>
        <w:right w:val="single" w:sz="8" w:space="0" w:color="7598D9"/>
      </w:tblBorders>
      <w:tblCellMar>
        <w:top w:w="0" w:type="dxa"/>
        <w:left w:w="108" w:type="dxa"/>
        <w:bottom w:w="0" w:type="dxa"/>
        <w:right w:w="108" w:type="dxa"/>
      </w:tblCellMar>
    </w:tblPr>
  </w:style>
  <w:style w:type="table" w:customStyle="1" w:styleId="MediumList1-Accent21">
    <w:name w:val="Medium List 1 - Accent 21"/>
    <w:rsid w:val="00C1508E"/>
    <w:rPr>
      <w:rFonts w:ascii="Century Schoolbook" w:eastAsia="Times New Roman" w:hAnsi="Century Schoolbook" w:cs="Century Schoolbook"/>
      <w:color w:val="000000"/>
    </w:rPr>
    <w:tblPr>
      <w:tblStyleRowBandSize w:val="1"/>
      <w:tblStyleColBandSize w:val="1"/>
      <w:tblBorders>
        <w:top w:val="single" w:sz="8" w:space="0" w:color="7598D9"/>
        <w:bottom w:val="single" w:sz="8" w:space="0" w:color="7598D9"/>
      </w:tblBorders>
      <w:tblCellMar>
        <w:top w:w="0" w:type="dxa"/>
        <w:left w:w="108" w:type="dxa"/>
        <w:bottom w:w="0" w:type="dxa"/>
        <w:right w:w="108" w:type="dxa"/>
      </w:tblCellMar>
    </w:tblPr>
  </w:style>
  <w:style w:type="table" w:customStyle="1" w:styleId="LightList-Accent51">
    <w:name w:val="Light List - Accent 51"/>
    <w:rsid w:val="00C1508E"/>
    <w:rPr>
      <w:rFonts w:ascii="Century Schoolbook" w:eastAsia="Times New Roman" w:hAnsi="Century Schoolbook" w:cs="Century Schoolbook"/>
    </w:rPr>
    <w:tblPr>
      <w:tblStyleRowBandSize w:val="1"/>
      <w:tblStyleColBandSize w:val="1"/>
      <w:tblBorders>
        <w:top w:val="single" w:sz="8" w:space="0" w:color="AEBAD5"/>
        <w:left w:val="single" w:sz="8" w:space="0" w:color="AEBAD5"/>
        <w:bottom w:val="single" w:sz="8" w:space="0" w:color="AEBAD5"/>
        <w:right w:val="single" w:sz="8" w:space="0" w:color="AEBAD5"/>
      </w:tblBorders>
      <w:tblCellMar>
        <w:top w:w="0" w:type="dxa"/>
        <w:left w:w="108" w:type="dxa"/>
        <w:bottom w:w="0" w:type="dxa"/>
        <w:right w:w="108" w:type="dxa"/>
      </w:tblCellMar>
    </w:tblPr>
  </w:style>
  <w:style w:type="table" w:customStyle="1" w:styleId="MediumShading1-Accent21">
    <w:name w:val="Medium Shading 1 - Accent 21"/>
    <w:rsid w:val="00C1508E"/>
    <w:rPr>
      <w:rFonts w:ascii="Century Schoolbook" w:eastAsia="Times New Roman" w:hAnsi="Century Schoolbook" w:cs="Century Schoolbook"/>
    </w:rPr>
    <w:tblPr>
      <w:tblStyleRowBandSize w:val="1"/>
      <w:tblStyleColBandSize w:val="1"/>
      <w:tblBorders>
        <w:top w:val="single" w:sz="8" w:space="0" w:color="97B1E2"/>
        <w:left w:val="single" w:sz="8" w:space="0" w:color="97B1E2"/>
        <w:bottom w:val="single" w:sz="8" w:space="0" w:color="97B1E2"/>
        <w:right w:val="single" w:sz="8" w:space="0" w:color="97B1E2"/>
        <w:insideH w:val="single" w:sz="8" w:space="0" w:color="97B1E2"/>
      </w:tblBorders>
      <w:tblCellMar>
        <w:top w:w="0" w:type="dxa"/>
        <w:left w:w="108" w:type="dxa"/>
        <w:bottom w:w="0" w:type="dxa"/>
        <w:right w:w="108" w:type="dxa"/>
      </w:tblCellMar>
    </w:tblPr>
  </w:style>
  <w:style w:type="table" w:customStyle="1" w:styleId="MediumGrid3-Accent31">
    <w:name w:val="Medium Grid 3 - Accent 31"/>
    <w:rsid w:val="00C1508E"/>
    <w:rPr>
      <w:rFonts w:ascii="Century Schoolbook" w:eastAsia="Times New Roman"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6C2BA"/>
    </w:tcPr>
  </w:style>
  <w:style w:type="table" w:customStyle="1" w:styleId="ColorfulList-Accent31">
    <w:name w:val="Colorful List - Accent 31"/>
    <w:rsid w:val="00C1508E"/>
    <w:rPr>
      <w:rFonts w:ascii="Century Schoolbook" w:eastAsia="Times New Roman" w:hAnsi="Century Schoolbook" w:cs="Century Schoolbook"/>
      <w:color w:val="000000"/>
    </w:rPr>
    <w:tblPr>
      <w:tblStyleRowBandSize w:val="1"/>
      <w:tblStyleColBandSize w:val="1"/>
      <w:tblCellMar>
        <w:top w:w="0" w:type="dxa"/>
        <w:left w:w="108" w:type="dxa"/>
        <w:bottom w:w="0" w:type="dxa"/>
        <w:right w:w="108" w:type="dxa"/>
      </w:tblCellMar>
    </w:tblPr>
    <w:tcPr>
      <w:shd w:val="clear" w:color="auto" w:fill="FBE7E3"/>
    </w:tcPr>
  </w:style>
  <w:style w:type="table" w:customStyle="1" w:styleId="MediumShading1-Accent11">
    <w:name w:val="Medium Shading 1 - Accent 11"/>
    <w:uiPriority w:val="63"/>
    <w:rsid w:val="00C1508E"/>
    <w:rPr>
      <w:rFonts w:ascii="Century Schoolbook" w:eastAsia="Century Schoolbook" w:hAnsi="Century Schoolbook" w:cs="Times New Roman"/>
    </w:rPr>
    <w:tblPr>
      <w:tblStyleRowBandSize w:val="1"/>
      <w:tblStyleColBandSize w:val="1"/>
      <w:tblBorders>
        <w:top w:val="single" w:sz="8" w:space="0" w:color="FEA469"/>
        <w:left w:val="single" w:sz="8" w:space="0" w:color="FEA469"/>
        <w:bottom w:val="single" w:sz="8" w:space="0" w:color="FEA469"/>
        <w:right w:val="single" w:sz="8" w:space="0" w:color="FEA469"/>
        <w:insideH w:val="single" w:sz="8" w:space="0" w:color="FEA469"/>
      </w:tblBorders>
      <w:tblCellMar>
        <w:top w:w="0" w:type="dxa"/>
        <w:left w:w="108" w:type="dxa"/>
        <w:bottom w:w="0" w:type="dxa"/>
        <w:right w:w="108" w:type="dxa"/>
      </w:tblCellMar>
    </w:tblPr>
  </w:style>
  <w:style w:type="numbering" w:customStyle="1" w:styleId="BulletedList">
    <w:name w:val="Bulleted List"/>
    <w:rsid w:val="00C1508E"/>
    <w:pPr>
      <w:numPr>
        <w:numId w:val="2"/>
      </w:numPr>
    </w:pPr>
  </w:style>
  <w:style w:type="numbering" w:customStyle="1" w:styleId="NumberedList">
    <w:name w:val="Numbered List"/>
    <w:rsid w:val="00C1508E"/>
    <w:pPr>
      <w:numPr>
        <w:numId w:val="1"/>
      </w:numPr>
    </w:pPr>
  </w:style>
  <w:style w:type="table" w:styleId="ColorfulGrid-Accent1">
    <w:name w:val="Colorful Grid Accent 1"/>
    <w:basedOn w:val="TableNormal"/>
    <w:uiPriority w:val="99"/>
    <w:rsid w:val="00C1508E"/>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99"/>
    <w:rsid w:val="00C1508E"/>
    <w:rPr>
      <w:rFonts w:ascii="Century Schoolbook" w:eastAsia="Century Schoolbook" w:hAnsi="Century Schoolbook" w:cs="Century Schoolboo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63"/>
    <w:rsid w:val="00C1508E"/>
    <w:rPr>
      <w:rFonts w:ascii="Century Schoolbook" w:eastAsia="Century Schoolbook" w:hAnsi="Century Schoolbook" w:cs="Century Schoolboo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1508E"/>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List-Accent2">
    <w:name w:val="Light List Accent 2"/>
    <w:basedOn w:val="TableNormal"/>
    <w:uiPriority w:val="99"/>
    <w:rsid w:val="00C1508E"/>
    <w:rPr>
      <w:rFonts w:ascii="Century Schoolbook" w:eastAsia="Century Schoolbook" w:hAnsi="Century Schoolbook" w:cs="Century Schoolbook"/>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C1508E"/>
    <w:rPr>
      <w:rFonts w:ascii="Century Schoolbook" w:eastAsia="Century Schoolbook"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lockText">
    <w:name w:val="Block Text"/>
    <w:basedOn w:val="Normal"/>
    <w:rsid w:val="00C1508E"/>
    <w:pPr>
      <w:bidi/>
      <w:spacing w:after="0" w:line="240" w:lineRule="auto"/>
      <w:ind w:left="515" w:hanging="515"/>
      <w:jc w:val="lowKashida"/>
    </w:pPr>
    <w:rPr>
      <w:rFonts w:ascii="Times New Roman" w:hAnsi="Times New Roman" w:cs="Simplified Arabic"/>
      <w:b/>
      <w:bCs/>
      <w:sz w:val="20"/>
      <w:szCs w:val="32"/>
    </w:rPr>
  </w:style>
  <w:style w:type="table" w:styleId="MediumGrid1-Accent2">
    <w:name w:val="Medium Grid 1 Accent 2"/>
    <w:basedOn w:val="TableNormal"/>
    <w:uiPriority w:val="67"/>
    <w:rsid w:val="00C1508E"/>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List2-Accent2">
    <w:name w:val="Medium List 2 Accent 2"/>
    <w:basedOn w:val="TableNormal"/>
    <w:uiPriority w:val="66"/>
    <w:rsid w:val="00C1508E"/>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Grid-Accent2">
    <w:name w:val="Light Grid Accent 2"/>
    <w:basedOn w:val="TableNormal"/>
    <w:uiPriority w:val="62"/>
    <w:rsid w:val="00C1508E"/>
    <w:rPr>
      <w:rFonts w:ascii="Century Schoolbook" w:eastAsia="Century Schoolbook" w:hAnsi="Century Schoolbook" w:cs="Century Schoolbook"/>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onthlyReport">
    <w:name w:val="monthly Report"/>
    <w:basedOn w:val="TableNormal"/>
    <w:uiPriority w:val="99"/>
    <w:qFormat/>
    <w:rsid w:val="00C1508E"/>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character" w:customStyle="1" w:styleId="FootnoteTextChar1">
    <w:name w:val="Footnote Text Char1"/>
    <w:semiHidden/>
    <w:rsid w:val="00C1508E"/>
    <w:rPr>
      <w:rFonts w:ascii="Verdana" w:eastAsia="Times New Roman" w:hAnsi="Verdana" w:cs="Times New Roman"/>
      <w:color w:val="000000"/>
      <w:sz w:val="20"/>
      <w:szCs w:val="20"/>
    </w:rPr>
  </w:style>
  <w:style w:type="paragraph" w:styleId="TOC1">
    <w:name w:val="toc 1"/>
    <w:basedOn w:val="Normal"/>
    <w:next w:val="Normal"/>
    <w:autoRedefine/>
    <w:uiPriority w:val="39"/>
    <w:unhideWhenUsed/>
    <w:qFormat/>
    <w:rsid w:val="0027018C"/>
    <w:pPr>
      <w:tabs>
        <w:tab w:val="left" w:pos="2836"/>
        <w:tab w:val="right" w:leader="dot" w:pos="9546"/>
      </w:tabs>
      <w:bidi/>
      <w:spacing w:after="0" w:line="360" w:lineRule="auto"/>
      <w:jc w:val="both"/>
    </w:pPr>
    <w:rPr>
      <w:rFonts w:ascii="Simplified Arabic" w:hAnsi="Simplified Arabic" w:cs="Simplified Arabic"/>
      <w:b/>
      <w:bCs/>
      <w:caps/>
      <w:noProof/>
      <w:sz w:val="24"/>
      <w:szCs w:val="24"/>
    </w:rPr>
  </w:style>
  <w:style w:type="paragraph" w:styleId="TOC2">
    <w:name w:val="toc 2"/>
    <w:basedOn w:val="Normal"/>
    <w:next w:val="Normal"/>
    <w:autoRedefine/>
    <w:uiPriority w:val="39"/>
    <w:unhideWhenUsed/>
    <w:qFormat/>
    <w:rsid w:val="0093339F"/>
    <w:pPr>
      <w:tabs>
        <w:tab w:val="left" w:pos="3206"/>
        <w:tab w:val="right" w:leader="dot" w:pos="9103"/>
      </w:tabs>
      <w:bidi/>
      <w:spacing w:after="0"/>
      <w:jc w:val="both"/>
    </w:pPr>
    <w:rPr>
      <w:rFonts w:ascii="Simplified Arabic" w:hAnsi="Simplified Arabic" w:cs="Simplified Arabic"/>
      <w:b/>
      <w:bCs/>
      <w:caps/>
      <w:noProof/>
      <w:sz w:val="24"/>
      <w:szCs w:val="24"/>
      <w:lang w:val="x-none" w:eastAsia="x-none"/>
    </w:rPr>
  </w:style>
  <w:style w:type="paragraph" w:styleId="TOC4">
    <w:name w:val="toc 4"/>
    <w:basedOn w:val="Normal"/>
    <w:next w:val="Normal"/>
    <w:autoRedefine/>
    <w:uiPriority w:val="39"/>
    <w:unhideWhenUsed/>
    <w:rsid w:val="00C1508E"/>
    <w:pPr>
      <w:bidi/>
      <w:spacing w:after="0"/>
      <w:ind w:left="660"/>
    </w:pPr>
    <w:rPr>
      <w:rFonts w:cs="Times New Roman"/>
      <w:sz w:val="18"/>
      <w:szCs w:val="21"/>
    </w:rPr>
  </w:style>
  <w:style w:type="paragraph" w:styleId="TOC5">
    <w:name w:val="toc 5"/>
    <w:basedOn w:val="Normal"/>
    <w:next w:val="Normal"/>
    <w:autoRedefine/>
    <w:uiPriority w:val="39"/>
    <w:unhideWhenUsed/>
    <w:rsid w:val="00C1508E"/>
    <w:pPr>
      <w:bidi/>
      <w:spacing w:after="0"/>
      <w:ind w:left="880"/>
    </w:pPr>
    <w:rPr>
      <w:rFonts w:cs="Times New Roman"/>
      <w:sz w:val="18"/>
      <w:szCs w:val="21"/>
    </w:rPr>
  </w:style>
  <w:style w:type="paragraph" w:styleId="TOC6">
    <w:name w:val="toc 6"/>
    <w:basedOn w:val="Normal"/>
    <w:next w:val="Normal"/>
    <w:autoRedefine/>
    <w:uiPriority w:val="39"/>
    <w:unhideWhenUsed/>
    <w:rsid w:val="00C1508E"/>
    <w:pPr>
      <w:bidi/>
      <w:spacing w:after="0"/>
      <w:ind w:left="1100"/>
    </w:pPr>
    <w:rPr>
      <w:rFonts w:cs="Times New Roman"/>
      <w:sz w:val="18"/>
      <w:szCs w:val="21"/>
    </w:rPr>
  </w:style>
  <w:style w:type="paragraph" w:styleId="TOC7">
    <w:name w:val="toc 7"/>
    <w:basedOn w:val="Normal"/>
    <w:next w:val="Normal"/>
    <w:autoRedefine/>
    <w:uiPriority w:val="39"/>
    <w:unhideWhenUsed/>
    <w:rsid w:val="00C1508E"/>
    <w:pPr>
      <w:bidi/>
      <w:spacing w:after="0"/>
      <w:ind w:left="1320"/>
    </w:pPr>
    <w:rPr>
      <w:rFonts w:cs="Times New Roman"/>
      <w:sz w:val="18"/>
      <w:szCs w:val="21"/>
    </w:rPr>
  </w:style>
  <w:style w:type="paragraph" w:styleId="TOC8">
    <w:name w:val="toc 8"/>
    <w:basedOn w:val="Normal"/>
    <w:next w:val="Normal"/>
    <w:autoRedefine/>
    <w:uiPriority w:val="39"/>
    <w:unhideWhenUsed/>
    <w:rsid w:val="00C1508E"/>
    <w:pPr>
      <w:bidi/>
      <w:spacing w:after="0"/>
      <w:ind w:left="1540"/>
    </w:pPr>
    <w:rPr>
      <w:rFonts w:cs="Times New Roman"/>
      <w:sz w:val="18"/>
      <w:szCs w:val="21"/>
    </w:rPr>
  </w:style>
  <w:style w:type="paragraph" w:styleId="TOC9">
    <w:name w:val="toc 9"/>
    <w:basedOn w:val="Normal"/>
    <w:next w:val="Normal"/>
    <w:autoRedefine/>
    <w:uiPriority w:val="39"/>
    <w:unhideWhenUsed/>
    <w:rsid w:val="00C1508E"/>
    <w:pPr>
      <w:bidi/>
      <w:spacing w:after="0"/>
      <w:ind w:left="1760"/>
    </w:pPr>
    <w:rPr>
      <w:rFonts w:cs="Times New Roman"/>
      <w:sz w:val="18"/>
      <w:szCs w:val="21"/>
    </w:rPr>
  </w:style>
  <w:style w:type="table" w:styleId="LightShading-Accent2">
    <w:name w:val="Light Shading Accent 2"/>
    <w:basedOn w:val="TableNormal"/>
    <w:uiPriority w:val="60"/>
    <w:rsid w:val="00C1508E"/>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List2">
    <w:name w:val="Colorful List2"/>
    <w:basedOn w:val="TableNormal"/>
    <w:uiPriority w:val="99"/>
    <w:rsid w:val="00C1508E"/>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textblue">
    <w:name w:val="text_blue"/>
    <w:basedOn w:val="DefaultParagraphFont"/>
    <w:rsid w:val="00C1508E"/>
  </w:style>
  <w:style w:type="table" w:customStyle="1" w:styleId="LightShading-Accent12">
    <w:name w:val="Light Shading - Accent 12"/>
    <w:basedOn w:val="TableNormal"/>
    <w:uiPriority w:val="60"/>
    <w:rsid w:val="00C1508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uiPriority w:val="60"/>
    <w:rsid w:val="00C1508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basedOn w:val="Normal"/>
    <w:rsid w:val="00C1508E"/>
    <w:pPr>
      <w:spacing w:after="0" w:line="240" w:lineRule="auto"/>
      <w:ind w:left="360" w:hanging="360"/>
    </w:pPr>
    <w:rPr>
      <w:rFonts w:ascii="Times New Roman" w:hAnsi="Times New Roman" w:cs="Times New Roman"/>
      <w:sz w:val="24"/>
      <w:szCs w:val="24"/>
    </w:rPr>
  </w:style>
  <w:style w:type="paragraph" w:customStyle="1" w:styleId="selectionshareable">
    <w:name w:val="selectionshareable"/>
    <w:basedOn w:val="Normal"/>
    <w:rsid w:val="00C1508E"/>
    <w:pPr>
      <w:spacing w:before="100" w:beforeAutospacing="1" w:after="100" w:afterAutospacing="1" w:line="240" w:lineRule="auto"/>
    </w:pPr>
    <w:rPr>
      <w:rFonts w:ascii="Times New Roman" w:hAnsi="Times New Roman" w:cs="Times New Roman"/>
      <w:sz w:val="24"/>
      <w:szCs w:val="24"/>
    </w:rPr>
  </w:style>
  <w:style w:type="character" w:customStyle="1" w:styleId="customtooltip">
    <w:name w:val="customtooltip"/>
    <w:basedOn w:val="DefaultParagraphFont"/>
    <w:rsid w:val="00C1508E"/>
  </w:style>
  <w:style w:type="paragraph" w:customStyle="1" w:styleId="details">
    <w:name w:val="details"/>
    <w:basedOn w:val="Normal"/>
    <w:rsid w:val="00C1508E"/>
    <w:pPr>
      <w:spacing w:before="100" w:beforeAutospacing="1" w:after="100" w:afterAutospacing="1" w:line="240" w:lineRule="auto"/>
    </w:pPr>
    <w:rPr>
      <w:rFonts w:ascii="Times New Roman" w:hAnsi="Times New Roman" w:cs="Times New Roman"/>
      <w:sz w:val="24"/>
      <w:szCs w:val="24"/>
    </w:rPr>
  </w:style>
  <w:style w:type="character" w:customStyle="1" w:styleId="Subtitle1">
    <w:name w:val="Subtitle1"/>
    <w:basedOn w:val="DefaultParagraphFont"/>
    <w:rsid w:val="00C1508E"/>
  </w:style>
  <w:style w:type="paragraph" w:customStyle="1" w:styleId="datelabel">
    <w:name w:val="datelabel"/>
    <w:basedOn w:val="Normal"/>
    <w:rsid w:val="00C1508E"/>
    <w:pPr>
      <w:spacing w:before="100" w:beforeAutospacing="1" w:after="100" w:afterAutospacing="1" w:line="240" w:lineRule="auto"/>
    </w:pPr>
    <w:rPr>
      <w:rFonts w:ascii="Times New Roman" w:hAnsi="Times New Roman" w:cs="Times New Roman"/>
      <w:sz w:val="24"/>
      <w:szCs w:val="24"/>
    </w:rPr>
  </w:style>
  <w:style w:type="table" w:customStyle="1" w:styleId="MediumShading1-Accent13">
    <w:name w:val="Medium Shading 1 - Accent 13"/>
    <w:basedOn w:val="TableNormal"/>
    <w:uiPriority w:val="63"/>
    <w:rsid w:val="00C1508E"/>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ng-scope">
    <w:name w:val="ng-scope"/>
    <w:basedOn w:val="Normal"/>
    <w:rsid w:val="00C1508E"/>
    <w:pPr>
      <w:spacing w:after="0" w:line="240" w:lineRule="auto"/>
    </w:pPr>
    <w:rPr>
      <w:rFonts w:ascii="inherit" w:hAnsi="inherit" w:cs="Times New Roman"/>
      <w:sz w:val="24"/>
      <w:szCs w:val="24"/>
    </w:rPr>
  </w:style>
  <w:style w:type="table" w:styleId="MediumShading1-Accent6">
    <w:name w:val="Medium Shading 1 Accent 6"/>
    <w:basedOn w:val="TableNormal"/>
    <w:uiPriority w:val="63"/>
    <w:rsid w:val="00C1508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TableText">
    <w:name w:val="Table Text"/>
    <w:basedOn w:val="Normal"/>
    <w:rsid w:val="00C1508E"/>
    <w:pPr>
      <w:widowControl w:val="0"/>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napToGrid w:val="0"/>
      <w:spacing w:after="0" w:line="240" w:lineRule="auto"/>
    </w:pPr>
    <w:rPr>
      <w:rFonts w:ascii="Times New Roman" w:hAnsi="Times New Roman" w:cs="Times New Roman"/>
      <w:szCs w:val="20"/>
    </w:rPr>
  </w:style>
  <w:style w:type="table" w:customStyle="1" w:styleId="MediumList1-Accent11">
    <w:name w:val="Medium List 1 - Accent 11"/>
    <w:uiPriority w:val="99"/>
    <w:rsid w:val="00C1508E"/>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CommentReference">
    <w:name w:val="annotation reference"/>
    <w:uiPriority w:val="99"/>
    <w:semiHidden/>
    <w:rsid w:val="00C1508E"/>
    <w:rPr>
      <w:rFonts w:cs="Times New Roman"/>
      <w:sz w:val="16"/>
      <w:szCs w:val="16"/>
    </w:rPr>
  </w:style>
  <w:style w:type="paragraph" w:customStyle="1" w:styleId="CharCharCharChar">
    <w:name w:val="Char Char Char Char"/>
    <w:basedOn w:val="Normal"/>
    <w:uiPriority w:val="99"/>
    <w:rsid w:val="00C1508E"/>
    <w:pPr>
      <w:spacing w:after="160" w:line="240" w:lineRule="exact"/>
      <w:ind w:firstLine="360"/>
    </w:pPr>
    <w:rPr>
      <w:rFonts w:ascii="Verdana" w:hAnsi="Verdana" w:cs="Times New Roman"/>
      <w:sz w:val="20"/>
      <w:szCs w:val="20"/>
    </w:rPr>
  </w:style>
  <w:style w:type="table" w:styleId="TableProfessional">
    <w:name w:val="Table Professional"/>
    <w:basedOn w:val="TableNormal"/>
    <w:uiPriority w:val="99"/>
    <w:rsid w:val="00C1508E"/>
    <w:pPr>
      <w:bidi/>
    </w:pPr>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uiPriority w:val="99"/>
    <w:rsid w:val="00C1508E"/>
    <w:rPr>
      <w:rFonts w:cs="Times New Roman"/>
    </w:rPr>
  </w:style>
  <w:style w:type="table" w:styleId="TableElegant">
    <w:name w:val="Table Elegant"/>
    <w:basedOn w:val="TableNormal"/>
    <w:uiPriority w:val="99"/>
    <w:rsid w:val="00C1508E"/>
    <w:pPr>
      <w:bidi/>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ColorfulShading-Accent2">
    <w:name w:val="Colorful Shading Accent 2"/>
    <w:basedOn w:val="TableNormal"/>
    <w:uiPriority w:val="99"/>
    <w:rsid w:val="00C1508E"/>
    <w:rPr>
      <w:rFonts w:eastAsia="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w:b/>
        <w:bCs/>
      </w:rPr>
      <w:tblPr/>
      <w:tcPr>
        <w:tcBorders>
          <w:top w:val="nil"/>
          <w:left w:val="nil"/>
          <w:bottom w:val="single" w:sz="24" w:space="0" w:color="C0504D"/>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772C2A"/>
      </w:tcPr>
    </w:tblStylePr>
    <w:tblStylePr w:type="firstCol">
      <w:rPr>
        <w:rFonts w:cs="Arial"/>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w:color w:val="FFFFFF"/>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tblStylePr w:type="neCell">
      <w:rPr>
        <w:rFonts w:cs="Arial"/>
        <w:color w:val="000000"/>
      </w:rPr>
    </w:tblStylePr>
    <w:tblStylePr w:type="nwCell">
      <w:rPr>
        <w:rFonts w:cs="Arial"/>
        <w:color w:val="000000"/>
      </w:rPr>
    </w:tblStylePr>
  </w:style>
  <w:style w:type="table" w:styleId="ColorfulList-Accent2">
    <w:name w:val="Colorful List Accent 2"/>
    <w:basedOn w:val="TableNormal"/>
    <w:uiPriority w:val="72"/>
    <w:rsid w:val="00C1508E"/>
    <w:rPr>
      <w:rFonts w:eastAsia="Times New Roman"/>
      <w:color w:val="000000"/>
    </w:rPr>
    <w:tblPr>
      <w:tblStyleRowBandSize w:val="1"/>
      <w:tblStyleColBandSize w:val="1"/>
    </w:tblPr>
    <w:tcPr>
      <w:shd w:val="clear" w:color="auto" w:fill="F8EDED"/>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EFD3D2"/>
      </w:tcPr>
    </w:tblStylePr>
    <w:tblStylePr w:type="band1Horz">
      <w:rPr>
        <w:rFonts w:cs="Arial"/>
      </w:rPr>
      <w:tblPr/>
      <w:tcPr>
        <w:shd w:val="clear" w:color="auto" w:fill="F2DBDB"/>
      </w:tcPr>
    </w:tblStylePr>
  </w:style>
  <w:style w:type="table" w:customStyle="1" w:styleId="asmaa">
    <w:name w:val="asmaa"/>
    <w:basedOn w:val="TableContemporary"/>
    <w:uiPriority w:val="99"/>
    <w:qFormat/>
    <w:rsid w:val="00C1508E"/>
    <w:pPr>
      <w:bidi w:val="0"/>
    </w:pPr>
    <w:rPr>
      <w:rFonts w:eastAsia="Times New Roman" w:cs="Times New Roman"/>
      <w:color w:val="000000"/>
      <w:szCs w:val="24"/>
    </w:rPr>
    <w:tblPr>
      <w:tblBorders>
        <w:top w:val="dashSmallGap" w:sz="6" w:space="0" w:color="FFFFFF"/>
        <w:left w:val="dashSmallGap" w:sz="6" w:space="0" w:color="FFFFFF"/>
        <w:bottom w:val="dashSmallGap" w:sz="6" w:space="0" w:color="FFFFFF"/>
        <w:right w:val="dashSmallGap" w:sz="6" w:space="0" w:color="FFFFFF"/>
        <w:insideH w:val="dashSmallGap" w:sz="6" w:space="0" w:color="FFFFFF"/>
        <w:insideV w:val="dashSmallGap" w:sz="6" w:space="0" w:color="FFFFFF"/>
      </w:tblBorders>
    </w:tblPr>
    <w:tblStylePr w:type="firstRow">
      <w:rPr>
        <w:rFonts w:cs="Times New Roman"/>
        <w:b/>
        <w:bCs/>
        <w:color w:val="FFFFFF"/>
        <w:sz w:val="24"/>
        <w:szCs w:val="24"/>
      </w:rPr>
      <w:tblPr/>
      <w:tcPr>
        <w:tcBorders>
          <w:tl2br w:val="none" w:sz="0" w:space="0" w:color="auto"/>
          <w:tr2bl w:val="none" w:sz="0" w:space="0" w:color="auto"/>
        </w:tcBorders>
        <w:shd w:val="clear" w:color="auto" w:fill="800000"/>
      </w:tcPr>
    </w:tblStylePr>
    <w:tblStylePr w:type="band1Horz">
      <w:rPr>
        <w:rFonts w:cs="Times New Roman"/>
        <w:color w:val="auto"/>
      </w:rPr>
      <w:tblPr/>
      <w:tcPr>
        <w:tcBorders>
          <w:tl2br w:val="none" w:sz="0" w:space="0" w:color="auto"/>
          <w:tr2bl w:val="none" w:sz="0" w:space="0" w:color="auto"/>
        </w:tcBorders>
        <w:shd w:val="clear" w:color="auto" w:fill="F2F2F2"/>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uiPriority w:val="35"/>
    <w:qFormat/>
    <w:rsid w:val="00C1508E"/>
    <w:pPr>
      <w:spacing w:after="240" w:line="480" w:lineRule="auto"/>
      <w:ind w:firstLine="360"/>
    </w:pPr>
    <w:rPr>
      <w:b/>
      <w:bCs/>
      <w:sz w:val="18"/>
      <w:szCs w:val="18"/>
    </w:rPr>
  </w:style>
  <w:style w:type="table" w:customStyle="1" w:styleId="MediumList1-Accent12">
    <w:name w:val="Medium List 1 - Accent 12"/>
    <w:uiPriority w:val="99"/>
    <w:rsid w:val="00C1508E"/>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List-Accent3">
    <w:name w:val="Light List Accent 3"/>
    <w:basedOn w:val="TableNormal"/>
    <w:uiPriority w:val="99"/>
    <w:rsid w:val="00C1508E"/>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listparagraph0">
    <w:name w:val="listparagraph"/>
    <w:basedOn w:val="Normal"/>
    <w:uiPriority w:val="99"/>
    <w:rsid w:val="00C1508E"/>
    <w:pPr>
      <w:bidi/>
      <w:spacing w:after="240" w:line="480" w:lineRule="auto"/>
      <w:ind w:left="720" w:firstLine="360"/>
    </w:pPr>
    <w:rPr>
      <w:rFonts w:cs="Times New Roman"/>
    </w:rPr>
  </w:style>
  <w:style w:type="table" w:styleId="ColorfulList-Accent1">
    <w:name w:val="Colorful List Accent 1"/>
    <w:basedOn w:val="TableNormal"/>
    <w:uiPriority w:val="99"/>
    <w:rsid w:val="00C1508E"/>
    <w:rPr>
      <w:rFonts w:eastAsia="Times New Roman"/>
      <w:color w:val="000000"/>
    </w:rPr>
    <w:tblPr>
      <w:tblStyleRowBandSize w:val="1"/>
      <w:tblStyleColBandSize w:val="1"/>
    </w:tblPr>
    <w:tcPr>
      <w:shd w:val="clear" w:color="auto" w:fill="EDF2F8"/>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3DFEE"/>
      </w:tcPr>
    </w:tblStylePr>
    <w:tblStylePr w:type="band1Horz">
      <w:rPr>
        <w:rFonts w:cs="Arial"/>
      </w:rPr>
      <w:tblPr/>
      <w:tcPr>
        <w:shd w:val="clear" w:color="auto" w:fill="DBE5F1"/>
      </w:tcPr>
    </w:tblStylePr>
  </w:style>
  <w:style w:type="character" w:customStyle="1" w:styleId="textblack1">
    <w:name w:val="text_black1"/>
    <w:rsid w:val="00C1508E"/>
    <w:rPr>
      <w:rFonts w:ascii="Tahoma" w:hAnsi="Tahoma" w:cs="Tahoma"/>
      <w:color w:val="000000"/>
      <w:sz w:val="13"/>
      <w:szCs w:val="13"/>
    </w:rPr>
  </w:style>
  <w:style w:type="table" w:styleId="LightShading-Accent5">
    <w:name w:val="Light Shading Accent 5"/>
    <w:basedOn w:val="TableNormal"/>
    <w:uiPriority w:val="60"/>
    <w:rsid w:val="00C1508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PlainText">
    <w:name w:val="Plain Text"/>
    <w:basedOn w:val="Normal"/>
    <w:link w:val="PlainTextChar"/>
    <w:uiPriority w:val="99"/>
    <w:unhideWhenUsed/>
    <w:rsid w:val="00C1508E"/>
    <w:pPr>
      <w:bidi/>
      <w:spacing w:after="0" w:line="240" w:lineRule="auto"/>
    </w:pPr>
    <w:rPr>
      <w:rFonts w:ascii="Consolas" w:hAnsi="Consolas" w:cs="Times New Roman"/>
      <w:sz w:val="21"/>
      <w:szCs w:val="21"/>
      <w:lang w:val="x-none" w:eastAsia="x-none"/>
    </w:rPr>
  </w:style>
  <w:style w:type="character" w:customStyle="1" w:styleId="PlainTextChar">
    <w:name w:val="Plain Text Char"/>
    <w:link w:val="PlainText"/>
    <w:uiPriority w:val="99"/>
    <w:rsid w:val="00C1508E"/>
    <w:rPr>
      <w:rFonts w:ascii="Consolas" w:eastAsia="Times New Roman" w:hAnsi="Consolas" w:cs="Times New Roman"/>
      <w:sz w:val="21"/>
      <w:szCs w:val="21"/>
    </w:rPr>
  </w:style>
  <w:style w:type="table" w:styleId="ColorfulGrid-Accent6">
    <w:name w:val="Colorful Grid Accent 6"/>
    <w:basedOn w:val="TableNormal"/>
    <w:uiPriority w:val="73"/>
    <w:rsid w:val="00C1508E"/>
    <w:rPr>
      <w:rFonts w:eastAsia="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
    <w:name w:val="Body Text"/>
    <w:basedOn w:val="Normal"/>
    <w:link w:val="BodyTextChar"/>
    <w:unhideWhenUsed/>
    <w:rsid w:val="00C1508E"/>
    <w:pPr>
      <w:bidi/>
      <w:spacing w:after="120"/>
    </w:pPr>
    <w:rPr>
      <w:rFonts w:eastAsia="Calibri" w:cs="Times New Roman"/>
      <w:sz w:val="20"/>
      <w:szCs w:val="20"/>
      <w:lang w:val="x-none" w:eastAsia="x-none"/>
    </w:rPr>
  </w:style>
  <w:style w:type="character" w:customStyle="1" w:styleId="BodyTextChar">
    <w:name w:val="Body Text Char"/>
    <w:link w:val="BodyText"/>
    <w:rsid w:val="00C1508E"/>
    <w:rPr>
      <w:rFonts w:ascii="Calibri" w:eastAsia="Calibri" w:hAnsi="Calibri" w:cs="Times New Roman"/>
      <w:sz w:val="20"/>
      <w:szCs w:val="20"/>
    </w:rPr>
  </w:style>
  <w:style w:type="table" w:styleId="MediumShading2-Accent2">
    <w:name w:val="Medium Shading 2 Accent 2"/>
    <w:basedOn w:val="TableNormal"/>
    <w:uiPriority w:val="64"/>
    <w:rsid w:val="00C1508E"/>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62"/>
    <w:rsid w:val="00C1508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display">
    <w:name w:val="display"/>
    <w:basedOn w:val="DefaultParagraphFont"/>
    <w:rsid w:val="00C1508E"/>
  </w:style>
  <w:style w:type="paragraph" w:customStyle="1" w:styleId="default-read-more">
    <w:name w:val="default-read-more"/>
    <w:basedOn w:val="Normal"/>
    <w:rsid w:val="00C1508E"/>
    <w:pPr>
      <w:spacing w:before="100" w:beforeAutospacing="1" w:after="100" w:afterAutospacing="1" w:line="240" w:lineRule="auto"/>
    </w:pPr>
    <w:rPr>
      <w:rFonts w:ascii="Times New Roman" w:hAnsi="Times New Roman" w:cs="Times New Roman"/>
      <w:sz w:val="24"/>
      <w:szCs w:val="24"/>
    </w:rPr>
  </w:style>
  <w:style w:type="paragraph" w:customStyle="1" w:styleId="media">
    <w:name w:val="media"/>
    <w:basedOn w:val="Normal"/>
    <w:rsid w:val="00C1508E"/>
    <w:pPr>
      <w:spacing w:before="100" w:beforeAutospacing="1" w:after="100" w:afterAutospacing="1" w:line="240" w:lineRule="auto"/>
    </w:pPr>
    <w:rPr>
      <w:rFonts w:ascii="Times New Roman" w:hAnsi="Times New Roman" w:cs="Times New Roman"/>
      <w:sz w:val="24"/>
      <w:szCs w:val="24"/>
    </w:rPr>
  </w:style>
  <w:style w:type="paragraph" w:customStyle="1" w:styleId="category">
    <w:name w:val="category"/>
    <w:basedOn w:val="Normal"/>
    <w:rsid w:val="00C1508E"/>
    <w:pPr>
      <w:spacing w:before="100" w:beforeAutospacing="1" w:after="100" w:afterAutospacing="1" w:line="240" w:lineRule="auto"/>
    </w:pPr>
    <w:rPr>
      <w:rFonts w:ascii="Times New Roman" w:hAnsi="Times New Roman" w:cs="Times New Roman"/>
      <w:sz w:val="24"/>
      <w:szCs w:val="24"/>
    </w:rPr>
  </w:style>
  <w:style w:type="paragraph" w:customStyle="1" w:styleId="author">
    <w:name w:val="author"/>
    <w:basedOn w:val="Normal"/>
    <w:rsid w:val="00C1508E"/>
    <w:pPr>
      <w:spacing w:before="100" w:beforeAutospacing="1" w:after="100" w:afterAutospacing="1" w:line="240" w:lineRule="auto"/>
    </w:pPr>
    <w:rPr>
      <w:rFonts w:ascii="Times New Roman" w:hAnsi="Times New Roman" w:cs="Times New Roman"/>
      <w:sz w:val="24"/>
      <w:szCs w:val="24"/>
    </w:rPr>
  </w:style>
  <w:style w:type="paragraph" w:customStyle="1" w:styleId="modification">
    <w:name w:val="modification"/>
    <w:basedOn w:val="Normal"/>
    <w:rsid w:val="00C1508E"/>
    <w:pPr>
      <w:spacing w:before="100" w:beforeAutospacing="1" w:after="100" w:afterAutospacing="1" w:line="240" w:lineRule="auto"/>
    </w:pPr>
    <w:rPr>
      <w:rFonts w:ascii="Times New Roman" w:hAnsi="Times New Roman" w:cs="Times New Roman"/>
      <w:sz w:val="24"/>
      <w:szCs w:val="24"/>
    </w:rPr>
  </w:style>
  <w:style w:type="character" w:customStyle="1" w:styleId="in-widget">
    <w:name w:val="in-widget"/>
    <w:basedOn w:val="DefaultParagraphFont"/>
    <w:rsid w:val="00C1508E"/>
  </w:style>
  <w:style w:type="character" w:customStyle="1" w:styleId="in-right">
    <w:name w:val="in-right"/>
    <w:basedOn w:val="DefaultParagraphFont"/>
    <w:rsid w:val="00C1508E"/>
  </w:style>
  <w:style w:type="character" w:customStyle="1" w:styleId="vf-counter">
    <w:name w:val="vf-counter"/>
    <w:basedOn w:val="DefaultParagraphFont"/>
    <w:rsid w:val="00C1508E"/>
  </w:style>
  <w:style w:type="paragraph" w:customStyle="1" w:styleId="rteright">
    <w:name w:val="rteright"/>
    <w:basedOn w:val="Normal"/>
    <w:rsid w:val="00C1508E"/>
    <w:pPr>
      <w:spacing w:before="100" w:beforeAutospacing="1" w:after="100" w:afterAutospacing="1" w:line="240" w:lineRule="auto"/>
    </w:pPr>
    <w:rPr>
      <w:rFonts w:ascii="Times New Roman" w:hAnsi="Times New Roman" w:cs="Times New Roman"/>
      <w:sz w:val="24"/>
      <w:szCs w:val="24"/>
    </w:rPr>
  </w:style>
  <w:style w:type="table" w:styleId="LightList-Accent4">
    <w:name w:val="Light List Accent 4"/>
    <w:basedOn w:val="TableNormal"/>
    <w:uiPriority w:val="61"/>
    <w:rsid w:val="00C1508E"/>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articlecontent">
    <w:name w:val="articlecontent"/>
    <w:basedOn w:val="DefaultParagraphFont"/>
    <w:rsid w:val="00C1508E"/>
  </w:style>
  <w:style w:type="character" w:customStyle="1" w:styleId="lblblue1">
    <w:name w:val="lblblue1"/>
    <w:rsid w:val="00C1508E"/>
    <w:rPr>
      <w:rFonts w:ascii="FrutigerRoman" w:hAnsi="FrutigerRoman" w:hint="default"/>
      <w:b/>
      <w:bCs/>
      <w:strike w:val="0"/>
      <w:dstrike w:val="0"/>
      <w:color w:val="0260A8"/>
      <w:sz w:val="27"/>
      <w:szCs w:val="27"/>
      <w:u w:val="none"/>
      <w:effect w:val="none"/>
    </w:rPr>
  </w:style>
  <w:style w:type="paragraph" w:customStyle="1" w:styleId="textred">
    <w:name w:val="text_red"/>
    <w:basedOn w:val="Normal"/>
    <w:rsid w:val="00C1508E"/>
    <w:pPr>
      <w:spacing w:before="100" w:beforeAutospacing="1" w:after="100" w:afterAutospacing="1" w:line="240" w:lineRule="auto"/>
    </w:pPr>
    <w:rPr>
      <w:rFonts w:ascii="Times New Roman" w:hAnsi="Times New Roman" w:cs="Times New Roman"/>
      <w:sz w:val="24"/>
      <w:szCs w:val="24"/>
    </w:rPr>
  </w:style>
  <w:style w:type="paragraph" w:customStyle="1" w:styleId="xmsonormal">
    <w:name w:val="x_msonormal"/>
    <w:basedOn w:val="Normal"/>
    <w:rsid w:val="00C1508E"/>
    <w:pPr>
      <w:spacing w:before="100" w:beforeAutospacing="1" w:after="100" w:afterAutospacing="1" w:line="240" w:lineRule="auto"/>
    </w:pPr>
    <w:rPr>
      <w:rFonts w:ascii="Times New Roman" w:hAnsi="Times New Roman" w:cs="Times New Roman"/>
      <w:sz w:val="24"/>
      <w:szCs w:val="24"/>
    </w:rPr>
  </w:style>
  <w:style w:type="table" w:customStyle="1" w:styleId="GridTable1Light1">
    <w:name w:val="Grid Table 1 Light1"/>
    <w:basedOn w:val="TableNormal"/>
    <w:uiPriority w:val="46"/>
    <w:rsid w:val="00C1508E"/>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1508E"/>
    <w:rPr>
      <w:rFonts w:eastAsia="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1508E"/>
    <w:rPr>
      <w:rFonts w:eastAsia="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ColorfulShading-Accent5">
    <w:name w:val="Colorful Shading Accent 5"/>
    <w:basedOn w:val="TableNormal"/>
    <w:uiPriority w:val="71"/>
    <w:rsid w:val="00C1508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Accent12">
    <w:name w:val="Light Grid - Accent 12"/>
    <w:basedOn w:val="TableNormal"/>
    <w:uiPriority w:val="62"/>
    <w:rsid w:val="00C1508E"/>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4">
    <w:name w:val="Medium Shading 1 Accent 4"/>
    <w:basedOn w:val="TableNormal"/>
    <w:uiPriority w:val="63"/>
    <w:rsid w:val="00C1508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BodyText3">
    <w:name w:val="Body Text 3"/>
    <w:basedOn w:val="Normal"/>
    <w:link w:val="BodyText3Char"/>
    <w:uiPriority w:val="99"/>
    <w:semiHidden/>
    <w:unhideWhenUsed/>
    <w:rsid w:val="00C1508E"/>
    <w:pPr>
      <w:bidi/>
      <w:spacing w:after="120"/>
    </w:pPr>
    <w:rPr>
      <w:rFonts w:eastAsia="Calibri" w:cs="Times New Roman"/>
      <w:sz w:val="16"/>
      <w:szCs w:val="16"/>
      <w:lang w:val="x-none" w:eastAsia="x-none"/>
    </w:rPr>
  </w:style>
  <w:style w:type="character" w:customStyle="1" w:styleId="BodyText3Char">
    <w:name w:val="Body Text 3 Char"/>
    <w:link w:val="BodyText3"/>
    <w:uiPriority w:val="99"/>
    <w:semiHidden/>
    <w:rsid w:val="00C1508E"/>
    <w:rPr>
      <w:rFonts w:ascii="Calibri" w:eastAsia="Calibri" w:hAnsi="Calibri" w:cs="Times New Roman"/>
      <w:sz w:val="16"/>
      <w:szCs w:val="16"/>
    </w:rPr>
  </w:style>
  <w:style w:type="table" w:styleId="ColorfulList-Accent6">
    <w:name w:val="Colorful List Accent 6"/>
    <w:basedOn w:val="TableNormal"/>
    <w:uiPriority w:val="72"/>
    <w:rsid w:val="00C1508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character" w:customStyle="1" w:styleId="texttitlearialbold26pxcc00001">
    <w:name w:val="texttitle_arial_bold_26px_cc00001"/>
    <w:rsid w:val="00C1508E"/>
    <w:rPr>
      <w:rFonts w:ascii="Arial" w:hAnsi="Arial" w:cs="Arial" w:hint="default"/>
      <w:b/>
      <w:bCs/>
      <w:strike w:val="0"/>
      <w:dstrike w:val="0"/>
      <w:color w:val="CC0000"/>
      <w:sz w:val="39"/>
      <w:szCs w:val="39"/>
      <w:u w:val="none"/>
      <w:effect w:val="none"/>
    </w:rPr>
  </w:style>
  <w:style w:type="table" w:styleId="LightShading-Accent4">
    <w:name w:val="Light Shading Accent 4"/>
    <w:basedOn w:val="TableNormal"/>
    <w:uiPriority w:val="60"/>
    <w:rsid w:val="00C1508E"/>
    <w:rPr>
      <w:rFonts w:eastAsia="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2">
    <w:name w:val="Light List - Accent 12"/>
    <w:basedOn w:val="TableNormal"/>
    <w:uiPriority w:val="61"/>
    <w:rsid w:val="00C1508E"/>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rticlecontent1">
    <w:name w:val="articlecontent1"/>
    <w:rsid w:val="00C1508E"/>
    <w:rPr>
      <w:rFonts w:ascii="Times New Roman" w:hAnsi="Times New Roman" w:cs="Times New Roman" w:hint="default"/>
      <w:b/>
      <w:bCs/>
      <w:color w:val="000000"/>
      <w:sz w:val="27"/>
      <w:szCs w:val="27"/>
    </w:rPr>
  </w:style>
  <w:style w:type="table" w:styleId="MediumShading1-Accent5">
    <w:name w:val="Medium Shading 1 Accent 5"/>
    <w:basedOn w:val="TableNormal"/>
    <w:uiPriority w:val="63"/>
    <w:rsid w:val="00C1508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BodyCopy">
    <w:name w:val="Body Copy"/>
    <w:basedOn w:val="Normal"/>
    <w:qFormat/>
    <w:rsid w:val="00C1508E"/>
    <w:pPr>
      <w:spacing w:after="0" w:line="240" w:lineRule="auto"/>
    </w:pPr>
    <w:rPr>
      <w:rFonts w:eastAsia="Calibri"/>
      <w:spacing w:val="8"/>
      <w:sz w:val="16"/>
    </w:rPr>
  </w:style>
  <w:style w:type="table" w:styleId="MediumGrid3-Accent1">
    <w:name w:val="Medium Grid 3 Accent 1"/>
    <w:basedOn w:val="TableNormal"/>
    <w:uiPriority w:val="69"/>
    <w:rsid w:val="00C1508E"/>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UnderNoNormal">
    <w:name w:val="Body Under No Normal"/>
    <w:basedOn w:val="Normal"/>
    <w:uiPriority w:val="99"/>
    <w:semiHidden/>
    <w:rsid w:val="00C1508E"/>
    <w:pPr>
      <w:autoSpaceDE w:val="0"/>
      <w:autoSpaceDN w:val="0"/>
      <w:bidi/>
      <w:spacing w:after="0" w:line="240" w:lineRule="atLeast"/>
      <w:ind w:left="907" w:hanging="454"/>
      <w:jc w:val="both"/>
    </w:pPr>
    <w:rPr>
      <w:rFonts w:ascii="Times New Roman" w:eastAsia="Calibri" w:hAnsi="Times New Roman" w:cs="Times New Roman"/>
      <w:color w:val="000000"/>
      <w:sz w:val="28"/>
      <w:szCs w:val="28"/>
    </w:rPr>
  </w:style>
  <w:style w:type="table" w:styleId="MediumGrid2-Accent5">
    <w:name w:val="Medium Grid 2 Accent 5"/>
    <w:basedOn w:val="TableNormal"/>
    <w:uiPriority w:val="68"/>
    <w:rsid w:val="00C1508E"/>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FrutigerRoman"/>
        <w:b/>
        <w:bCs/>
        <w:color w:val="FFFFFF"/>
      </w:rPr>
      <w:tblPr/>
      <w:tcPr>
        <w:shd w:val="clear" w:color="auto" w:fill="1F497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FFFFFF"/>
      </w:rPr>
      <w:tblPr/>
      <w:tcPr>
        <w:shd w:val="clear" w:color="auto" w:fill="1F497D"/>
      </w:tcPr>
    </w:tblStylePr>
    <w:tblStylePr w:type="lastCol">
      <w:rPr>
        <w:b w:val="0"/>
        <w:bCs w:val="0"/>
        <w:color w:val="000000"/>
      </w:rPr>
    </w:tblStylePr>
    <w:tblStylePr w:type="band1Horz">
      <w:tblPr/>
      <w:tcPr>
        <w:shd w:val="clear" w:color="auto" w:fill="C6D9F1"/>
      </w:tcPr>
    </w:tblStylePr>
    <w:tblStylePr w:type="band2Horz">
      <w:tblPr/>
      <w:tcPr>
        <w:shd w:val="clear" w:color="auto" w:fill="FFFFFF"/>
      </w:tcPr>
    </w:tblStylePr>
    <w:tblStylePr w:type="nwCell">
      <w:tblPr/>
      <w:tcPr>
        <w:shd w:val="clear" w:color="auto" w:fill="FFFFFF"/>
      </w:tcPr>
    </w:tblStylePr>
  </w:style>
  <w:style w:type="character" w:customStyle="1" w:styleId="field-content">
    <w:name w:val="field-content"/>
    <w:basedOn w:val="DefaultParagraphFont"/>
    <w:rsid w:val="00C1508E"/>
  </w:style>
  <w:style w:type="table" w:customStyle="1" w:styleId="MediumShading1-Accent111">
    <w:name w:val="Medium Shading 1 - Accent 111"/>
    <w:basedOn w:val="TableNormal"/>
    <w:uiPriority w:val="63"/>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
    <w:name w:val="Medium Shading 1 - Accent 14"/>
    <w:basedOn w:val="TableNormal"/>
    <w:uiPriority w:val="63"/>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5">
    <w:name w:val="Medium Shading 1 - Accent 15"/>
    <w:basedOn w:val="TableNormal"/>
    <w:uiPriority w:val="63"/>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xuser-generated">
    <w:name w:val="x_user-generated"/>
    <w:basedOn w:val="DefaultParagraphFont"/>
    <w:rsid w:val="00C1508E"/>
  </w:style>
  <w:style w:type="table" w:customStyle="1" w:styleId="MediumShading1-Accent16">
    <w:name w:val="Medium Shading 1 - Accent 16"/>
    <w:basedOn w:val="TableNormal"/>
    <w:uiPriority w:val="63"/>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7">
    <w:name w:val="Medium Shading 1 - Accent 17"/>
    <w:basedOn w:val="TableNormal"/>
    <w:uiPriority w:val="63"/>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extblack">
    <w:name w:val="text_black"/>
    <w:basedOn w:val="Normal"/>
    <w:rsid w:val="00C1508E"/>
    <w:pPr>
      <w:spacing w:before="100" w:beforeAutospacing="1" w:after="100" w:afterAutospacing="1" w:line="240" w:lineRule="auto"/>
    </w:pPr>
    <w:rPr>
      <w:rFonts w:ascii="Times New Roman" w:hAnsi="Times New Roman" w:cs="Times New Roman"/>
      <w:sz w:val="24"/>
      <w:szCs w:val="24"/>
    </w:rPr>
  </w:style>
  <w:style w:type="paragraph" w:styleId="TableofFigures">
    <w:name w:val="table of figures"/>
    <w:basedOn w:val="Normal"/>
    <w:next w:val="Normal"/>
    <w:uiPriority w:val="99"/>
    <w:semiHidden/>
    <w:unhideWhenUsed/>
    <w:rsid w:val="00C1508E"/>
    <w:pPr>
      <w:spacing w:after="0" w:line="259" w:lineRule="auto"/>
    </w:pPr>
    <w:rPr>
      <w:rFonts w:eastAsia="Calibri"/>
    </w:rPr>
  </w:style>
  <w:style w:type="table" w:styleId="LightShading-Accent3">
    <w:name w:val="Light Shading Accent 3"/>
    <w:basedOn w:val="TableNormal"/>
    <w:uiPriority w:val="60"/>
    <w:rsid w:val="00C1508E"/>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60"/>
    <w:rsid w:val="00C1508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uiPriority w:val="60"/>
    <w:rsid w:val="00C1508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ps">
    <w:name w:val="hps"/>
    <w:basedOn w:val="DefaultParagraphFont"/>
    <w:rsid w:val="00C1508E"/>
  </w:style>
  <w:style w:type="character" w:customStyle="1" w:styleId="italic">
    <w:name w:val="italic"/>
    <w:basedOn w:val="DefaultParagraphFont"/>
    <w:rsid w:val="00C1508E"/>
  </w:style>
  <w:style w:type="paragraph" w:customStyle="1" w:styleId="xmsolistparagraph">
    <w:name w:val="x_msolistparagraph"/>
    <w:basedOn w:val="Normal"/>
    <w:rsid w:val="00C1508E"/>
    <w:pPr>
      <w:spacing w:before="100" w:beforeAutospacing="1" w:after="100" w:afterAutospacing="1" w:line="240" w:lineRule="auto"/>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C1508E"/>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C1508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08E"/>
    <w:rPr>
      <w:b/>
      <w:bCs/>
    </w:rPr>
  </w:style>
  <w:style w:type="character" w:customStyle="1" w:styleId="CommentSubjectChar">
    <w:name w:val="Comment Subject Char"/>
    <w:link w:val="CommentSubject"/>
    <w:uiPriority w:val="99"/>
    <w:semiHidden/>
    <w:rsid w:val="00C1508E"/>
    <w:rPr>
      <w:rFonts w:ascii="Calibri" w:eastAsia="Times New Roman" w:hAnsi="Calibri" w:cs="Times New Roman"/>
      <w:b/>
      <w:bCs/>
      <w:sz w:val="20"/>
      <w:szCs w:val="20"/>
    </w:rPr>
  </w:style>
  <w:style w:type="table" w:customStyle="1" w:styleId="MediumShading1-Accent18">
    <w:name w:val="Medium Shading 1 - Accent 18"/>
    <w:basedOn w:val="TableNormal"/>
    <w:uiPriority w:val="63"/>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150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9">
    <w:name w:val="Medium Shading 1 - Accent 19"/>
    <w:basedOn w:val="TableNormal"/>
    <w:uiPriority w:val="63"/>
    <w:rsid w:val="0080169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DarkList-Accent4">
    <w:name w:val="Dark List Accent 4"/>
    <w:basedOn w:val="TableNormal"/>
    <w:uiPriority w:val="70"/>
    <w:rsid w:val="00E37C6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styleId="HTMLPreformatted">
    <w:name w:val="HTML Preformatted"/>
    <w:basedOn w:val="Normal"/>
    <w:link w:val="HTMLPreformattedChar"/>
    <w:uiPriority w:val="99"/>
    <w:semiHidden/>
    <w:unhideWhenUsed/>
    <w:rsid w:val="00564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semiHidden/>
    <w:rsid w:val="005640D2"/>
    <w:rPr>
      <w:rFonts w:ascii="Courier New" w:eastAsia="Times New Roman" w:hAnsi="Courier New" w:cs="Courier New"/>
      <w:sz w:val="20"/>
      <w:szCs w:val="20"/>
    </w:rPr>
  </w:style>
  <w:style w:type="numbering" w:customStyle="1" w:styleId="NoList1">
    <w:name w:val="No List1"/>
    <w:next w:val="NoList"/>
    <w:uiPriority w:val="99"/>
    <w:semiHidden/>
    <w:unhideWhenUsed/>
    <w:rsid w:val="0052663A"/>
  </w:style>
  <w:style w:type="table" w:customStyle="1" w:styleId="ColorfulList12">
    <w:name w:val="Colorful List12"/>
    <w:basedOn w:val="TableNormal"/>
    <w:uiPriority w:val="72"/>
    <w:rsid w:val="0052663A"/>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eGrid1">
    <w:name w:val="Table Grid1"/>
    <w:basedOn w:val="TableNormal"/>
    <w:next w:val="TableGrid"/>
    <w:rsid w:val="0052663A"/>
    <w:rPr>
      <w:rFonts w:ascii="Century Schoolbook" w:eastAsia="Times New Roman" w:hAnsi="Century Schoolbook" w:cs="Century Schoolboo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111">
    <w:name w:val="Colorful List111"/>
    <w:basedOn w:val="TableNormal"/>
    <w:uiPriority w:val="72"/>
    <w:rsid w:val="0052663A"/>
    <w:pPr>
      <w:ind w:left="-57"/>
      <w:jc w:val="lowKashida"/>
    </w:pPr>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tyle11">
    <w:name w:val="Style11"/>
    <w:basedOn w:val="TableNormal"/>
    <w:qFormat/>
    <w:rsid w:val="0052663A"/>
    <w:rPr>
      <w:rFonts w:eastAsia="Times New Roman"/>
    </w:rPr>
    <w:tblPr/>
  </w:style>
  <w:style w:type="table" w:customStyle="1" w:styleId="Style21">
    <w:name w:val="Style21"/>
    <w:basedOn w:val="TableNormal"/>
    <w:qFormat/>
    <w:rsid w:val="0052663A"/>
    <w:rPr>
      <w:rFonts w:eastAsia="Times New Roman"/>
    </w:rPr>
    <w:tblPr/>
  </w:style>
  <w:style w:type="table" w:customStyle="1" w:styleId="TableContemporary1">
    <w:name w:val="Table Contemporary1"/>
    <w:basedOn w:val="TableNormal"/>
    <w:next w:val="TableContemporary"/>
    <w:unhideWhenUsed/>
    <w:rsid w:val="0052663A"/>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RedTable1">
    <w:name w:val="Red Table1"/>
    <w:basedOn w:val="TableNormal"/>
    <w:uiPriority w:val="99"/>
    <w:qFormat/>
    <w:rsid w:val="0052663A"/>
    <w:pPr>
      <w:jc w:val="center"/>
    </w:pPr>
    <w:rPr>
      <w:rFonts w:ascii="Century Schoolbook" w:eastAsia="Century Schoolbook" w:hAnsi="Century Schoolbook" w:cs="Century Schoolbook"/>
      <w:bCs/>
      <w:color w:val="FFFFFF"/>
    </w:rPr>
    <w:tblPr>
      <w:tblStyleRowBandSize w:val="1"/>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Pr>
    <w:tcPr>
      <w:vAlign w:val="center"/>
    </w:tcPr>
    <w:tblStylePr w:type="firstRow">
      <w:pPr>
        <w:jc w:val="center"/>
      </w:pPr>
      <w:rPr>
        <w:rFonts w:cs="Arial Unicode MS"/>
        <w:bCs w:val="0"/>
        <w:color w:val="FFFFFF"/>
        <w:szCs w:val="28"/>
      </w:rPr>
      <w:tblPr/>
      <w:tcPr>
        <w:shd w:val="clear" w:color="auto" w:fill="C0504D"/>
        <w:vAlign w:val="center"/>
      </w:tcPr>
    </w:tblStylePr>
    <w:tblStylePr w:type="band1Horz">
      <w:pPr>
        <w:jc w:val="center"/>
      </w:pPr>
      <w:rPr>
        <w:rFonts w:cs="Arial"/>
        <w:color w:val="0F243E"/>
        <w:szCs w:val="22"/>
      </w:rPr>
      <w:tblPr/>
      <w:tcPr>
        <w:shd w:val="clear" w:color="auto" w:fill="E5B8B7"/>
        <w:vAlign w:val="center"/>
      </w:tcPr>
    </w:tblStylePr>
    <w:tblStylePr w:type="band2Horz">
      <w:pPr>
        <w:jc w:val="center"/>
      </w:pPr>
      <w:rPr>
        <w:rFonts w:cs="Arial"/>
        <w:color w:val="0F243E"/>
        <w:szCs w:val="22"/>
      </w:rPr>
      <w:tblPr/>
      <w:tcPr>
        <w:shd w:val="clear" w:color="auto" w:fill="F2DBDB"/>
        <w:vAlign w:val="center"/>
      </w:tcPr>
    </w:tblStylePr>
  </w:style>
  <w:style w:type="table" w:customStyle="1" w:styleId="LightShading-Accent111">
    <w:name w:val="Light Shading - Accent 111"/>
    <w:rsid w:val="0052663A"/>
    <w:rPr>
      <w:rFonts w:eastAsia="Century Schoolbook"/>
      <w:color w:val="E65B01"/>
    </w:rPr>
    <w:tblPr>
      <w:tblStyleRowBandSize w:val="1"/>
      <w:tblStyleColBandSize w:val="1"/>
      <w:tblBorders>
        <w:top w:val="single" w:sz="8" w:space="0" w:color="FE8637"/>
        <w:bottom w:val="single" w:sz="8" w:space="0" w:color="FE8637"/>
      </w:tblBorders>
      <w:tblCellMar>
        <w:top w:w="0" w:type="dxa"/>
        <w:left w:w="108" w:type="dxa"/>
        <w:bottom w:w="0" w:type="dxa"/>
        <w:right w:w="108" w:type="dxa"/>
      </w:tblCellMar>
    </w:tblPr>
  </w:style>
  <w:style w:type="table" w:customStyle="1" w:styleId="ColorfulGrid-Accent111">
    <w:name w:val="Colorful Grid - Accent 111"/>
    <w:rsid w:val="0052663A"/>
    <w:rPr>
      <w:rFonts w:eastAsia="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FEE6D6"/>
    </w:tcPr>
  </w:style>
  <w:style w:type="table" w:customStyle="1" w:styleId="MediumShading1-Accent311">
    <w:name w:val="Medium Shading 1 - Accent 311"/>
    <w:rsid w:val="0052663A"/>
    <w:rPr>
      <w:rFonts w:ascii="Century Schoolbook" w:eastAsia="Times New Roman" w:hAnsi="Century Schoolbook" w:cs="Century Schoolbook"/>
    </w:rPr>
    <w:tblPr>
      <w:tblStyleRowBandSize w:val="1"/>
      <w:tblStyleColBandSize w:val="1"/>
      <w:tblBorders>
        <w:top w:val="single" w:sz="8" w:space="0" w:color="E54930"/>
        <w:left w:val="single" w:sz="8" w:space="0" w:color="E54930"/>
        <w:bottom w:val="single" w:sz="8" w:space="0" w:color="E54930"/>
        <w:right w:val="single" w:sz="8" w:space="0" w:color="E54930"/>
        <w:insideH w:val="single" w:sz="8" w:space="0" w:color="E54930"/>
      </w:tblBorders>
      <w:tblCellMar>
        <w:top w:w="0" w:type="dxa"/>
        <w:left w:w="108" w:type="dxa"/>
        <w:bottom w:w="0" w:type="dxa"/>
        <w:right w:w="108" w:type="dxa"/>
      </w:tblCellMar>
    </w:tblPr>
  </w:style>
  <w:style w:type="table" w:customStyle="1" w:styleId="LightGrid-Accent111">
    <w:name w:val="Light Grid - Accent 111"/>
    <w:rsid w:val="0052663A"/>
    <w:rPr>
      <w:rFonts w:ascii="Century Schoolbook" w:eastAsia="Times New Roman" w:hAnsi="Century Schoolbook" w:cs="Times New Roman"/>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CellMar>
        <w:top w:w="0" w:type="dxa"/>
        <w:left w:w="108" w:type="dxa"/>
        <w:bottom w:w="0" w:type="dxa"/>
        <w:right w:w="108" w:type="dxa"/>
      </w:tblCellMar>
    </w:tblPr>
  </w:style>
  <w:style w:type="table" w:customStyle="1" w:styleId="ColorfulGrid-Accent511">
    <w:name w:val="Colorful Grid - Accent 511"/>
    <w:rsid w:val="0052663A"/>
    <w:rPr>
      <w:rFonts w:ascii="Century Schoolbook" w:eastAsia="Times New Roman" w:hAnsi="Century Schoolbook" w:cs="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EF1F6"/>
    </w:tcPr>
  </w:style>
  <w:style w:type="table" w:customStyle="1" w:styleId="LightList-Accent211">
    <w:name w:val="Light List - Accent 211"/>
    <w:rsid w:val="0052663A"/>
    <w:rPr>
      <w:rFonts w:ascii="Century Schoolbook" w:eastAsia="Times New Roman" w:hAnsi="Century Schoolbook" w:cs="Century Schoolbook"/>
    </w:rPr>
    <w:tblPr>
      <w:tblStyleRowBandSize w:val="1"/>
      <w:tblStyleColBandSize w:val="1"/>
      <w:tblBorders>
        <w:top w:val="single" w:sz="8" w:space="0" w:color="7598D9"/>
        <w:left w:val="single" w:sz="8" w:space="0" w:color="7598D9"/>
        <w:bottom w:val="single" w:sz="8" w:space="0" w:color="7598D9"/>
        <w:right w:val="single" w:sz="8" w:space="0" w:color="7598D9"/>
      </w:tblBorders>
      <w:tblCellMar>
        <w:top w:w="0" w:type="dxa"/>
        <w:left w:w="108" w:type="dxa"/>
        <w:bottom w:w="0" w:type="dxa"/>
        <w:right w:w="108" w:type="dxa"/>
      </w:tblCellMar>
    </w:tblPr>
  </w:style>
  <w:style w:type="table" w:customStyle="1" w:styleId="MediumList1-Accent211">
    <w:name w:val="Medium List 1 - Accent 211"/>
    <w:rsid w:val="0052663A"/>
    <w:rPr>
      <w:rFonts w:ascii="Century Schoolbook" w:eastAsia="Times New Roman" w:hAnsi="Century Schoolbook" w:cs="Century Schoolbook"/>
      <w:color w:val="000000"/>
    </w:rPr>
    <w:tblPr>
      <w:tblStyleRowBandSize w:val="1"/>
      <w:tblStyleColBandSize w:val="1"/>
      <w:tblBorders>
        <w:top w:val="single" w:sz="8" w:space="0" w:color="7598D9"/>
        <w:bottom w:val="single" w:sz="8" w:space="0" w:color="7598D9"/>
      </w:tblBorders>
      <w:tblCellMar>
        <w:top w:w="0" w:type="dxa"/>
        <w:left w:w="108" w:type="dxa"/>
        <w:bottom w:w="0" w:type="dxa"/>
        <w:right w:w="108" w:type="dxa"/>
      </w:tblCellMar>
    </w:tblPr>
  </w:style>
  <w:style w:type="table" w:customStyle="1" w:styleId="LightList-Accent511">
    <w:name w:val="Light List - Accent 511"/>
    <w:rsid w:val="0052663A"/>
    <w:rPr>
      <w:rFonts w:ascii="Century Schoolbook" w:eastAsia="Times New Roman" w:hAnsi="Century Schoolbook" w:cs="Century Schoolbook"/>
    </w:rPr>
    <w:tblPr>
      <w:tblStyleRowBandSize w:val="1"/>
      <w:tblStyleColBandSize w:val="1"/>
      <w:tblBorders>
        <w:top w:val="single" w:sz="8" w:space="0" w:color="AEBAD5"/>
        <w:left w:val="single" w:sz="8" w:space="0" w:color="AEBAD5"/>
        <w:bottom w:val="single" w:sz="8" w:space="0" w:color="AEBAD5"/>
        <w:right w:val="single" w:sz="8" w:space="0" w:color="AEBAD5"/>
      </w:tblBorders>
      <w:tblCellMar>
        <w:top w:w="0" w:type="dxa"/>
        <w:left w:w="108" w:type="dxa"/>
        <w:bottom w:w="0" w:type="dxa"/>
        <w:right w:w="108" w:type="dxa"/>
      </w:tblCellMar>
    </w:tblPr>
  </w:style>
  <w:style w:type="table" w:customStyle="1" w:styleId="MediumShading1-Accent211">
    <w:name w:val="Medium Shading 1 - Accent 211"/>
    <w:rsid w:val="0052663A"/>
    <w:rPr>
      <w:rFonts w:ascii="Century Schoolbook" w:eastAsia="Times New Roman" w:hAnsi="Century Schoolbook" w:cs="Century Schoolbook"/>
    </w:rPr>
    <w:tblPr>
      <w:tblStyleRowBandSize w:val="1"/>
      <w:tblStyleColBandSize w:val="1"/>
      <w:tblBorders>
        <w:top w:val="single" w:sz="8" w:space="0" w:color="97B1E2"/>
        <w:left w:val="single" w:sz="8" w:space="0" w:color="97B1E2"/>
        <w:bottom w:val="single" w:sz="8" w:space="0" w:color="97B1E2"/>
        <w:right w:val="single" w:sz="8" w:space="0" w:color="97B1E2"/>
        <w:insideH w:val="single" w:sz="8" w:space="0" w:color="97B1E2"/>
      </w:tblBorders>
      <w:tblCellMar>
        <w:top w:w="0" w:type="dxa"/>
        <w:left w:w="108" w:type="dxa"/>
        <w:bottom w:w="0" w:type="dxa"/>
        <w:right w:w="108" w:type="dxa"/>
      </w:tblCellMar>
    </w:tblPr>
  </w:style>
  <w:style w:type="table" w:customStyle="1" w:styleId="MediumGrid3-Accent311">
    <w:name w:val="Medium Grid 3 - Accent 311"/>
    <w:rsid w:val="0052663A"/>
    <w:rPr>
      <w:rFonts w:ascii="Century Schoolbook" w:eastAsia="Times New Roman"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6C2BA"/>
    </w:tcPr>
  </w:style>
  <w:style w:type="table" w:customStyle="1" w:styleId="ColorfulList-Accent311">
    <w:name w:val="Colorful List - Accent 311"/>
    <w:rsid w:val="0052663A"/>
    <w:rPr>
      <w:rFonts w:ascii="Century Schoolbook" w:eastAsia="Times New Roman" w:hAnsi="Century Schoolbook" w:cs="Century Schoolbook"/>
      <w:color w:val="000000"/>
    </w:rPr>
    <w:tblPr>
      <w:tblStyleRowBandSize w:val="1"/>
      <w:tblStyleColBandSize w:val="1"/>
      <w:tblCellMar>
        <w:top w:w="0" w:type="dxa"/>
        <w:left w:w="108" w:type="dxa"/>
        <w:bottom w:w="0" w:type="dxa"/>
        <w:right w:w="108" w:type="dxa"/>
      </w:tblCellMar>
    </w:tblPr>
    <w:tcPr>
      <w:shd w:val="clear" w:color="auto" w:fill="FBE7E3"/>
    </w:tcPr>
  </w:style>
  <w:style w:type="table" w:customStyle="1" w:styleId="ColorfulGrid-Accent12">
    <w:name w:val="Colorful Grid - Accent 12"/>
    <w:basedOn w:val="TableNormal"/>
    <w:next w:val="ColorfulGrid-Accent1"/>
    <w:uiPriority w:val="73"/>
    <w:rsid w:val="0052663A"/>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1">
    <w:name w:val="Light List - Accent 111"/>
    <w:basedOn w:val="TableNormal"/>
    <w:uiPriority w:val="61"/>
    <w:rsid w:val="0052663A"/>
    <w:rPr>
      <w:rFonts w:ascii="Century Schoolbook" w:eastAsia="Century Schoolbook" w:hAnsi="Century Schoolbook" w:cs="Century Schoolboo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uiPriority w:val="63"/>
    <w:rsid w:val="0052663A"/>
    <w:rPr>
      <w:rFonts w:ascii="Century Schoolbook" w:eastAsia="Century Schoolbook" w:hAnsi="Century Schoolbook" w:cs="Century Schoolboo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52663A"/>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2">
    <w:name w:val="Light List - Accent 22"/>
    <w:basedOn w:val="TableNormal"/>
    <w:next w:val="LightList-Accent2"/>
    <w:uiPriority w:val="61"/>
    <w:rsid w:val="0052663A"/>
    <w:rPr>
      <w:rFonts w:ascii="Century Schoolbook" w:eastAsia="Century Schoolbook" w:hAnsi="Century Schoolbook" w:cs="Century Schoolbook"/>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3-Accent21">
    <w:name w:val="Medium Grid 3 - Accent 21"/>
    <w:basedOn w:val="TableNormal"/>
    <w:next w:val="MediumGrid3-Accent2"/>
    <w:uiPriority w:val="69"/>
    <w:rsid w:val="0052663A"/>
    <w:rPr>
      <w:rFonts w:ascii="Century Schoolbook" w:eastAsia="Century Schoolbook"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1-Accent21">
    <w:name w:val="Medium Grid 1 - Accent 21"/>
    <w:basedOn w:val="TableNormal"/>
    <w:next w:val="MediumGrid1-Accent2"/>
    <w:uiPriority w:val="67"/>
    <w:rsid w:val="0052663A"/>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List2-Accent21">
    <w:name w:val="Medium List 2 - Accent 21"/>
    <w:basedOn w:val="TableNormal"/>
    <w:next w:val="MediumList2-Accent2"/>
    <w:uiPriority w:val="66"/>
    <w:rsid w:val="0052663A"/>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onthlyReport1">
    <w:name w:val="monthly Report1"/>
    <w:basedOn w:val="TableNormal"/>
    <w:uiPriority w:val="99"/>
    <w:qFormat/>
    <w:rsid w:val="0052663A"/>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table" w:customStyle="1" w:styleId="LightShading-Accent21">
    <w:name w:val="Light Shading - Accent 21"/>
    <w:basedOn w:val="TableNormal"/>
    <w:next w:val="LightShading-Accent2"/>
    <w:uiPriority w:val="60"/>
    <w:rsid w:val="0052663A"/>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ColorfulList21">
    <w:name w:val="Colorful List21"/>
    <w:basedOn w:val="TableNormal"/>
    <w:uiPriority w:val="72"/>
    <w:rsid w:val="0052663A"/>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ghtShading-Accent121">
    <w:name w:val="Light Shading - Accent 121"/>
    <w:basedOn w:val="TableNormal"/>
    <w:uiPriority w:val="60"/>
    <w:rsid w:val="0052663A"/>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31">
    <w:name w:val="Light Shading - Accent 131"/>
    <w:basedOn w:val="TableNormal"/>
    <w:uiPriority w:val="60"/>
    <w:rsid w:val="0052663A"/>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31">
    <w:name w:val="Medium Shading 1 - Accent 131"/>
    <w:basedOn w:val="TableNormal"/>
    <w:uiPriority w:val="63"/>
    <w:rsid w:val="0052663A"/>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Grid-Accent211">
    <w:name w:val="Light Grid - Accent 211"/>
    <w:basedOn w:val="TableNormal"/>
    <w:next w:val="LightGrid-Accent2"/>
    <w:uiPriority w:val="62"/>
    <w:rsid w:val="0052663A"/>
    <w:rPr>
      <w:rFonts w:asciiTheme="minorHAnsi" w:eastAsiaTheme="minorHAnsi" w:hAnsiTheme="minorHAnsi" w:cstheme="minorBidi"/>
      <w:sz w:val="21"/>
      <w:szCs w:val="2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MediumShading1-Accent1111">
    <w:name w:val="Medium Shading 1 - Accent 1111"/>
    <w:basedOn w:val="TableNormal"/>
    <w:uiPriority w:val="63"/>
    <w:rsid w:val="0052663A"/>
    <w:rPr>
      <w:rFonts w:asciiTheme="minorHAnsi" w:eastAsiaTheme="minorHAnsi" w:hAnsiTheme="minorHAnsi" w:cstheme="minorBidi"/>
      <w:sz w:val="21"/>
      <w:szCs w:val="21"/>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Shading-Accent1211">
    <w:name w:val="Light Shading - Accent 1211"/>
    <w:basedOn w:val="TableNormal"/>
    <w:uiPriority w:val="60"/>
    <w:rsid w:val="0052663A"/>
    <w:rPr>
      <w:rFonts w:asciiTheme="minorHAnsi" w:eastAsiaTheme="minorEastAsia" w:hAnsiTheme="minorHAnsi" w:cstheme="minorBidi"/>
      <w:color w:val="2E74B5" w:themeColor="accent1" w:themeShade="BF"/>
      <w:sz w:val="21"/>
      <w:szCs w:val="21"/>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onthlyReport2">
    <w:name w:val="monthly Report2"/>
    <w:basedOn w:val="TableNormal"/>
    <w:uiPriority w:val="99"/>
    <w:qFormat/>
    <w:rsid w:val="0052663A"/>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table" w:customStyle="1" w:styleId="ColorfulList15">
    <w:name w:val="Colorful List15"/>
    <w:basedOn w:val="TableNormal"/>
    <w:uiPriority w:val="72"/>
    <w:rsid w:val="0052663A"/>
    <w:rPr>
      <w:rFonts w:eastAsia="Times New Roman"/>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18">
    <w:name w:val="Colorful List18"/>
    <w:basedOn w:val="TableNormal"/>
    <w:uiPriority w:val="72"/>
    <w:rsid w:val="00A72524"/>
    <w:rPr>
      <w:rFonts w:eastAsia="Times New Roman"/>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13">
    <w:name w:val="Colorful List13"/>
    <w:basedOn w:val="TableNormal"/>
    <w:uiPriority w:val="72"/>
    <w:rsid w:val="000028F5"/>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MediumShading1-Accent122">
    <w:name w:val="Medium Shading 1 - Accent 122"/>
    <w:basedOn w:val="TableNormal"/>
    <w:uiPriority w:val="63"/>
    <w:rsid w:val="006A4855"/>
    <w:rPr>
      <w:rFonts w:ascii="Century Schoolbook" w:eastAsia="Century Schoolbook" w:hAnsi="Century Schoolbook" w:cs="Century Schoolboo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
    <w:name w:val="Table Grid2"/>
    <w:basedOn w:val="TableNormal"/>
    <w:next w:val="TableGrid"/>
    <w:rsid w:val="00A27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2">
    <w:name w:val="Light Shading - Accent 122"/>
    <w:basedOn w:val="TableNormal"/>
    <w:uiPriority w:val="60"/>
    <w:rsid w:val="00A27F20"/>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semiHidden/>
    <w:unhideWhenUsed/>
    <w:rsid w:val="009651C9"/>
  </w:style>
  <w:style w:type="table" w:customStyle="1" w:styleId="TableGrid3">
    <w:name w:val="Table Grid3"/>
    <w:basedOn w:val="TableNormal"/>
    <w:next w:val="TableGrid"/>
    <w:rsid w:val="0096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4">
    <w:name w:val="Colorful List14"/>
    <w:basedOn w:val="TableNormal"/>
    <w:uiPriority w:val="72"/>
    <w:rsid w:val="009651C9"/>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112">
    <w:name w:val="Colorful List112"/>
    <w:basedOn w:val="TableNormal"/>
    <w:uiPriority w:val="72"/>
    <w:rsid w:val="009651C9"/>
    <w:pPr>
      <w:ind w:left="-57"/>
      <w:jc w:val="lowKashida"/>
    </w:pPr>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tyle12">
    <w:name w:val="Style12"/>
    <w:basedOn w:val="TableNormal"/>
    <w:qFormat/>
    <w:rsid w:val="009651C9"/>
    <w:rPr>
      <w:rFonts w:eastAsia="Times New Roman"/>
    </w:rPr>
    <w:tblPr/>
  </w:style>
  <w:style w:type="table" w:customStyle="1" w:styleId="Style22">
    <w:name w:val="Style22"/>
    <w:basedOn w:val="TableNormal"/>
    <w:qFormat/>
    <w:rsid w:val="009651C9"/>
    <w:rPr>
      <w:rFonts w:eastAsia="Times New Roman"/>
    </w:rPr>
    <w:tblPr/>
  </w:style>
  <w:style w:type="table" w:customStyle="1" w:styleId="TableContemporary2">
    <w:name w:val="Table Contemporary2"/>
    <w:basedOn w:val="TableNormal"/>
    <w:next w:val="TableContemporary"/>
    <w:unhideWhenUsed/>
    <w:rsid w:val="009651C9"/>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RedTable2">
    <w:name w:val="Red Table2"/>
    <w:basedOn w:val="TableNormal"/>
    <w:uiPriority w:val="99"/>
    <w:qFormat/>
    <w:rsid w:val="009651C9"/>
    <w:pPr>
      <w:jc w:val="center"/>
    </w:pPr>
    <w:rPr>
      <w:rFonts w:ascii="Century Schoolbook" w:eastAsia="Century Schoolbook" w:hAnsi="Century Schoolbook" w:cs="Century Schoolbook"/>
      <w:bCs/>
      <w:color w:val="FFFFFF"/>
    </w:rPr>
    <w:tblPr>
      <w:tblStyleRowBandSize w:val="1"/>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Pr>
    <w:tcPr>
      <w:vAlign w:val="center"/>
    </w:tcPr>
    <w:tblStylePr w:type="firstRow">
      <w:pPr>
        <w:jc w:val="center"/>
      </w:pPr>
      <w:rPr>
        <w:rFonts w:cs="Arial Unicode MS"/>
        <w:bCs w:val="0"/>
        <w:color w:val="FFFFFF"/>
        <w:szCs w:val="28"/>
      </w:rPr>
      <w:tblPr/>
      <w:tcPr>
        <w:shd w:val="clear" w:color="auto" w:fill="C0504D"/>
        <w:vAlign w:val="center"/>
      </w:tcPr>
    </w:tblStylePr>
    <w:tblStylePr w:type="band1Horz">
      <w:pPr>
        <w:jc w:val="center"/>
      </w:pPr>
      <w:rPr>
        <w:rFonts w:cs="Arial"/>
        <w:color w:val="0F243E"/>
        <w:szCs w:val="22"/>
      </w:rPr>
      <w:tblPr/>
      <w:tcPr>
        <w:shd w:val="clear" w:color="auto" w:fill="E5B8B7"/>
        <w:vAlign w:val="center"/>
      </w:tcPr>
    </w:tblStylePr>
    <w:tblStylePr w:type="band2Horz">
      <w:pPr>
        <w:jc w:val="center"/>
      </w:pPr>
      <w:rPr>
        <w:rFonts w:cs="Arial"/>
        <w:color w:val="0F243E"/>
        <w:szCs w:val="22"/>
      </w:rPr>
      <w:tblPr/>
      <w:tcPr>
        <w:shd w:val="clear" w:color="auto" w:fill="F2DBDB"/>
        <w:vAlign w:val="center"/>
      </w:tcPr>
    </w:tblStylePr>
  </w:style>
  <w:style w:type="table" w:customStyle="1" w:styleId="LightShading-Accent112">
    <w:name w:val="Light Shading - Accent 112"/>
    <w:rsid w:val="009651C9"/>
    <w:rPr>
      <w:rFonts w:eastAsia="Century Schoolbook"/>
      <w:color w:val="E65B01"/>
    </w:rPr>
    <w:tblPr>
      <w:tblStyleRowBandSize w:val="1"/>
      <w:tblStyleColBandSize w:val="1"/>
      <w:tblBorders>
        <w:top w:val="single" w:sz="8" w:space="0" w:color="FE8637"/>
        <w:bottom w:val="single" w:sz="8" w:space="0" w:color="FE8637"/>
      </w:tblBorders>
      <w:tblCellMar>
        <w:top w:w="0" w:type="dxa"/>
        <w:left w:w="108" w:type="dxa"/>
        <w:bottom w:w="0" w:type="dxa"/>
        <w:right w:w="108" w:type="dxa"/>
      </w:tblCellMar>
    </w:tblPr>
  </w:style>
  <w:style w:type="table" w:customStyle="1" w:styleId="ColorfulGrid-Accent112">
    <w:name w:val="Colorful Grid - Accent 112"/>
    <w:rsid w:val="009651C9"/>
    <w:rPr>
      <w:rFonts w:eastAsia="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FEE6D6"/>
    </w:tcPr>
  </w:style>
  <w:style w:type="table" w:customStyle="1" w:styleId="MediumShading1-Accent312">
    <w:name w:val="Medium Shading 1 - Accent 312"/>
    <w:rsid w:val="009651C9"/>
    <w:rPr>
      <w:rFonts w:ascii="Century Schoolbook" w:eastAsia="Times New Roman" w:hAnsi="Century Schoolbook" w:cs="Century Schoolbook"/>
    </w:rPr>
    <w:tblPr>
      <w:tblStyleRowBandSize w:val="1"/>
      <w:tblStyleColBandSize w:val="1"/>
      <w:tblBorders>
        <w:top w:val="single" w:sz="8" w:space="0" w:color="E54930"/>
        <w:left w:val="single" w:sz="8" w:space="0" w:color="E54930"/>
        <w:bottom w:val="single" w:sz="8" w:space="0" w:color="E54930"/>
        <w:right w:val="single" w:sz="8" w:space="0" w:color="E54930"/>
        <w:insideH w:val="single" w:sz="8" w:space="0" w:color="E54930"/>
      </w:tblBorders>
      <w:tblCellMar>
        <w:top w:w="0" w:type="dxa"/>
        <w:left w:w="108" w:type="dxa"/>
        <w:bottom w:w="0" w:type="dxa"/>
        <w:right w:w="108" w:type="dxa"/>
      </w:tblCellMar>
    </w:tblPr>
  </w:style>
  <w:style w:type="table" w:customStyle="1" w:styleId="LightGrid-Accent112">
    <w:name w:val="Light Grid - Accent 112"/>
    <w:rsid w:val="009651C9"/>
    <w:rPr>
      <w:rFonts w:ascii="Century Schoolbook" w:eastAsia="Times New Roman" w:hAnsi="Century Schoolbook" w:cs="Times New Roman"/>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CellMar>
        <w:top w:w="0" w:type="dxa"/>
        <w:left w:w="108" w:type="dxa"/>
        <w:bottom w:w="0" w:type="dxa"/>
        <w:right w:w="108" w:type="dxa"/>
      </w:tblCellMar>
    </w:tblPr>
  </w:style>
  <w:style w:type="table" w:customStyle="1" w:styleId="ColorfulGrid-Accent512">
    <w:name w:val="Colorful Grid - Accent 512"/>
    <w:rsid w:val="009651C9"/>
    <w:rPr>
      <w:rFonts w:ascii="Century Schoolbook" w:eastAsia="Times New Roman" w:hAnsi="Century Schoolbook" w:cs="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EF1F6"/>
    </w:tcPr>
  </w:style>
  <w:style w:type="table" w:customStyle="1" w:styleId="LightList-Accent212">
    <w:name w:val="Light List - Accent 212"/>
    <w:rsid w:val="009651C9"/>
    <w:rPr>
      <w:rFonts w:ascii="Century Schoolbook" w:eastAsia="Times New Roman" w:hAnsi="Century Schoolbook" w:cs="Century Schoolbook"/>
    </w:rPr>
    <w:tblPr>
      <w:tblStyleRowBandSize w:val="1"/>
      <w:tblStyleColBandSize w:val="1"/>
      <w:tblBorders>
        <w:top w:val="single" w:sz="8" w:space="0" w:color="7598D9"/>
        <w:left w:val="single" w:sz="8" w:space="0" w:color="7598D9"/>
        <w:bottom w:val="single" w:sz="8" w:space="0" w:color="7598D9"/>
        <w:right w:val="single" w:sz="8" w:space="0" w:color="7598D9"/>
      </w:tblBorders>
      <w:tblCellMar>
        <w:top w:w="0" w:type="dxa"/>
        <w:left w:w="108" w:type="dxa"/>
        <w:bottom w:w="0" w:type="dxa"/>
        <w:right w:w="108" w:type="dxa"/>
      </w:tblCellMar>
    </w:tblPr>
  </w:style>
  <w:style w:type="table" w:customStyle="1" w:styleId="MediumList1-Accent212">
    <w:name w:val="Medium List 1 - Accent 212"/>
    <w:rsid w:val="009651C9"/>
    <w:rPr>
      <w:rFonts w:ascii="Century Schoolbook" w:eastAsia="Times New Roman" w:hAnsi="Century Schoolbook" w:cs="Century Schoolbook"/>
      <w:color w:val="000000"/>
    </w:rPr>
    <w:tblPr>
      <w:tblStyleRowBandSize w:val="1"/>
      <w:tblStyleColBandSize w:val="1"/>
      <w:tblBorders>
        <w:top w:val="single" w:sz="8" w:space="0" w:color="7598D9"/>
        <w:bottom w:val="single" w:sz="8" w:space="0" w:color="7598D9"/>
      </w:tblBorders>
      <w:tblCellMar>
        <w:top w:w="0" w:type="dxa"/>
        <w:left w:w="108" w:type="dxa"/>
        <w:bottom w:w="0" w:type="dxa"/>
        <w:right w:w="108" w:type="dxa"/>
      </w:tblCellMar>
    </w:tblPr>
  </w:style>
  <w:style w:type="table" w:customStyle="1" w:styleId="LightList-Accent512">
    <w:name w:val="Light List - Accent 512"/>
    <w:rsid w:val="009651C9"/>
    <w:rPr>
      <w:rFonts w:ascii="Century Schoolbook" w:eastAsia="Times New Roman" w:hAnsi="Century Schoolbook" w:cs="Century Schoolbook"/>
    </w:rPr>
    <w:tblPr>
      <w:tblStyleRowBandSize w:val="1"/>
      <w:tblStyleColBandSize w:val="1"/>
      <w:tblBorders>
        <w:top w:val="single" w:sz="8" w:space="0" w:color="AEBAD5"/>
        <w:left w:val="single" w:sz="8" w:space="0" w:color="AEBAD5"/>
        <w:bottom w:val="single" w:sz="8" w:space="0" w:color="AEBAD5"/>
        <w:right w:val="single" w:sz="8" w:space="0" w:color="AEBAD5"/>
      </w:tblBorders>
      <w:tblCellMar>
        <w:top w:w="0" w:type="dxa"/>
        <w:left w:w="108" w:type="dxa"/>
        <w:bottom w:w="0" w:type="dxa"/>
        <w:right w:w="108" w:type="dxa"/>
      </w:tblCellMar>
    </w:tblPr>
  </w:style>
  <w:style w:type="table" w:customStyle="1" w:styleId="MediumShading1-Accent212">
    <w:name w:val="Medium Shading 1 - Accent 212"/>
    <w:rsid w:val="009651C9"/>
    <w:rPr>
      <w:rFonts w:ascii="Century Schoolbook" w:eastAsia="Times New Roman" w:hAnsi="Century Schoolbook" w:cs="Century Schoolbook"/>
    </w:rPr>
    <w:tblPr>
      <w:tblStyleRowBandSize w:val="1"/>
      <w:tblStyleColBandSize w:val="1"/>
      <w:tblBorders>
        <w:top w:val="single" w:sz="8" w:space="0" w:color="97B1E2"/>
        <w:left w:val="single" w:sz="8" w:space="0" w:color="97B1E2"/>
        <w:bottom w:val="single" w:sz="8" w:space="0" w:color="97B1E2"/>
        <w:right w:val="single" w:sz="8" w:space="0" w:color="97B1E2"/>
        <w:insideH w:val="single" w:sz="8" w:space="0" w:color="97B1E2"/>
      </w:tblBorders>
      <w:tblCellMar>
        <w:top w:w="0" w:type="dxa"/>
        <w:left w:w="108" w:type="dxa"/>
        <w:bottom w:w="0" w:type="dxa"/>
        <w:right w:w="108" w:type="dxa"/>
      </w:tblCellMar>
    </w:tblPr>
  </w:style>
  <w:style w:type="table" w:customStyle="1" w:styleId="MediumGrid3-Accent312">
    <w:name w:val="Medium Grid 3 - Accent 312"/>
    <w:rsid w:val="009651C9"/>
    <w:rPr>
      <w:rFonts w:ascii="Century Schoolbook" w:eastAsia="Times New Roman"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6C2BA"/>
    </w:tcPr>
  </w:style>
  <w:style w:type="table" w:customStyle="1" w:styleId="ColorfulList-Accent312">
    <w:name w:val="Colorful List - Accent 312"/>
    <w:rsid w:val="009651C9"/>
    <w:rPr>
      <w:rFonts w:ascii="Century Schoolbook" w:eastAsia="Times New Roman" w:hAnsi="Century Schoolbook" w:cs="Century Schoolbook"/>
      <w:color w:val="000000"/>
    </w:rPr>
    <w:tblPr>
      <w:tblStyleRowBandSize w:val="1"/>
      <w:tblStyleColBandSize w:val="1"/>
      <w:tblCellMar>
        <w:top w:w="0" w:type="dxa"/>
        <w:left w:w="108" w:type="dxa"/>
        <w:bottom w:w="0" w:type="dxa"/>
        <w:right w:w="108" w:type="dxa"/>
      </w:tblCellMar>
    </w:tblPr>
    <w:tcPr>
      <w:shd w:val="clear" w:color="auto" w:fill="FBE7E3"/>
    </w:tcPr>
  </w:style>
  <w:style w:type="table" w:customStyle="1" w:styleId="MediumShading1-Accent112">
    <w:name w:val="Medium Shading 1 - Accent 112"/>
    <w:rsid w:val="009651C9"/>
    <w:rPr>
      <w:rFonts w:ascii="Century Schoolbook" w:eastAsia="Century Schoolbook" w:hAnsi="Century Schoolbook" w:cs="Times New Roman"/>
    </w:rPr>
    <w:tblPr>
      <w:tblStyleRowBandSize w:val="1"/>
      <w:tblStyleColBandSize w:val="1"/>
      <w:tblBorders>
        <w:top w:val="single" w:sz="8" w:space="0" w:color="FEA469"/>
        <w:left w:val="single" w:sz="8" w:space="0" w:color="FEA469"/>
        <w:bottom w:val="single" w:sz="8" w:space="0" w:color="FEA469"/>
        <w:right w:val="single" w:sz="8" w:space="0" w:color="FEA469"/>
        <w:insideH w:val="single" w:sz="8" w:space="0" w:color="FEA469"/>
      </w:tblBorders>
      <w:tblCellMar>
        <w:top w:w="0" w:type="dxa"/>
        <w:left w:w="108" w:type="dxa"/>
        <w:bottom w:w="0" w:type="dxa"/>
        <w:right w:w="108" w:type="dxa"/>
      </w:tblCellMar>
    </w:tblPr>
  </w:style>
  <w:style w:type="table" w:customStyle="1" w:styleId="ColorfulGrid-Accent13">
    <w:name w:val="Colorful Grid - Accent 13"/>
    <w:basedOn w:val="TableNormal"/>
    <w:next w:val="ColorfulGrid-Accent1"/>
    <w:uiPriority w:val="73"/>
    <w:rsid w:val="009651C9"/>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2">
    <w:name w:val="Light List - Accent 112"/>
    <w:basedOn w:val="TableNormal"/>
    <w:uiPriority w:val="61"/>
    <w:rsid w:val="009651C9"/>
    <w:rPr>
      <w:rFonts w:ascii="Century Schoolbook" w:eastAsia="Century Schoolbook" w:hAnsi="Century Schoolbook" w:cs="Century Schoolboo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3">
    <w:name w:val="Medium Shading 1 - Accent 123"/>
    <w:basedOn w:val="TableNormal"/>
    <w:uiPriority w:val="63"/>
    <w:rsid w:val="009651C9"/>
    <w:rPr>
      <w:rFonts w:ascii="Century Schoolbook" w:eastAsia="Century Schoolbook" w:hAnsi="Century Schoolbook" w:cs="Century Schoolboo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9651C9"/>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3">
    <w:name w:val="Light List - Accent 23"/>
    <w:basedOn w:val="TableNormal"/>
    <w:next w:val="LightList-Accent2"/>
    <w:uiPriority w:val="61"/>
    <w:rsid w:val="009651C9"/>
    <w:rPr>
      <w:rFonts w:ascii="Century Schoolbook" w:eastAsia="Century Schoolbook" w:hAnsi="Century Schoolbook" w:cs="Century Schoolbook"/>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3-Accent22">
    <w:name w:val="Medium Grid 3 - Accent 22"/>
    <w:basedOn w:val="TableNormal"/>
    <w:next w:val="MediumGrid3-Accent2"/>
    <w:uiPriority w:val="69"/>
    <w:rsid w:val="009651C9"/>
    <w:rPr>
      <w:rFonts w:ascii="Century Schoolbook" w:eastAsia="Century Schoolbook"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1-Accent22">
    <w:name w:val="Medium Grid 1 - Accent 22"/>
    <w:basedOn w:val="TableNormal"/>
    <w:next w:val="MediumGrid1-Accent2"/>
    <w:uiPriority w:val="67"/>
    <w:rsid w:val="009651C9"/>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List2-Accent22">
    <w:name w:val="Medium List 2 - Accent 22"/>
    <w:basedOn w:val="TableNormal"/>
    <w:next w:val="MediumList2-Accent2"/>
    <w:uiPriority w:val="66"/>
    <w:rsid w:val="009651C9"/>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22">
    <w:name w:val="Light Grid - Accent 22"/>
    <w:basedOn w:val="TableNormal"/>
    <w:next w:val="LightGrid-Accent2"/>
    <w:uiPriority w:val="62"/>
    <w:rsid w:val="009651C9"/>
    <w:rPr>
      <w:rFonts w:ascii="Century Schoolbook" w:eastAsia="Century Schoolbook" w:hAnsi="Century Schoolbook" w:cs="Century Schoolbook"/>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onthlyReport3">
    <w:name w:val="monthly Report3"/>
    <w:basedOn w:val="TableNormal"/>
    <w:uiPriority w:val="99"/>
    <w:qFormat/>
    <w:rsid w:val="009651C9"/>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table" w:customStyle="1" w:styleId="LightShading-Accent22">
    <w:name w:val="Light Shading - Accent 22"/>
    <w:basedOn w:val="TableNormal"/>
    <w:next w:val="LightShading-Accent2"/>
    <w:uiPriority w:val="60"/>
    <w:rsid w:val="009651C9"/>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List22">
    <w:name w:val="Colorful List22"/>
    <w:basedOn w:val="TableNormal"/>
    <w:uiPriority w:val="72"/>
    <w:rsid w:val="009651C9"/>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Accent123">
    <w:name w:val="Light Shading - Accent 123"/>
    <w:basedOn w:val="TableNormal"/>
    <w:uiPriority w:val="60"/>
    <w:rsid w:val="009651C9"/>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
    <w:name w:val="Light Shading - Accent 132"/>
    <w:basedOn w:val="TableNormal"/>
    <w:uiPriority w:val="60"/>
    <w:rsid w:val="009651C9"/>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32">
    <w:name w:val="Medium Shading 1 - Accent 132"/>
    <w:basedOn w:val="TableNormal"/>
    <w:uiPriority w:val="63"/>
    <w:rsid w:val="009651C9"/>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9651C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111">
    <w:name w:val="Medium List 1 - Accent 111"/>
    <w:uiPriority w:val="99"/>
    <w:rsid w:val="009651C9"/>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Professional1">
    <w:name w:val="Table Professional1"/>
    <w:basedOn w:val="TableNormal"/>
    <w:next w:val="TableProfessional"/>
    <w:uiPriority w:val="99"/>
    <w:rsid w:val="009651C9"/>
    <w:pPr>
      <w:bidi/>
    </w:pPr>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Elegant1">
    <w:name w:val="Table Elegant1"/>
    <w:basedOn w:val="TableNormal"/>
    <w:next w:val="TableElegant"/>
    <w:uiPriority w:val="99"/>
    <w:rsid w:val="009651C9"/>
    <w:pPr>
      <w:bidi/>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ColorfulShading-Accent21">
    <w:name w:val="Colorful Shading - Accent 21"/>
    <w:basedOn w:val="TableNormal"/>
    <w:next w:val="ColorfulShading-Accent2"/>
    <w:uiPriority w:val="99"/>
    <w:rsid w:val="009651C9"/>
    <w:rPr>
      <w:rFonts w:eastAsia="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w:b/>
        <w:bCs/>
      </w:rPr>
      <w:tblPr/>
      <w:tcPr>
        <w:tcBorders>
          <w:top w:val="nil"/>
          <w:left w:val="nil"/>
          <w:bottom w:val="single" w:sz="24" w:space="0" w:color="C0504D"/>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772C2A"/>
      </w:tcPr>
    </w:tblStylePr>
    <w:tblStylePr w:type="firstCol">
      <w:rPr>
        <w:rFonts w:cs="Arial"/>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w:color w:val="FFFFFF"/>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tblStylePr w:type="neCell">
      <w:rPr>
        <w:rFonts w:cs="Arial"/>
        <w:color w:val="000000"/>
      </w:rPr>
    </w:tblStylePr>
    <w:tblStylePr w:type="nwCell">
      <w:rPr>
        <w:rFonts w:cs="Arial"/>
        <w:color w:val="000000"/>
      </w:rPr>
    </w:tblStylePr>
  </w:style>
  <w:style w:type="table" w:customStyle="1" w:styleId="ColorfulList-Accent21">
    <w:name w:val="Colorful List - Accent 21"/>
    <w:basedOn w:val="TableNormal"/>
    <w:next w:val="ColorfulList-Accent2"/>
    <w:uiPriority w:val="99"/>
    <w:rsid w:val="009651C9"/>
    <w:rPr>
      <w:rFonts w:eastAsia="Times New Roman"/>
      <w:color w:val="000000"/>
    </w:rPr>
    <w:tblPr>
      <w:tblStyleRowBandSize w:val="1"/>
      <w:tblStyleColBandSize w:val="1"/>
    </w:tblPr>
    <w:tcPr>
      <w:shd w:val="clear" w:color="auto" w:fill="F8EDED"/>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EFD3D2"/>
      </w:tcPr>
    </w:tblStylePr>
    <w:tblStylePr w:type="band1Horz">
      <w:rPr>
        <w:rFonts w:cs="Arial"/>
      </w:rPr>
      <w:tblPr/>
      <w:tcPr>
        <w:shd w:val="clear" w:color="auto" w:fill="F2DBDB"/>
      </w:tcPr>
    </w:tblStylePr>
  </w:style>
  <w:style w:type="table" w:customStyle="1" w:styleId="asmaa1">
    <w:name w:val="asmaa1"/>
    <w:basedOn w:val="TableContemporary"/>
    <w:uiPriority w:val="99"/>
    <w:qFormat/>
    <w:rsid w:val="009651C9"/>
    <w:pPr>
      <w:bidi w:val="0"/>
    </w:pPr>
    <w:rPr>
      <w:rFonts w:eastAsia="Times New Roman" w:cs="Times New Roman"/>
      <w:color w:val="000000"/>
      <w:szCs w:val="24"/>
    </w:rPr>
    <w:tblPr>
      <w:tblBorders>
        <w:top w:val="dashSmallGap" w:sz="6" w:space="0" w:color="FFFFFF"/>
        <w:left w:val="dashSmallGap" w:sz="6" w:space="0" w:color="FFFFFF"/>
        <w:bottom w:val="dashSmallGap" w:sz="6" w:space="0" w:color="FFFFFF"/>
        <w:right w:val="dashSmallGap" w:sz="6" w:space="0" w:color="FFFFFF"/>
        <w:insideH w:val="dashSmallGap" w:sz="6" w:space="0" w:color="FFFFFF"/>
        <w:insideV w:val="dashSmallGap" w:sz="6" w:space="0" w:color="FFFFFF"/>
      </w:tblBorders>
    </w:tblPr>
    <w:tblStylePr w:type="firstRow">
      <w:rPr>
        <w:rFonts w:cs="Times New Roman"/>
        <w:b/>
        <w:bCs/>
        <w:color w:val="FFFFFF"/>
        <w:sz w:val="24"/>
        <w:szCs w:val="24"/>
      </w:rPr>
      <w:tblPr/>
      <w:tcPr>
        <w:tcBorders>
          <w:tl2br w:val="none" w:sz="0" w:space="0" w:color="auto"/>
          <w:tr2bl w:val="none" w:sz="0" w:space="0" w:color="auto"/>
        </w:tcBorders>
        <w:shd w:val="clear" w:color="auto" w:fill="800000"/>
      </w:tcPr>
    </w:tblStylePr>
    <w:tblStylePr w:type="band1Horz">
      <w:rPr>
        <w:rFonts w:cs="Times New Roman"/>
        <w:color w:val="auto"/>
      </w:rPr>
      <w:tblPr/>
      <w:tcPr>
        <w:tcBorders>
          <w:tl2br w:val="none" w:sz="0" w:space="0" w:color="auto"/>
          <w:tr2bl w:val="none" w:sz="0" w:space="0" w:color="auto"/>
        </w:tcBorders>
        <w:shd w:val="clear" w:color="auto" w:fill="F2F2F2"/>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MediumList1-Accent121">
    <w:name w:val="Medium List 1 - Accent 121"/>
    <w:uiPriority w:val="99"/>
    <w:rsid w:val="009651C9"/>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31">
    <w:name w:val="Light List - Accent 31"/>
    <w:basedOn w:val="TableNormal"/>
    <w:next w:val="LightList-Accent3"/>
    <w:uiPriority w:val="99"/>
    <w:rsid w:val="009651C9"/>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11">
    <w:name w:val="Colorful List - Accent 11"/>
    <w:basedOn w:val="TableNormal"/>
    <w:next w:val="ColorfulList-Accent1"/>
    <w:uiPriority w:val="99"/>
    <w:rsid w:val="009651C9"/>
    <w:rPr>
      <w:rFonts w:eastAsia="Times New Roman"/>
      <w:color w:val="000000"/>
    </w:rPr>
    <w:tblPr>
      <w:tblStyleRowBandSize w:val="1"/>
      <w:tblStyleColBandSize w:val="1"/>
    </w:tblPr>
    <w:tcPr>
      <w:shd w:val="clear" w:color="auto" w:fill="EDF2F8"/>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3DFEE"/>
      </w:tcPr>
    </w:tblStylePr>
    <w:tblStylePr w:type="band1Horz">
      <w:rPr>
        <w:rFonts w:cs="Arial"/>
      </w:rPr>
      <w:tblPr/>
      <w:tcPr>
        <w:shd w:val="clear" w:color="auto" w:fill="DBE5F1"/>
      </w:tcPr>
    </w:tblStylePr>
  </w:style>
  <w:style w:type="table" w:customStyle="1" w:styleId="LightShading-Accent51">
    <w:name w:val="Light Shading - Accent 51"/>
    <w:basedOn w:val="TableNormal"/>
    <w:next w:val="LightShading-Accent5"/>
    <w:uiPriority w:val="60"/>
    <w:rsid w:val="009651C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61">
    <w:name w:val="Colorful Grid - Accent 61"/>
    <w:basedOn w:val="TableNormal"/>
    <w:next w:val="ColorfulGrid-Accent6"/>
    <w:uiPriority w:val="73"/>
    <w:rsid w:val="009651C9"/>
    <w:rPr>
      <w:rFonts w:eastAsia="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2-Accent21">
    <w:name w:val="Medium Shading 2 - Accent 21"/>
    <w:basedOn w:val="TableNormal"/>
    <w:next w:val="MediumShading2-Accent2"/>
    <w:uiPriority w:val="64"/>
    <w:rsid w:val="009651C9"/>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
    <w:name w:val="Light Grid - Accent 212"/>
    <w:basedOn w:val="TableNormal"/>
    <w:next w:val="LightGrid-Accent2"/>
    <w:uiPriority w:val="62"/>
    <w:rsid w:val="009651C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Accent41">
    <w:name w:val="Light List - Accent 41"/>
    <w:basedOn w:val="TableNormal"/>
    <w:next w:val="LightList-Accent4"/>
    <w:uiPriority w:val="61"/>
    <w:rsid w:val="009651C9"/>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dTable1Light11">
    <w:name w:val="Grid Table 1 Light11"/>
    <w:basedOn w:val="TableNormal"/>
    <w:uiPriority w:val="46"/>
    <w:rsid w:val="009651C9"/>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651C9"/>
    <w:rPr>
      <w:rFonts w:eastAsia="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9651C9"/>
    <w:rPr>
      <w:rFonts w:eastAsia="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ColorfulShading-Accent51">
    <w:name w:val="Colorful Shading - Accent 51"/>
    <w:basedOn w:val="TableNormal"/>
    <w:next w:val="ColorfulShading-Accent5"/>
    <w:uiPriority w:val="71"/>
    <w:rsid w:val="009651C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Accent121">
    <w:name w:val="Light Grid - Accent 121"/>
    <w:basedOn w:val="TableNormal"/>
    <w:uiPriority w:val="62"/>
    <w:rsid w:val="009651C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
    <w:name w:val="Medium Shading 1 - Accent 41"/>
    <w:basedOn w:val="TableNormal"/>
    <w:next w:val="MediumShading1-Accent4"/>
    <w:uiPriority w:val="63"/>
    <w:rsid w:val="009651C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ColorfulList-Accent61">
    <w:name w:val="Colorful List - Accent 61"/>
    <w:basedOn w:val="TableNormal"/>
    <w:next w:val="ColorfulList-Accent6"/>
    <w:uiPriority w:val="72"/>
    <w:rsid w:val="009651C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ghtShading-Accent41">
    <w:name w:val="Light Shading - Accent 41"/>
    <w:basedOn w:val="TableNormal"/>
    <w:next w:val="LightShading-Accent4"/>
    <w:uiPriority w:val="60"/>
    <w:rsid w:val="009651C9"/>
    <w:rPr>
      <w:rFonts w:eastAsia="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21">
    <w:name w:val="Light List - Accent 121"/>
    <w:basedOn w:val="TableNormal"/>
    <w:uiPriority w:val="61"/>
    <w:rsid w:val="009651C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51">
    <w:name w:val="Medium Shading 1 - Accent 51"/>
    <w:basedOn w:val="TableNormal"/>
    <w:next w:val="MediumShading1-Accent5"/>
    <w:uiPriority w:val="63"/>
    <w:rsid w:val="009651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9651C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2-Accent51">
    <w:name w:val="Medium Grid 2 - Accent 51"/>
    <w:basedOn w:val="TableNormal"/>
    <w:next w:val="MediumGrid2-Accent5"/>
    <w:uiPriority w:val="68"/>
    <w:rsid w:val="009651C9"/>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FrutigerRoman"/>
        <w:b/>
        <w:bCs/>
        <w:color w:val="FFFFFF"/>
      </w:rPr>
      <w:tblPr/>
      <w:tcPr>
        <w:shd w:val="clear" w:color="auto" w:fill="1F497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FFFFFF"/>
      </w:rPr>
      <w:tblPr/>
      <w:tcPr>
        <w:shd w:val="clear" w:color="auto" w:fill="1F497D"/>
      </w:tcPr>
    </w:tblStylePr>
    <w:tblStylePr w:type="lastCol">
      <w:rPr>
        <w:b w:val="0"/>
        <w:bCs w:val="0"/>
        <w:color w:val="000000"/>
      </w:rPr>
    </w:tblStylePr>
    <w:tblStylePr w:type="band1Horz">
      <w:tblPr/>
      <w:tcPr>
        <w:shd w:val="clear" w:color="auto" w:fill="C6D9F1"/>
      </w:tcPr>
    </w:tblStylePr>
    <w:tblStylePr w:type="band2Horz">
      <w:tblPr/>
      <w:tcPr>
        <w:shd w:val="clear" w:color="auto" w:fill="FFFFFF"/>
      </w:tcPr>
    </w:tblStylePr>
    <w:tblStylePr w:type="nwCell">
      <w:tblPr/>
      <w:tcPr>
        <w:shd w:val="clear" w:color="auto" w:fill="FFFFFF"/>
      </w:tcPr>
    </w:tblStylePr>
  </w:style>
  <w:style w:type="table" w:customStyle="1" w:styleId="MediumShading1-Accent1112">
    <w:name w:val="Medium Shading 1 - Accent 1112"/>
    <w:basedOn w:val="TableNormal"/>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1">
    <w:name w:val="Medium Shading 1 - Accent 141"/>
    <w:basedOn w:val="TableNormal"/>
    <w:uiPriority w:val="63"/>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51">
    <w:name w:val="Medium Shading 1 - Accent 151"/>
    <w:basedOn w:val="TableNormal"/>
    <w:uiPriority w:val="63"/>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61">
    <w:name w:val="Medium Shading 1 - Accent 161"/>
    <w:basedOn w:val="TableNormal"/>
    <w:uiPriority w:val="63"/>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71">
    <w:name w:val="Medium Shading 1 - Accent 171"/>
    <w:basedOn w:val="TableNormal"/>
    <w:uiPriority w:val="63"/>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31">
    <w:name w:val="Light Shading - Accent 31"/>
    <w:basedOn w:val="TableNormal"/>
    <w:next w:val="LightShading-Accent3"/>
    <w:uiPriority w:val="60"/>
    <w:rsid w:val="009651C9"/>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
    <w:name w:val="Light Shading11"/>
    <w:basedOn w:val="TableNormal"/>
    <w:uiPriority w:val="60"/>
    <w:rsid w:val="009651C9"/>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1">
    <w:name w:val="Light Shading - Accent 141"/>
    <w:basedOn w:val="TableNormal"/>
    <w:uiPriority w:val="60"/>
    <w:rsid w:val="009651C9"/>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81">
    <w:name w:val="Medium Shading 1 - Accent 181"/>
    <w:basedOn w:val="TableNormal"/>
    <w:uiPriority w:val="63"/>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1-Accent11">
    <w:name w:val="Medium Grid 1 - Accent 11"/>
    <w:basedOn w:val="TableNormal"/>
    <w:next w:val="MediumGrid1-Accent1"/>
    <w:uiPriority w:val="67"/>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91">
    <w:name w:val="Medium Shading 1 - Accent 191"/>
    <w:basedOn w:val="TableNormal"/>
    <w:uiPriority w:val="63"/>
    <w:rsid w:val="009651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DarkList-Accent41">
    <w:name w:val="Dark List - Accent 41"/>
    <w:basedOn w:val="TableNormal"/>
    <w:next w:val="DarkList-Accent4"/>
    <w:uiPriority w:val="70"/>
    <w:rsid w:val="009651C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numbering" w:customStyle="1" w:styleId="NoList11">
    <w:name w:val="No List11"/>
    <w:next w:val="NoList"/>
    <w:uiPriority w:val="99"/>
    <w:semiHidden/>
    <w:unhideWhenUsed/>
    <w:rsid w:val="009651C9"/>
  </w:style>
  <w:style w:type="table" w:customStyle="1" w:styleId="ColorfulList121">
    <w:name w:val="Colorful List121"/>
    <w:basedOn w:val="TableNormal"/>
    <w:uiPriority w:val="72"/>
    <w:rsid w:val="009651C9"/>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eGrid11">
    <w:name w:val="Table Grid11"/>
    <w:basedOn w:val="TableNormal"/>
    <w:next w:val="TableGrid"/>
    <w:rsid w:val="009651C9"/>
    <w:rPr>
      <w:rFonts w:ascii="Century Schoolbook" w:eastAsia="Times New Roman" w:hAnsi="Century Schoolbook" w:cs="Century Schoolboo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1111">
    <w:name w:val="Colorful List1111"/>
    <w:basedOn w:val="TableNormal"/>
    <w:uiPriority w:val="72"/>
    <w:rsid w:val="009651C9"/>
    <w:pPr>
      <w:ind w:left="-57"/>
      <w:jc w:val="lowKashida"/>
    </w:pPr>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tyle111">
    <w:name w:val="Style111"/>
    <w:basedOn w:val="TableNormal"/>
    <w:qFormat/>
    <w:rsid w:val="009651C9"/>
    <w:rPr>
      <w:rFonts w:eastAsia="Times New Roman"/>
    </w:rPr>
    <w:tblPr/>
  </w:style>
  <w:style w:type="table" w:customStyle="1" w:styleId="Style211">
    <w:name w:val="Style211"/>
    <w:basedOn w:val="TableNormal"/>
    <w:qFormat/>
    <w:rsid w:val="009651C9"/>
    <w:rPr>
      <w:rFonts w:eastAsia="Times New Roman"/>
    </w:rPr>
    <w:tblPr/>
  </w:style>
  <w:style w:type="table" w:customStyle="1" w:styleId="TableContemporary11">
    <w:name w:val="Table Contemporary11"/>
    <w:basedOn w:val="TableNormal"/>
    <w:next w:val="TableContemporary"/>
    <w:unhideWhenUsed/>
    <w:rsid w:val="009651C9"/>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RedTable11">
    <w:name w:val="Red Table11"/>
    <w:basedOn w:val="TableNormal"/>
    <w:uiPriority w:val="99"/>
    <w:qFormat/>
    <w:rsid w:val="009651C9"/>
    <w:pPr>
      <w:jc w:val="center"/>
    </w:pPr>
    <w:rPr>
      <w:rFonts w:ascii="Century Schoolbook" w:eastAsia="Century Schoolbook" w:hAnsi="Century Schoolbook" w:cs="Century Schoolbook"/>
      <w:bCs/>
      <w:color w:val="FFFFFF"/>
    </w:rPr>
    <w:tblPr>
      <w:tblStyleRowBandSize w:val="1"/>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Pr>
    <w:tcPr>
      <w:vAlign w:val="center"/>
    </w:tcPr>
    <w:tblStylePr w:type="firstRow">
      <w:pPr>
        <w:jc w:val="center"/>
      </w:pPr>
      <w:rPr>
        <w:rFonts w:cs="Arial Unicode MS"/>
        <w:bCs w:val="0"/>
        <w:color w:val="FFFFFF"/>
        <w:szCs w:val="28"/>
      </w:rPr>
      <w:tblPr/>
      <w:tcPr>
        <w:shd w:val="clear" w:color="auto" w:fill="C0504D"/>
        <w:vAlign w:val="center"/>
      </w:tcPr>
    </w:tblStylePr>
    <w:tblStylePr w:type="band1Horz">
      <w:pPr>
        <w:jc w:val="center"/>
      </w:pPr>
      <w:rPr>
        <w:rFonts w:cs="Arial"/>
        <w:color w:val="0F243E"/>
        <w:szCs w:val="22"/>
      </w:rPr>
      <w:tblPr/>
      <w:tcPr>
        <w:shd w:val="clear" w:color="auto" w:fill="E5B8B7"/>
        <w:vAlign w:val="center"/>
      </w:tcPr>
    </w:tblStylePr>
    <w:tblStylePr w:type="band2Horz">
      <w:pPr>
        <w:jc w:val="center"/>
      </w:pPr>
      <w:rPr>
        <w:rFonts w:cs="Arial"/>
        <w:color w:val="0F243E"/>
        <w:szCs w:val="22"/>
      </w:rPr>
      <w:tblPr/>
      <w:tcPr>
        <w:shd w:val="clear" w:color="auto" w:fill="F2DBDB"/>
        <w:vAlign w:val="center"/>
      </w:tcPr>
    </w:tblStylePr>
  </w:style>
  <w:style w:type="table" w:customStyle="1" w:styleId="LightShading-Accent1111">
    <w:name w:val="Light Shading - Accent 1111"/>
    <w:rsid w:val="009651C9"/>
    <w:rPr>
      <w:rFonts w:eastAsia="Century Schoolbook"/>
      <w:color w:val="E65B01"/>
    </w:rPr>
    <w:tblPr>
      <w:tblStyleRowBandSize w:val="1"/>
      <w:tblStyleColBandSize w:val="1"/>
      <w:tblBorders>
        <w:top w:val="single" w:sz="8" w:space="0" w:color="FE8637"/>
        <w:bottom w:val="single" w:sz="8" w:space="0" w:color="FE8637"/>
      </w:tblBorders>
      <w:tblCellMar>
        <w:top w:w="0" w:type="dxa"/>
        <w:left w:w="108" w:type="dxa"/>
        <w:bottom w:w="0" w:type="dxa"/>
        <w:right w:w="108" w:type="dxa"/>
      </w:tblCellMar>
    </w:tblPr>
  </w:style>
  <w:style w:type="table" w:customStyle="1" w:styleId="ColorfulGrid-Accent1111">
    <w:name w:val="Colorful Grid - Accent 1111"/>
    <w:rsid w:val="009651C9"/>
    <w:rPr>
      <w:rFonts w:eastAsia="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FEE6D6"/>
    </w:tcPr>
  </w:style>
  <w:style w:type="table" w:customStyle="1" w:styleId="MediumShading1-Accent3111">
    <w:name w:val="Medium Shading 1 - Accent 3111"/>
    <w:rsid w:val="009651C9"/>
    <w:rPr>
      <w:rFonts w:ascii="Century Schoolbook" w:eastAsia="Times New Roman" w:hAnsi="Century Schoolbook" w:cs="Century Schoolbook"/>
    </w:rPr>
    <w:tblPr>
      <w:tblStyleRowBandSize w:val="1"/>
      <w:tblStyleColBandSize w:val="1"/>
      <w:tblBorders>
        <w:top w:val="single" w:sz="8" w:space="0" w:color="E54930"/>
        <w:left w:val="single" w:sz="8" w:space="0" w:color="E54930"/>
        <w:bottom w:val="single" w:sz="8" w:space="0" w:color="E54930"/>
        <w:right w:val="single" w:sz="8" w:space="0" w:color="E54930"/>
        <w:insideH w:val="single" w:sz="8" w:space="0" w:color="E54930"/>
      </w:tblBorders>
      <w:tblCellMar>
        <w:top w:w="0" w:type="dxa"/>
        <w:left w:w="108" w:type="dxa"/>
        <w:bottom w:w="0" w:type="dxa"/>
        <w:right w:w="108" w:type="dxa"/>
      </w:tblCellMar>
    </w:tblPr>
  </w:style>
  <w:style w:type="table" w:customStyle="1" w:styleId="LightGrid-Accent1111">
    <w:name w:val="Light Grid - Accent 1111"/>
    <w:rsid w:val="009651C9"/>
    <w:rPr>
      <w:rFonts w:ascii="Century Schoolbook" w:eastAsia="Times New Roman" w:hAnsi="Century Schoolbook" w:cs="Times New Roman"/>
    </w:rPr>
    <w:tblPr>
      <w:tblStyleRowBandSize w:val="1"/>
      <w:tblStyleColBandSize w:val="1"/>
      <w:tblBorders>
        <w:top w:val="single" w:sz="8" w:space="0" w:color="FE8637"/>
        <w:left w:val="single" w:sz="8" w:space="0" w:color="FE8637"/>
        <w:bottom w:val="single" w:sz="8" w:space="0" w:color="FE8637"/>
        <w:right w:val="single" w:sz="8" w:space="0" w:color="FE8637"/>
        <w:insideH w:val="single" w:sz="8" w:space="0" w:color="FE8637"/>
        <w:insideV w:val="single" w:sz="8" w:space="0" w:color="FE8637"/>
      </w:tblBorders>
      <w:tblCellMar>
        <w:top w:w="0" w:type="dxa"/>
        <w:left w:w="108" w:type="dxa"/>
        <w:bottom w:w="0" w:type="dxa"/>
        <w:right w:w="108" w:type="dxa"/>
      </w:tblCellMar>
    </w:tblPr>
  </w:style>
  <w:style w:type="table" w:customStyle="1" w:styleId="ColorfulGrid-Accent5111">
    <w:name w:val="Colorful Grid - Accent 5111"/>
    <w:rsid w:val="009651C9"/>
    <w:rPr>
      <w:rFonts w:ascii="Century Schoolbook" w:eastAsia="Times New Roman" w:hAnsi="Century Schoolbook" w:cs="Century Schoolbook"/>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EF1F6"/>
    </w:tcPr>
  </w:style>
  <w:style w:type="table" w:customStyle="1" w:styleId="LightList-Accent2111">
    <w:name w:val="Light List - Accent 2111"/>
    <w:rsid w:val="009651C9"/>
    <w:rPr>
      <w:rFonts w:ascii="Century Schoolbook" w:eastAsia="Times New Roman" w:hAnsi="Century Schoolbook" w:cs="Century Schoolbook"/>
    </w:rPr>
    <w:tblPr>
      <w:tblStyleRowBandSize w:val="1"/>
      <w:tblStyleColBandSize w:val="1"/>
      <w:tblBorders>
        <w:top w:val="single" w:sz="8" w:space="0" w:color="7598D9"/>
        <w:left w:val="single" w:sz="8" w:space="0" w:color="7598D9"/>
        <w:bottom w:val="single" w:sz="8" w:space="0" w:color="7598D9"/>
        <w:right w:val="single" w:sz="8" w:space="0" w:color="7598D9"/>
      </w:tblBorders>
      <w:tblCellMar>
        <w:top w:w="0" w:type="dxa"/>
        <w:left w:w="108" w:type="dxa"/>
        <w:bottom w:w="0" w:type="dxa"/>
        <w:right w:w="108" w:type="dxa"/>
      </w:tblCellMar>
    </w:tblPr>
  </w:style>
  <w:style w:type="table" w:customStyle="1" w:styleId="MediumList1-Accent2111">
    <w:name w:val="Medium List 1 - Accent 2111"/>
    <w:rsid w:val="009651C9"/>
    <w:rPr>
      <w:rFonts w:ascii="Century Schoolbook" w:eastAsia="Times New Roman" w:hAnsi="Century Schoolbook" w:cs="Century Schoolbook"/>
      <w:color w:val="000000"/>
    </w:rPr>
    <w:tblPr>
      <w:tblStyleRowBandSize w:val="1"/>
      <w:tblStyleColBandSize w:val="1"/>
      <w:tblBorders>
        <w:top w:val="single" w:sz="8" w:space="0" w:color="7598D9"/>
        <w:bottom w:val="single" w:sz="8" w:space="0" w:color="7598D9"/>
      </w:tblBorders>
      <w:tblCellMar>
        <w:top w:w="0" w:type="dxa"/>
        <w:left w:w="108" w:type="dxa"/>
        <w:bottom w:w="0" w:type="dxa"/>
        <w:right w:w="108" w:type="dxa"/>
      </w:tblCellMar>
    </w:tblPr>
  </w:style>
  <w:style w:type="table" w:customStyle="1" w:styleId="LightList-Accent5111">
    <w:name w:val="Light List - Accent 5111"/>
    <w:rsid w:val="009651C9"/>
    <w:rPr>
      <w:rFonts w:ascii="Century Schoolbook" w:eastAsia="Times New Roman" w:hAnsi="Century Schoolbook" w:cs="Century Schoolbook"/>
    </w:rPr>
    <w:tblPr>
      <w:tblStyleRowBandSize w:val="1"/>
      <w:tblStyleColBandSize w:val="1"/>
      <w:tblBorders>
        <w:top w:val="single" w:sz="8" w:space="0" w:color="AEBAD5"/>
        <w:left w:val="single" w:sz="8" w:space="0" w:color="AEBAD5"/>
        <w:bottom w:val="single" w:sz="8" w:space="0" w:color="AEBAD5"/>
        <w:right w:val="single" w:sz="8" w:space="0" w:color="AEBAD5"/>
      </w:tblBorders>
      <w:tblCellMar>
        <w:top w:w="0" w:type="dxa"/>
        <w:left w:w="108" w:type="dxa"/>
        <w:bottom w:w="0" w:type="dxa"/>
        <w:right w:w="108" w:type="dxa"/>
      </w:tblCellMar>
    </w:tblPr>
  </w:style>
  <w:style w:type="table" w:customStyle="1" w:styleId="MediumShading1-Accent2111">
    <w:name w:val="Medium Shading 1 - Accent 2111"/>
    <w:rsid w:val="009651C9"/>
    <w:rPr>
      <w:rFonts w:ascii="Century Schoolbook" w:eastAsia="Times New Roman" w:hAnsi="Century Schoolbook" w:cs="Century Schoolbook"/>
    </w:rPr>
    <w:tblPr>
      <w:tblStyleRowBandSize w:val="1"/>
      <w:tblStyleColBandSize w:val="1"/>
      <w:tblBorders>
        <w:top w:val="single" w:sz="8" w:space="0" w:color="97B1E2"/>
        <w:left w:val="single" w:sz="8" w:space="0" w:color="97B1E2"/>
        <w:bottom w:val="single" w:sz="8" w:space="0" w:color="97B1E2"/>
        <w:right w:val="single" w:sz="8" w:space="0" w:color="97B1E2"/>
        <w:insideH w:val="single" w:sz="8" w:space="0" w:color="97B1E2"/>
      </w:tblBorders>
      <w:tblCellMar>
        <w:top w:w="0" w:type="dxa"/>
        <w:left w:w="108" w:type="dxa"/>
        <w:bottom w:w="0" w:type="dxa"/>
        <w:right w:w="108" w:type="dxa"/>
      </w:tblCellMar>
    </w:tblPr>
  </w:style>
  <w:style w:type="table" w:customStyle="1" w:styleId="MediumGrid3-Accent3111">
    <w:name w:val="Medium Grid 3 - Accent 3111"/>
    <w:rsid w:val="009651C9"/>
    <w:rPr>
      <w:rFonts w:ascii="Century Schoolbook" w:eastAsia="Times New Roman"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6C2BA"/>
    </w:tcPr>
  </w:style>
  <w:style w:type="table" w:customStyle="1" w:styleId="ColorfulList-Accent3111">
    <w:name w:val="Colorful List - Accent 3111"/>
    <w:rsid w:val="009651C9"/>
    <w:rPr>
      <w:rFonts w:ascii="Century Schoolbook" w:eastAsia="Times New Roman" w:hAnsi="Century Schoolbook" w:cs="Century Schoolbook"/>
      <w:color w:val="000000"/>
    </w:rPr>
    <w:tblPr>
      <w:tblStyleRowBandSize w:val="1"/>
      <w:tblStyleColBandSize w:val="1"/>
      <w:tblCellMar>
        <w:top w:w="0" w:type="dxa"/>
        <w:left w:w="108" w:type="dxa"/>
        <w:bottom w:w="0" w:type="dxa"/>
        <w:right w:w="108" w:type="dxa"/>
      </w:tblCellMar>
    </w:tblPr>
    <w:tcPr>
      <w:shd w:val="clear" w:color="auto" w:fill="FBE7E3"/>
    </w:tcPr>
  </w:style>
  <w:style w:type="table" w:customStyle="1" w:styleId="ColorfulGrid-Accent121">
    <w:name w:val="Colorful Grid - Accent 121"/>
    <w:basedOn w:val="TableNormal"/>
    <w:next w:val="ColorfulGrid-Accent1"/>
    <w:uiPriority w:val="73"/>
    <w:rsid w:val="009651C9"/>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11">
    <w:name w:val="Light List - Accent 1111"/>
    <w:basedOn w:val="TableNormal"/>
    <w:uiPriority w:val="61"/>
    <w:rsid w:val="009651C9"/>
    <w:rPr>
      <w:rFonts w:ascii="Century Schoolbook" w:eastAsia="Century Schoolbook" w:hAnsi="Century Schoolbook" w:cs="Century Schoolboo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1">
    <w:name w:val="Medium Shading 1 - Accent 1211"/>
    <w:basedOn w:val="TableNormal"/>
    <w:uiPriority w:val="63"/>
    <w:rsid w:val="009651C9"/>
    <w:rPr>
      <w:rFonts w:ascii="Century Schoolbook" w:eastAsia="Century Schoolbook" w:hAnsi="Century Schoolbook" w:cs="Century Schoolboo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9651C9"/>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List-Accent221">
    <w:name w:val="Light List - Accent 221"/>
    <w:basedOn w:val="TableNormal"/>
    <w:next w:val="LightList-Accent2"/>
    <w:uiPriority w:val="61"/>
    <w:rsid w:val="009651C9"/>
    <w:rPr>
      <w:rFonts w:ascii="Century Schoolbook" w:eastAsia="Century Schoolbook" w:hAnsi="Century Schoolbook" w:cs="Century Schoolbook"/>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3-Accent211">
    <w:name w:val="Medium Grid 3 - Accent 211"/>
    <w:basedOn w:val="TableNormal"/>
    <w:next w:val="MediumGrid3-Accent2"/>
    <w:uiPriority w:val="69"/>
    <w:rsid w:val="009651C9"/>
    <w:rPr>
      <w:rFonts w:ascii="Century Schoolbook" w:eastAsia="Century Schoolbook" w:hAnsi="Century Schoolbook" w:cs="Century Schoolboo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1-Accent211">
    <w:name w:val="Medium Grid 1 - Accent 211"/>
    <w:basedOn w:val="TableNormal"/>
    <w:next w:val="MediumGrid1-Accent2"/>
    <w:uiPriority w:val="67"/>
    <w:rsid w:val="009651C9"/>
    <w:rPr>
      <w:rFonts w:ascii="Century Schoolbook" w:eastAsia="Century Schoolbook" w:hAnsi="Century Schoolbook" w:cs="Century Schoolbook"/>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List2-Accent211">
    <w:name w:val="Medium List 2 - Accent 211"/>
    <w:basedOn w:val="TableNormal"/>
    <w:next w:val="MediumList2-Accent2"/>
    <w:uiPriority w:val="66"/>
    <w:rsid w:val="009651C9"/>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onthlyReport11">
    <w:name w:val="monthly Report11"/>
    <w:basedOn w:val="TableNormal"/>
    <w:uiPriority w:val="99"/>
    <w:qFormat/>
    <w:rsid w:val="009651C9"/>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table" w:customStyle="1" w:styleId="LightShading-Accent211">
    <w:name w:val="Light Shading - Accent 211"/>
    <w:basedOn w:val="TableNormal"/>
    <w:next w:val="LightShading-Accent2"/>
    <w:uiPriority w:val="60"/>
    <w:rsid w:val="009651C9"/>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ColorfulList211">
    <w:name w:val="Colorful List211"/>
    <w:basedOn w:val="TableNormal"/>
    <w:uiPriority w:val="72"/>
    <w:rsid w:val="009651C9"/>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ghtShading-Accent1212">
    <w:name w:val="Light Shading - Accent 1212"/>
    <w:basedOn w:val="TableNormal"/>
    <w:uiPriority w:val="60"/>
    <w:rsid w:val="009651C9"/>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311">
    <w:name w:val="Light Shading - Accent 1311"/>
    <w:basedOn w:val="TableNormal"/>
    <w:uiPriority w:val="60"/>
    <w:rsid w:val="009651C9"/>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311">
    <w:name w:val="Medium Shading 1 - Accent 1311"/>
    <w:basedOn w:val="TableNormal"/>
    <w:uiPriority w:val="63"/>
    <w:rsid w:val="009651C9"/>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Grid-Accent2111">
    <w:name w:val="Light Grid - Accent 2111"/>
    <w:basedOn w:val="TableNormal"/>
    <w:next w:val="LightGrid-Accent2"/>
    <w:uiPriority w:val="62"/>
    <w:rsid w:val="009651C9"/>
    <w:rPr>
      <w:rFonts w:asciiTheme="minorHAnsi" w:eastAsiaTheme="minorHAnsi" w:hAnsiTheme="minorHAnsi" w:cstheme="minorBidi"/>
      <w:sz w:val="21"/>
      <w:szCs w:val="2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MediumShading1-Accent11111">
    <w:name w:val="Medium Shading 1 - Accent 11111"/>
    <w:basedOn w:val="TableNormal"/>
    <w:uiPriority w:val="63"/>
    <w:rsid w:val="009651C9"/>
    <w:rPr>
      <w:rFonts w:asciiTheme="minorHAnsi" w:eastAsiaTheme="minorHAnsi" w:hAnsiTheme="minorHAnsi" w:cstheme="minorBidi"/>
      <w:sz w:val="21"/>
      <w:szCs w:val="21"/>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Shading-Accent12111">
    <w:name w:val="Light Shading - Accent 12111"/>
    <w:basedOn w:val="TableNormal"/>
    <w:uiPriority w:val="60"/>
    <w:rsid w:val="009651C9"/>
    <w:rPr>
      <w:rFonts w:asciiTheme="minorHAnsi" w:eastAsiaTheme="minorEastAsia" w:hAnsiTheme="minorHAnsi" w:cstheme="minorBidi"/>
      <w:color w:val="2E74B5" w:themeColor="accent1" w:themeShade="BF"/>
      <w:sz w:val="21"/>
      <w:szCs w:val="21"/>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onthlyReport21">
    <w:name w:val="monthly Report21"/>
    <w:basedOn w:val="TableNormal"/>
    <w:uiPriority w:val="99"/>
    <w:qFormat/>
    <w:rsid w:val="009651C9"/>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table" w:customStyle="1" w:styleId="ColorfulList151">
    <w:name w:val="Colorful List151"/>
    <w:basedOn w:val="TableNormal"/>
    <w:uiPriority w:val="72"/>
    <w:rsid w:val="009651C9"/>
    <w:rPr>
      <w:rFonts w:eastAsia="Times New Roman"/>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1112">
    <w:name w:val="Colorful List1112"/>
    <w:basedOn w:val="TableNormal"/>
    <w:uiPriority w:val="72"/>
    <w:rsid w:val="000E6F53"/>
    <w:pPr>
      <w:ind w:left="-57"/>
      <w:jc w:val="lowKashida"/>
    </w:pPr>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eGrid4">
    <w:name w:val="Table Grid4"/>
    <w:basedOn w:val="TableNormal"/>
    <w:next w:val="TableGrid"/>
    <w:uiPriority w:val="39"/>
    <w:rsid w:val="000E6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3">
    <w:name w:val="Medium Shading 1 - Accent 133"/>
    <w:basedOn w:val="TableNormal"/>
    <w:uiPriority w:val="63"/>
    <w:rsid w:val="00FC4924"/>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D61AEC"/>
  </w:style>
  <w:style w:type="numbering" w:customStyle="1" w:styleId="NoList12">
    <w:name w:val="No List12"/>
    <w:next w:val="NoList"/>
    <w:uiPriority w:val="99"/>
    <w:semiHidden/>
    <w:unhideWhenUsed/>
    <w:rsid w:val="00D61AEC"/>
  </w:style>
  <w:style w:type="numbering" w:customStyle="1" w:styleId="BulletedList1">
    <w:name w:val="Bulleted List1"/>
    <w:rsid w:val="00D61AEC"/>
  </w:style>
  <w:style w:type="numbering" w:customStyle="1" w:styleId="NumberedList1">
    <w:name w:val="Numbered List1"/>
    <w:rsid w:val="00D61AEC"/>
  </w:style>
  <w:style w:type="numbering" w:customStyle="1" w:styleId="NoList111">
    <w:name w:val="No List111"/>
    <w:next w:val="NoList"/>
    <w:uiPriority w:val="99"/>
    <w:semiHidden/>
    <w:unhideWhenUsed/>
    <w:rsid w:val="00D61AEC"/>
  </w:style>
  <w:style w:type="numbering" w:customStyle="1" w:styleId="NoList21">
    <w:name w:val="No List21"/>
    <w:next w:val="NoList"/>
    <w:uiPriority w:val="99"/>
    <w:semiHidden/>
    <w:unhideWhenUsed/>
    <w:rsid w:val="00D61AEC"/>
  </w:style>
  <w:style w:type="numbering" w:customStyle="1" w:styleId="NoList1111">
    <w:name w:val="No List1111"/>
    <w:next w:val="NoList"/>
    <w:uiPriority w:val="99"/>
    <w:semiHidden/>
    <w:unhideWhenUsed/>
    <w:rsid w:val="00D61AEC"/>
  </w:style>
  <w:style w:type="table" w:customStyle="1" w:styleId="TableGrid5">
    <w:name w:val="Table Grid5"/>
    <w:basedOn w:val="TableNormal"/>
    <w:next w:val="TableGrid"/>
    <w:rsid w:val="00250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atext">
    <w:name w:val="ctatext"/>
    <w:basedOn w:val="DefaultParagraphFont"/>
    <w:rsid w:val="00B329B8"/>
  </w:style>
  <w:style w:type="character" w:customStyle="1" w:styleId="posttitle">
    <w:name w:val="posttitle"/>
    <w:basedOn w:val="DefaultParagraphFont"/>
    <w:rsid w:val="00B329B8"/>
  </w:style>
  <w:style w:type="character" w:customStyle="1" w:styleId="entry-meta-categories">
    <w:name w:val="entry-meta-categories"/>
    <w:basedOn w:val="DefaultParagraphFont"/>
    <w:rsid w:val="00B329B8"/>
  </w:style>
  <w:style w:type="character" w:customStyle="1" w:styleId="related-post-tab-cabecera">
    <w:name w:val="related-post-tab-cabecera"/>
    <w:basedOn w:val="DefaultParagraphFont"/>
    <w:rsid w:val="00B329B8"/>
  </w:style>
  <w:style w:type="character" w:customStyle="1" w:styleId="widget-title-tab">
    <w:name w:val="widget-title-tab"/>
    <w:basedOn w:val="DefaultParagraphFont"/>
    <w:rsid w:val="00B329B8"/>
  </w:style>
  <w:style w:type="character" w:customStyle="1" w:styleId="comment-author-link">
    <w:name w:val="comment-author-link"/>
    <w:basedOn w:val="DefaultParagraphFont"/>
    <w:rsid w:val="00B329B8"/>
  </w:style>
  <w:style w:type="paragraph" w:customStyle="1" w:styleId="intro">
    <w:name w:val="intro"/>
    <w:basedOn w:val="Normal"/>
    <w:rsid w:val="00B329B8"/>
    <w:pPr>
      <w:spacing w:before="100" w:beforeAutospacing="1" w:after="100" w:afterAutospacing="1" w:line="240" w:lineRule="auto"/>
    </w:pPr>
    <w:rPr>
      <w:rFonts w:ascii="Times New Roman" w:hAnsi="Times New Roman" w:cs="Times New Roman"/>
      <w:sz w:val="24"/>
      <w:szCs w:val="24"/>
    </w:rPr>
  </w:style>
  <w:style w:type="character" w:customStyle="1" w:styleId="subhead">
    <w:name w:val="subhead"/>
    <w:basedOn w:val="DefaultParagraphFont"/>
    <w:rsid w:val="00B329B8"/>
  </w:style>
  <w:style w:type="paragraph" w:customStyle="1" w:styleId="s9">
    <w:name w:val="s9"/>
    <w:basedOn w:val="Normal"/>
    <w:rsid w:val="00B329B8"/>
    <w:pPr>
      <w:spacing w:before="100" w:beforeAutospacing="1" w:after="100" w:afterAutospacing="1" w:line="240" w:lineRule="auto"/>
    </w:pPr>
    <w:rPr>
      <w:rFonts w:ascii="Times New Roman" w:hAnsi="Times New Roman" w:cs="Times New Roman"/>
      <w:sz w:val="24"/>
      <w:szCs w:val="24"/>
    </w:rPr>
  </w:style>
  <w:style w:type="character" w:customStyle="1" w:styleId="A0">
    <w:name w:val="A0"/>
    <w:uiPriority w:val="99"/>
    <w:rsid w:val="00B329B8"/>
    <w:rPr>
      <w:rFonts w:cs="Fedra Sans Pro Light"/>
      <w:color w:val="000000"/>
      <w:sz w:val="60"/>
      <w:szCs w:val="60"/>
    </w:rPr>
  </w:style>
  <w:style w:type="paragraph" w:styleId="Bibliography">
    <w:name w:val="Bibliography"/>
    <w:basedOn w:val="Normal"/>
    <w:next w:val="Normal"/>
    <w:uiPriority w:val="37"/>
    <w:unhideWhenUsed/>
    <w:rsid w:val="00B329B8"/>
  </w:style>
  <w:style w:type="table" w:customStyle="1" w:styleId="TableGrid6">
    <w:name w:val="Table Grid6"/>
    <w:basedOn w:val="TableNormal"/>
    <w:next w:val="TableGrid"/>
    <w:uiPriority w:val="59"/>
    <w:rsid w:val="0087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6">
    <w:name w:val="Colorful List16"/>
    <w:basedOn w:val="TableNormal"/>
    <w:uiPriority w:val="72"/>
    <w:rsid w:val="00870C80"/>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Shading1-Accent124">
    <w:name w:val="Medium Shading 1 - Accent 124"/>
    <w:basedOn w:val="TableNormal"/>
    <w:uiPriority w:val="63"/>
    <w:rsid w:val="00870C80"/>
    <w:rPr>
      <w:rFonts w:ascii="Century Schoolbook" w:eastAsia="Century Schoolbook" w:hAnsi="Century Schoolbook" w:cs="Century Schoolboo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olorfulList17">
    <w:name w:val="Colorful List17"/>
    <w:basedOn w:val="TableNormal"/>
    <w:uiPriority w:val="72"/>
    <w:rsid w:val="00E10294"/>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eGrid7">
    <w:name w:val="Table Grid7"/>
    <w:basedOn w:val="TableNormal"/>
    <w:next w:val="TableGrid"/>
    <w:uiPriority w:val="59"/>
    <w:rsid w:val="00F5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F5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1121">
    <w:name w:val="Colorful List11121"/>
    <w:basedOn w:val="TableNormal"/>
    <w:uiPriority w:val="72"/>
    <w:rsid w:val="007E0EC1"/>
    <w:pPr>
      <w:ind w:left="-57"/>
      <w:jc w:val="lowKashida"/>
    </w:pPr>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monthlyReport22">
    <w:name w:val="monthly Report22"/>
    <w:basedOn w:val="TableNormal"/>
    <w:uiPriority w:val="99"/>
    <w:qFormat/>
    <w:rsid w:val="008F4AB2"/>
    <w:tblPr>
      <w:tblStyleRow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blStylePr w:type="firstRow">
      <w:pPr>
        <w:jc w:val="center"/>
      </w:pPr>
      <w:rPr>
        <w:rFonts w:cs="Arial"/>
        <w:bCs/>
        <w:color w:val="FFFFFF"/>
        <w:szCs w:val="22"/>
      </w:rPr>
      <w:tblPr/>
      <w:tcPr>
        <w:shd w:val="clear" w:color="auto" w:fill="943634"/>
      </w:tcPr>
    </w:tblStylePr>
    <w:tblStylePr w:type="band1Horz">
      <w:rPr>
        <w:rFonts w:cs="Arial"/>
        <w:color w:val="auto"/>
        <w:szCs w:val="20"/>
      </w:rPr>
      <w:tblPr/>
      <w:tcPr>
        <w:shd w:val="clear" w:color="auto" w:fill="D9D9D9"/>
      </w:tcPr>
    </w:tblStylePr>
    <w:tblStylePr w:type="band2Horz">
      <w:rPr>
        <w:rFonts w:cs="Arial"/>
        <w:szCs w:val="20"/>
      </w:rPr>
      <w:tblPr/>
      <w:tcPr>
        <w:shd w:val="clear" w:color="auto" w:fill="F2DBDB"/>
      </w:tcPr>
    </w:tblStylePr>
  </w:style>
  <w:style w:type="table" w:customStyle="1" w:styleId="TableGrid8">
    <w:name w:val="Table Grid8"/>
    <w:basedOn w:val="TableNormal"/>
    <w:next w:val="TableGrid"/>
    <w:uiPriority w:val="59"/>
    <w:rsid w:val="00F6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news">
    <w:name w:val="newnews"/>
    <w:basedOn w:val="DefaultParagraphFont"/>
    <w:rsid w:val="00342E3C"/>
  </w:style>
  <w:style w:type="paragraph" w:styleId="Revision">
    <w:name w:val="Revision"/>
    <w:hidden/>
    <w:uiPriority w:val="99"/>
    <w:semiHidden/>
    <w:rsid w:val="00342E3C"/>
    <w:rPr>
      <w:sz w:val="22"/>
      <w:szCs w:val="22"/>
    </w:rPr>
  </w:style>
  <w:style w:type="numbering" w:customStyle="1" w:styleId="NoList4">
    <w:name w:val="No List4"/>
    <w:next w:val="NoList"/>
    <w:uiPriority w:val="99"/>
    <w:semiHidden/>
    <w:unhideWhenUsed/>
    <w:rsid w:val="0010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500">
      <w:bodyDiv w:val="1"/>
      <w:marLeft w:val="0"/>
      <w:marRight w:val="0"/>
      <w:marTop w:val="0"/>
      <w:marBottom w:val="0"/>
      <w:divBdr>
        <w:top w:val="none" w:sz="0" w:space="0" w:color="auto"/>
        <w:left w:val="none" w:sz="0" w:space="0" w:color="auto"/>
        <w:bottom w:val="none" w:sz="0" w:space="0" w:color="auto"/>
        <w:right w:val="none" w:sz="0" w:space="0" w:color="auto"/>
      </w:divBdr>
    </w:div>
    <w:div w:id="10451305">
      <w:bodyDiv w:val="1"/>
      <w:marLeft w:val="0"/>
      <w:marRight w:val="0"/>
      <w:marTop w:val="0"/>
      <w:marBottom w:val="0"/>
      <w:divBdr>
        <w:top w:val="none" w:sz="0" w:space="0" w:color="auto"/>
        <w:left w:val="none" w:sz="0" w:space="0" w:color="auto"/>
        <w:bottom w:val="none" w:sz="0" w:space="0" w:color="auto"/>
        <w:right w:val="none" w:sz="0" w:space="0" w:color="auto"/>
      </w:divBdr>
    </w:div>
    <w:div w:id="11031929">
      <w:bodyDiv w:val="1"/>
      <w:marLeft w:val="0"/>
      <w:marRight w:val="0"/>
      <w:marTop w:val="0"/>
      <w:marBottom w:val="0"/>
      <w:divBdr>
        <w:top w:val="none" w:sz="0" w:space="0" w:color="auto"/>
        <w:left w:val="none" w:sz="0" w:space="0" w:color="auto"/>
        <w:bottom w:val="none" w:sz="0" w:space="0" w:color="auto"/>
        <w:right w:val="none" w:sz="0" w:space="0" w:color="auto"/>
      </w:divBdr>
    </w:div>
    <w:div w:id="13384917">
      <w:bodyDiv w:val="1"/>
      <w:marLeft w:val="0"/>
      <w:marRight w:val="0"/>
      <w:marTop w:val="0"/>
      <w:marBottom w:val="0"/>
      <w:divBdr>
        <w:top w:val="none" w:sz="0" w:space="0" w:color="auto"/>
        <w:left w:val="none" w:sz="0" w:space="0" w:color="auto"/>
        <w:bottom w:val="none" w:sz="0" w:space="0" w:color="auto"/>
        <w:right w:val="none" w:sz="0" w:space="0" w:color="auto"/>
      </w:divBdr>
    </w:div>
    <w:div w:id="14814505">
      <w:bodyDiv w:val="1"/>
      <w:marLeft w:val="0"/>
      <w:marRight w:val="0"/>
      <w:marTop w:val="0"/>
      <w:marBottom w:val="0"/>
      <w:divBdr>
        <w:top w:val="none" w:sz="0" w:space="0" w:color="auto"/>
        <w:left w:val="none" w:sz="0" w:space="0" w:color="auto"/>
        <w:bottom w:val="none" w:sz="0" w:space="0" w:color="auto"/>
        <w:right w:val="none" w:sz="0" w:space="0" w:color="auto"/>
      </w:divBdr>
    </w:div>
    <w:div w:id="19203816">
      <w:bodyDiv w:val="1"/>
      <w:marLeft w:val="0"/>
      <w:marRight w:val="0"/>
      <w:marTop w:val="0"/>
      <w:marBottom w:val="0"/>
      <w:divBdr>
        <w:top w:val="none" w:sz="0" w:space="0" w:color="auto"/>
        <w:left w:val="none" w:sz="0" w:space="0" w:color="auto"/>
        <w:bottom w:val="none" w:sz="0" w:space="0" w:color="auto"/>
        <w:right w:val="none" w:sz="0" w:space="0" w:color="auto"/>
      </w:divBdr>
    </w:div>
    <w:div w:id="22560584">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50884312">
      <w:bodyDiv w:val="1"/>
      <w:marLeft w:val="0"/>
      <w:marRight w:val="0"/>
      <w:marTop w:val="0"/>
      <w:marBottom w:val="0"/>
      <w:divBdr>
        <w:top w:val="none" w:sz="0" w:space="0" w:color="auto"/>
        <w:left w:val="none" w:sz="0" w:space="0" w:color="auto"/>
        <w:bottom w:val="none" w:sz="0" w:space="0" w:color="auto"/>
        <w:right w:val="none" w:sz="0" w:space="0" w:color="auto"/>
      </w:divBdr>
    </w:div>
    <w:div w:id="51782708">
      <w:bodyDiv w:val="1"/>
      <w:marLeft w:val="0"/>
      <w:marRight w:val="0"/>
      <w:marTop w:val="0"/>
      <w:marBottom w:val="0"/>
      <w:divBdr>
        <w:top w:val="none" w:sz="0" w:space="0" w:color="auto"/>
        <w:left w:val="none" w:sz="0" w:space="0" w:color="auto"/>
        <w:bottom w:val="none" w:sz="0" w:space="0" w:color="auto"/>
        <w:right w:val="none" w:sz="0" w:space="0" w:color="auto"/>
      </w:divBdr>
    </w:div>
    <w:div w:id="62795157">
      <w:bodyDiv w:val="1"/>
      <w:marLeft w:val="0"/>
      <w:marRight w:val="0"/>
      <w:marTop w:val="0"/>
      <w:marBottom w:val="0"/>
      <w:divBdr>
        <w:top w:val="none" w:sz="0" w:space="0" w:color="auto"/>
        <w:left w:val="none" w:sz="0" w:space="0" w:color="auto"/>
        <w:bottom w:val="none" w:sz="0" w:space="0" w:color="auto"/>
        <w:right w:val="none" w:sz="0" w:space="0" w:color="auto"/>
      </w:divBdr>
    </w:div>
    <w:div w:id="64301713">
      <w:bodyDiv w:val="1"/>
      <w:marLeft w:val="0"/>
      <w:marRight w:val="0"/>
      <w:marTop w:val="0"/>
      <w:marBottom w:val="0"/>
      <w:divBdr>
        <w:top w:val="none" w:sz="0" w:space="0" w:color="auto"/>
        <w:left w:val="none" w:sz="0" w:space="0" w:color="auto"/>
        <w:bottom w:val="none" w:sz="0" w:space="0" w:color="auto"/>
        <w:right w:val="none" w:sz="0" w:space="0" w:color="auto"/>
      </w:divBdr>
    </w:div>
    <w:div w:id="67922200">
      <w:bodyDiv w:val="1"/>
      <w:marLeft w:val="0"/>
      <w:marRight w:val="0"/>
      <w:marTop w:val="0"/>
      <w:marBottom w:val="0"/>
      <w:divBdr>
        <w:top w:val="none" w:sz="0" w:space="0" w:color="auto"/>
        <w:left w:val="none" w:sz="0" w:space="0" w:color="auto"/>
        <w:bottom w:val="none" w:sz="0" w:space="0" w:color="auto"/>
        <w:right w:val="none" w:sz="0" w:space="0" w:color="auto"/>
      </w:divBdr>
    </w:div>
    <w:div w:id="70733808">
      <w:bodyDiv w:val="1"/>
      <w:marLeft w:val="0"/>
      <w:marRight w:val="0"/>
      <w:marTop w:val="0"/>
      <w:marBottom w:val="0"/>
      <w:divBdr>
        <w:top w:val="none" w:sz="0" w:space="0" w:color="auto"/>
        <w:left w:val="none" w:sz="0" w:space="0" w:color="auto"/>
        <w:bottom w:val="none" w:sz="0" w:space="0" w:color="auto"/>
        <w:right w:val="none" w:sz="0" w:space="0" w:color="auto"/>
      </w:divBdr>
    </w:div>
    <w:div w:id="92744598">
      <w:bodyDiv w:val="1"/>
      <w:marLeft w:val="0"/>
      <w:marRight w:val="0"/>
      <w:marTop w:val="0"/>
      <w:marBottom w:val="0"/>
      <w:divBdr>
        <w:top w:val="none" w:sz="0" w:space="0" w:color="auto"/>
        <w:left w:val="none" w:sz="0" w:space="0" w:color="auto"/>
        <w:bottom w:val="none" w:sz="0" w:space="0" w:color="auto"/>
        <w:right w:val="none" w:sz="0" w:space="0" w:color="auto"/>
      </w:divBdr>
    </w:div>
    <w:div w:id="93403580">
      <w:bodyDiv w:val="1"/>
      <w:marLeft w:val="0"/>
      <w:marRight w:val="0"/>
      <w:marTop w:val="0"/>
      <w:marBottom w:val="0"/>
      <w:divBdr>
        <w:top w:val="none" w:sz="0" w:space="0" w:color="auto"/>
        <w:left w:val="none" w:sz="0" w:space="0" w:color="auto"/>
        <w:bottom w:val="none" w:sz="0" w:space="0" w:color="auto"/>
        <w:right w:val="none" w:sz="0" w:space="0" w:color="auto"/>
      </w:divBdr>
    </w:div>
    <w:div w:id="97066946">
      <w:bodyDiv w:val="1"/>
      <w:marLeft w:val="0"/>
      <w:marRight w:val="0"/>
      <w:marTop w:val="0"/>
      <w:marBottom w:val="0"/>
      <w:divBdr>
        <w:top w:val="none" w:sz="0" w:space="0" w:color="auto"/>
        <w:left w:val="none" w:sz="0" w:space="0" w:color="auto"/>
        <w:bottom w:val="none" w:sz="0" w:space="0" w:color="auto"/>
        <w:right w:val="none" w:sz="0" w:space="0" w:color="auto"/>
      </w:divBdr>
    </w:div>
    <w:div w:id="104741545">
      <w:bodyDiv w:val="1"/>
      <w:marLeft w:val="0"/>
      <w:marRight w:val="0"/>
      <w:marTop w:val="0"/>
      <w:marBottom w:val="0"/>
      <w:divBdr>
        <w:top w:val="none" w:sz="0" w:space="0" w:color="auto"/>
        <w:left w:val="none" w:sz="0" w:space="0" w:color="auto"/>
        <w:bottom w:val="none" w:sz="0" w:space="0" w:color="auto"/>
        <w:right w:val="none" w:sz="0" w:space="0" w:color="auto"/>
      </w:divBdr>
    </w:div>
    <w:div w:id="106631611">
      <w:bodyDiv w:val="1"/>
      <w:marLeft w:val="0"/>
      <w:marRight w:val="0"/>
      <w:marTop w:val="0"/>
      <w:marBottom w:val="0"/>
      <w:divBdr>
        <w:top w:val="none" w:sz="0" w:space="0" w:color="auto"/>
        <w:left w:val="none" w:sz="0" w:space="0" w:color="auto"/>
        <w:bottom w:val="none" w:sz="0" w:space="0" w:color="auto"/>
        <w:right w:val="none" w:sz="0" w:space="0" w:color="auto"/>
      </w:divBdr>
    </w:div>
    <w:div w:id="121772881">
      <w:bodyDiv w:val="1"/>
      <w:marLeft w:val="0"/>
      <w:marRight w:val="0"/>
      <w:marTop w:val="0"/>
      <w:marBottom w:val="0"/>
      <w:divBdr>
        <w:top w:val="none" w:sz="0" w:space="0" w:color="auto"/>
        <w:left w:val="none" w:sz="0" w:space="0" w:color="auto"/>
        <w:bottom w:val="none" w:sz="0" w:space="0" w:color="auto"/>
        <w:right w:val="none" w:sz="0" w:space="0" w:color="auto"/>
      </w:divBdr>
    </w:div>
    <w:div w:id="142746232">
      <w:bodyDiv w:val="1"/>
      <w:marLeft w:val="0"/>
      <w:marRight w:val="0"/>
      <w:marTop w:val="0"/>
      <w:marBottom w:val="0"/>
      <w:divBdr>
        <w:top w:val="none" w:sz="0" w:space="0" w:color="auto"/>
        <w:left w:val="none" w:sz="0" w:space="0" w:color="auto"/>
        <w:bottom w:val="none" w:sz="0" w:space="0" w:color="auto"/>
        <w:right w:val="none" w:sz="0" w:space="0" w:color="auto"/>
      </w:divBdr>
    </w:div>
    <w:div w:id="144052728">
      <w:bodyDiv w:val="1"/>
      <w:marLeft w:val="0"/>
      <w:marRight w:val="0"/>
      <w:marTop w:val="0"/>
      <w:marBottom w:val="0"/>
      <w:divBdr>
        <w:top w:val="none" w:sz="0" w:space="0" w:color="auto"/>
        <w:left w:val="none" w:sz="0" w:space="0" w:color="auto"/>
        <w:bottom w:val="none" w:sz="0" w:space="0" w:color="auto"/>
        <w:right w:val="none" w:sz="0" w:space="0" w:color="auto"/>
      </w:divBdr>
    </w:div>
    <w:div w:id="149712174">
      <w:bodyDiv w:val="1"/>
      <w:marLeft w:val="0"/>
      <w:marRight w:val="0"/>
      <w:marTop w:val="0"/>
      <w:marBottom w:val="0"/>
      <w:divBdr>
        <w:top w:val="none" w:sz="0" w:space="0" w:color="auto"/>
        <w:left w:val="none" w:sz="0" w:space="0" w:color="auto"/>
        <w:bottom w:val="none" w:sz="0" w:space="0" w:color="auto"/>
        <w:right w:val="none" w:sz="0" w:space="0" w:color="auto"/>
      </w:divBdr>
    </w:div>
    <w:div w:id="152726744">
      <w:bodyDiv w:val="1"/>
      <w:marLeft w:val="0"/>
      <w:marRight w:val="0"/>
      <w:marTop w:val="0"/>
      <w:marBottom w:val="0"/>
      <w:divBdr>
        <w:top w:val="none" w:sz="0" w:space="0" w:color="auto"/>
        <w:left w:val="none" w:sz="0" w:space="0" w:color="auto"/>
        <w:bottom w:val="none" w:sz="0" w:space="0" w:color="auto"/>
        <w:right w:val="none" w:sz="0" w:space="0" w:color="auto"/>
      </w:divBdr>
    </w:div>
    <w:div w:id="159590349">
      <w:bodyDiv w:val="1"/>
      <w:marLeft w:val="0"/>
      <w:marRight w:val="0"/>
      <w:marTop w:val="0"/>
      <w:marBottom w:val="0"/>
      <w:divBdr>
        <w:top w:val="none" w:sz="0" w:space="0" w:color="auto"/>
        <w:left w:val="none" w:sz="0" w:space="0" w:color="auto"/>
        <w:bottom w:val="none" w:sz="0" w:space="0" w:color="auto"/>
        <w:right w:val="none" w:sz="0" w:space="0" w:color="auto"/>
      </w:divBdr>
    </w:div>
    <w:div w:id="161894056">
      <w:bodyDiv w:val="1"/>
      <w:marLeft w:val="0"/>
      <w:marRight w:val="0"/>
      <w:marTop w:val="0"/>
      <w:marBottom w:val="0"/>
      <w:divBdr>
        <w:top w:val="none" w:sz="0" w:space="0" w:color="auto"/>
        <w:left w:val="none" w:sz="0" w:space="0" w:color="auto"/>
        <w:bottom w:val="none" w:sz="0" w:space="0" w:color="auto"/>
        <w:right w:val="none" w:sz="0" w:space="0" w:color="auto"/>
      </w:divBdr>
    </w:div>
    <w:div w:id="179861515">
      <w:bodyDiv w:val="1"/>
      <w:marLeft w:val="0"/>
      <w:marRight w:val="0"/>
      <w:marTop w:val="0"/>
      <w:marBottom w:val="0"/>
      <w:divBdr>
        <w:top w:val="none" w:sz="0" w:space="0" w:color="auto"/>
        <w:left w:val="none" w:sz="0" w:space="0" w:color="auto"/>
        <w:bottom w:val="none" w:sz="0" w:space="0" w:color="auto"/>
        <w:right w:val="none" w:sz="0" w:space="0" w:color="auto"/>
      </w:divBdr>
    </w:div>
    <w:div w:id="181164335">
      <w:bodyDiv w:val="1"/>
      <w:marLeft w:val="0"/>
      <w:marRight w:val="0"/>
      <w:marTop w:val="0"/>
      <w:marBottom w:val="0"/>
      <w:divBdr>
        <w:top w:val="none" w:sz="0" w:space="0" w:color="auto"/>
        <w:left w:val="none" w:sz="0" w:space="0" w:color="auto"/>
        <w:bottom w:val="none" w:sz="0" w:space="0" w:color="auto"/>
        <w:right w:val="none" w:sz="0" w:space="0" w:color="auto"/>
      </w:divBdr>
    </w:div>
    <w:div w:id="184759084">
      <w:bodyDiv w:val="1"/>
      <w:marLeft w:val="0"/>
      <w:marRight w:val="0"/>
      <w:marTop w:val="0"/>
      <w:marBottom w:val="0"/>
      <w:divBdr>
        <w:top w:val="none" w:sz="0" w:space="0" w:color="auto"/>
        <w:left w:val="none" w:sz="0" w:space="0" w:color="auto"/>
        <w:bottom w:val="none" w:sz="0" w:space="0" w:color="auto"/>
        <w:right w:val="none" w:sz="0" w:space="0" w:color="auto"/>
      </w:divBdr>
    </w:div>
    <w:div w:id="188644971">
      <w:bodyDiv w:val="1"/>
      <w:marLeft w:val="0"/>
      <w:marRight w:val="0"/>
      <w:marTop w:val="0"/>
      <w:marBottom w:val="0"/>
      <w:divBdr>
        <w:top w:val="none" w:sz="0" w:space="0" w:color="auto"/>
        <w:left w:val="none" w:sz="0" w:space="0" w:color="auto"/>
        <w:bottom w:val="none" w:sz="0" w:space="0" w:color="auto"/>
        <w:right w:val="none" w:sz="0" w:space="0" w:color="auto"/>
      </w:divBdr>
    </w:div>
    <w:div w:id="194998629">
      <w:bodyDiv w:val="1"/>
      <w:marLeft w:val="0"/>
      <w:marRight w:val="0"/>
      <w:marTop w:val="0"/>
      <w:marBottom w:val="0"/>
      <w:divBdr>
        <w:top w:val="none" w:sz="0" w:space="0" w:color="auto"/>
        <w:left w:val="none" w:sz="0" w:space="0" w:color="auto"/>
        <w:bottom w:val="none" w:sz="0" w:space="0" w:color="auto"/>
        <w:right w:val="none" w:sz="0" w:space="0" w:color="auto"/>
      </w:divBdr>
    </w:div>
    <w:div w:id="201407813">
      <w:bodyDiv w:val="1"/>
      <w:marLeft w:val="0"/>
      <w:marRight w:val="0"/>
      <w:marTop w:val="0"/>
      <w:marBottom w:val="0"/>
      <w:divBdr>
        <w:top w:val="none" w:sz="0" w:space="0" w:color="auto"/>
        <w:left w:val="none" w:sz="0" w:space="0" w:color="auto"/>
        <w:bottom w:val="none" w:sz="0" w:space="0" w:color="auto"/>
        <w:right w:val="none" w:sz="0" w:space="0" w:color="auto"/>
      </w:divBdr>
    </w:div>
    <w:div w:id="201527427">
      <w:bodyDiv w:val="1"/>
      <w:marLeft w:val="0"/>
      <w:marRight w:val="0"/>
      <w:marTop w:val="0"/>
      <w:marBottom w:val="0"/>
      <w:divBdr>
        <w:top w:val="none" w:sz="0" w:space="0" w:color="auto"/>
        <w:left w:val="none" w:sz="0" w:space="0" w:color="auto"/>
        <w:bottom w:val="none" w:sz="0" w:space="0" w:color="auto"/>
        <w:right w:val="none" w:sz="0" w:space="0" w:color="auto"/>
      </w:divBdr>
    </w:div>
    <w:div w:id="208029727">
      <w:bodyDiv w:val="1"/>
      <w:marLeft w:val="0"/>
      <w:marRight w:val="0"/>
      <w:marTop w:val="0"/>
      <w:marBottom w:val="0"/>
      <w:divBdr>
        <w:top w:val="none" w:sz="0" w:space="0" w:color="auto"/>
        <w:left w:val="none" w:sz="0" w:space="0" w:color="auto"/>
        <w:bottom w:val="none" w:sz="0" w:space="0" w:color="auto"/>
        <w:right w:val="none" w:sz="0" w:space="0" w:color="auto"/>
      </w:divBdr>
    </w:div>
    <w:div w:id="208153976">
      <w:bodyDiv w:val="1"/>
      <w:marLeft w:val="0"/>
      <w:marRight w:val="0"/>
      <w:marTop w:val="0"/>
      <w:marBottom w:val="0"/>
      <w:divBdr>
        <w:top w:val="none" w:sz="0" w:space="0" w:color="auto"/>
        <w:left w:val="none" w:sz="0" w:space="0" w:color="auto"/>
        <w:bottom w:val="none" w:sz="0" w:space="0" w:color="auto"/>
        <w:right w:val="none" w:sz="0" w:space="0" w:color="auto"/>
      </w:divBdr>
    </w:div>
    <w:div w:id="216354797">
      <w:bodyDiv w:val="1"/>
      <w:marLeft w:val="0"/>
      <w:marRight w:val="0"/>
      <w:marTop w:val="0"/>
      <w:marBottom w:val="0"/>
      <w:divBdr>
        <w:top w:val="none" w:sz="0" w:space="0" w:color="auto"/>
        <w:left w:val="none" w:sz="0" w:space="0" w:color="auto"/>
        <w:bottom w:val="none" w:sz="0" w:space="0" w:color="auto"/>
        <w:right w:val="none" w:sz="0" w:space="0" w:color="auto"/>
      </w:divBdr>
    </w:div>
    <w:div w:id="229463769">
      <w:bodyDiv w:val="1"/>
      <w:marLeft w:val="0"/>
      <w:marRight w:val="0"/>
      <w:marTop w:val="0"/>
      <w:marBottom w:val="0"/>
      <w:divBdr>
        <w:top w:val="none" w:sz="0" w:space="0" w:color="auto"/>
        <w:left w:val="none" w:sz="0" w:space="0" w:color="auto"/>
        <w:bottom w:val="none" w:sz="0" w:space="0" w:color="auto"/>
        <w:right w:val="none" w:sz="0" w:space="0" w:color="auto"/>
      </w:divBdr>
    </w:div>
    <w:div w:id="249658271">
      <w:bodyDiv w:val="1"/>
      <w:marLeft w:val="0"/>
      <w:marRight w:val="0"/>
      <w:marTop w:val="0"/>
      <w:marBottom w:val="0"/>
      <w:divBdr>
        <w:top w:val="none" w:sz="0" w:space="0" w:color="auto"/>
        <w:left w:val="none" w:sz="0" w:space="0" w:color="auto"/>
        <w:bottom w:val="none" w:sz="0" w:space="0" w:color="auto"/>
        <w:right w:val="none" w:sz="0" w:space="0" w:color="auto"/>
      </w:divBdr>
    </w:div>
    <w:div w:id="252322804">
      <w:bodyDiv w:val="1"/>
      <w:marLeft w:val="0"/>
      <w:marRight w:val="0"/>
      <w:marTop w:val="0"/>
      <w:marBottom w:val="0"/>
      <w:divBdr>
        <w:top w:val="none" w:sz="0" w:space="0" w:color="auto"/>
        <w:left w:val="none" w:sz="0" w:space="0" w:color="auto"/>
        <w:bottom w:val="none" w:sz="0" w:space="0" w:color="auto"/>
        <w:right w:val="none" w:sz="0" w:space="0" w:color="auto"/>
      </w:divBdr>
    </w:div>
    <w:div w:id="256791353">
      <w:bodyDiv w:val="1"/>
      <w:marLeft w:val="0"/>
      <w:marRight w:val="0"/>
      <w:marTop w:val="0"/>
      <w:marBottom w:val="0"/>
      <w:divBdr>
        <w:top w:val="none" w:sz="0" w:space="0" w:color="auto"/>
        <w:left w:val="none" w:sz="0" w:space="0" w:color="auto"/>
        <w:bottom w:val="none" w:sz="0" w:space="0" w:color="auto"/>
        <w:right w:val="none" w:sz="0" w:space="0" w:color="auto"/>
      </w:divBdr>
    </w:div>
    <w:div w:id="260263529">
      <w:bodyDiv w:val="1"/>
      <w:marLeft w:val="0"/>
      <w:marRight w:val="0"/>
      <w:marTop w:val="0"/>
      <w:marBottom w:val="0"/>
      <w:divBdr>
        <w:top w:val="none" w:sz="0" w:space="0" w:color="auto"/>
        <w:left w:val="none" w:sz="0" w:space="0" w:color="auto"/>
        <w:bottom w:val="none" w:sz="0" w:space="0" w:color="auto"/>
        <w:right w:val="none" w:sz="0" w:space="0" w:color="auto"/>
      </w:divBdr>
    </w:div>
    <w:div w:id="261841004">
      <w:bodyDiv w:val="1"/>
      <w:marLeft w:val="0"/>
      <w:marRight w:val="0"/>
      <w:marTop w:val="0"/>
      <w:marBottom w:val="0"/>
      <w:divBdr>
        <w:top w:val="none" w:sz="0" w:space="0" w:color="auto"/>
        <w:left w:val="none" w:sz="0" w:space="0" w:color="auto"/>
        <w:bottom w:val="none" w:sz="0" w:space="0" w:color="auto"/>
        <w:right w:val="none" w:sz="0" w:space="0" w:color="auto"/>
      </w:divBdr>
    </w:div>
    <w:div w:id="264269491">
      <w:bodyDiv w:val="1"/>
      <w:marLeft w:val="0"/>
      <w:marRight w:val="0"/>
      <w:marTop w:val="0"/>
      <w:marBottom w:val="0"/>
      <w:divBdr>
        <w:top w:val="none" w:sz="0" w:space="0" w:color="auto"/>
        <w:left w:val="none" w:sz="0" w:space="0" w:color="auto"/>
        <w:bottom w:val="none" w:sz="0" w:space="0" w:color="auto"/>
        <w:right w:val="none" w:sz="0" w:space="0" w:color="auto"/>
      </w:divBdr>
    </w:div>
    <w:div w:id="274364730">
      <w:bodyDiv w:val="1"/>
      <w:marLeft w:val="0"/>
      <w:marRight w:val="0"/>
      <w:marTop w:val="0"/>
      <w:marBottom w:val="0"/>
      <w:divBdr>
        <w:top w:val="none" w:sz="0" w:space="0" w:color="auto"/>
        <w:left w:val="none" w:sz="0" w:space="0" w:color="auto"/>
        <w:bottom w:val="none" w:sz="0" w:space="0" w:color="auto"/>
        <w:right w:val="none" w:sz="0" w:space="0" w:color="auto"/>
      </w:divBdr>
    </w:div>
    <w:div w:id="290673864">
      <w:bodyDiv w:val="1"/>
      <w:marLeft w:val="0"/>
      <w:marRight w:val="0"/>
      <w:marTop w:val="0"/>
      <w:marBottom w:val="0"/>
      <w:divBdr>
        <w:top w:val="none" w:sz="0" w:space="0" w:color="auto"/>
        <w:left w:val="none" w:sz="0" w:space="0" w:color="auto"/>
        <w:bottom w:val="none" w:sz="0" w:space="0" w:color="auto"/>
        <w:right w:val="none" w:sz="0" w:space="0" w:color="auto"/>
      </w:divBdr>
    </w:div>
    <w:div w:id="297103356">
      <w:bodyDiv w:val="1"/>
      <w:marLeft w:val="0"/>
      <w:marRight w:val="0"/>
      <w:marTop w:val="0"/>
      <w:marBottom w:val="0"/>
      <w:divBdr>
        <w:top w:val="none" w:sz="0" w:space="0" w:color="auto"/>
        <w:left w:val="none" w:sz="0" w:space="0" w:color="auto"/>
        <w:bottom w:val="none" w:sz="0" w:space="0" w:color="auto"/>
        <w:right w:val="none" w:sz="0" w:space="0" w:color="auto"/>
      </w:divBdr>
    </w:div>
    <w:div w:id="305013052">
      <w:bodyDiv w:val="1"/>
      <w:marLeft w:val="0"/>
      <w:marRight w:val="0"/>
      <w:marTop w:val="0"/>
      <w:marBottom w:val="0"/>
      <w:divBdr>
        <w:top w:val="none" w:sz="0" w:space="0" w:color="auto"/>
        <w:left w:val="none" w:sz="0" w:space="0" w:color="auto"/>
        <w:bottom w:val="none" w:sz="0" w:space="0" w:color="auto"/>
        <w:right w:val="none" w:sz="0" w:space="0" w:color="auto"/>
      </w:divBdr>
    </w:div>
    <w:div w:id="309599043">
      <w:bodyDiv w:val="1"/>
      <w:marLeft w:val="0"/>
      <w:marRight w:val="0"/>
      <w:marTop w:val="0"/>
      <w:marBottom w:val="0"/>
      <w:divBdr>
        <w:top w:val="none" w:sz="0" w:space="0" w:color="auto"/>
        <w:left w:val="none" w:sz="0" w:space="0" w:color="auto"/>
        <w:bottom w:val="none" w:sz="0" w:space="0" w:color="auto"/>
        <w:right w:val="none" w:sz="0" w:space="0" w:color="auto"/>
      </w:divBdr>
    </w:div>
    <w:div w:id="313071195">
      <w:bodyDiv w:val="1"/>
      <w:marLeft w:val="0"/>
      <w:marRight w:val="0"/>
      <w:marTop w:val="0"/>
      <w:marBottom w:val="0"/>
      <w:divBdr>
        <w:top w:val="none" w:sz="0" w:space="0" w:color="auto"/>
        <w:left w:val="none" w:sz="0" w:space="0" w:color="auto"/>
        <w:bottom w:val="none" w:sz="0" w:space="0" w:color="auto"/>
        <w:right w:val="none" w:sz="0" w:space="0" w:color="auto"/>
      </w:divBdr>
    </w:div>
    <w:div w:id="314334230">
      <w:bodyDiv w:val="1"/>
      <w:marLeft w:val="0"/>
      <w:marRight w:val="0"/>
      <w:marTop w:val="0"/>
      <w:marBottom w:val="0"/>
      <w:divBdr>
        <w:top w:val="none" w:sz="0" w:space="0" w:color="auto"/>
        <w:left w:val="none" w:sz="0" w:space="0" w:color="auto"/>
        <w:bottom w:val="none" w:sz="0" w:space="0" w:color="auto"/>
        <w:right w:val="none" w:sz="0" w:space="0" w:color="auto"/>
      </w:divBdr>
    </w:div>
    <w:div w:id="319118770">
      <w:bodyDiv w:val="1"/>
      <w:marLeft w:val="0"/>
      <w:marRight w:val="0"/>
      <w:marTop w:val="0"/>
      <w:marBottom w:val="0"/>
      <w:divBdr>
        <w:top w:val="none" w:sz="0" w:space="0" w:color="auto"/>
        <w:left w:val="none" w:sz="0" w:space="0" w:color="auto"/>
        <w:bottom w:val="none" w:sz="0" w:space="0" w:color="auto"/>
        <w:right w:val="none" w:sz="0" w:space="0" w:color="auto"/>
      </w:divBdr>
    </w:div>
    <w:div w:id="325406524">
      <w:bodyDiv w:val="1"/>
      <w:marLeft w:val="0"/>
      <w:marRight w:val="0"/>
      <w:marTop w:val="0"/>
      <w:marBottom w:val="0"/>
      <w:divBdr>
        <w:top w:val="none" w:sz="0" w:space="0" w:color="auto"/>
        <w:left w:val="none" w:sz="0" w:space="0" w:color="auto"/>
        <w:bottom w:val="none" w:sz="0" w:space="0" w:color="auto"/>
        <w:right w:val="none" w:sz="0" w:space="0" w:color="auto"/>
      </w:divBdr>
    </w:div>
    <w:div w:id="327950611">
      <w:bodyDiv w:val="1"/>
      <w:marLeft w:val="0"/>
      <w:marRight w:val="0"/>
      <w:marTop w:val="0"/>
      <w:marBottom w:val="0"/>
      <w:divBdr>
        <w:top w:val="none" w:sz="0" w:space="0" w:color="auto"/>
        <w:left w:val="none" w:sz="0" w:space="0" w:color="auto"/>
        <w:bottom w:val="none" w:sz="0" w:space="0" w:color="auto"/>
        <w:right w:val="none" w:sz="0" w:space="0" w:color="auto"/>
      </w:divBdr>
    </w:div>
    <w:div w:id="332225916">
      <w:bodyDiv w:val="1"/>
      <w:marLeft w:val="0"/>
      <w:marRight w:val="0"/>
      <w:marTop w:val="0"/>
      <w:marBottom w:val="0"/>
      <w:divBdr>
        <w:top w:val="none" w:sz="0" w:space="0" w:color="auto"/>
        <w:left w:val="none" w:sz="0" w:space="0" w:color="auto"/>
        <w:bottom w:val="none" w:sz="0" w:space="0" w:color="auto"/>
        <w:right w:val="none" w:sz="0" w:space="0" w:color="auto"/>
      </w:divBdr>
    </w:div>
    <w:div w:id="339703241">
      <w:bodyDiv w:val="1"/>
      <w:marLeft w:val="0"/>
      <w:marRight w:val="0"/>
      <w:marTop w:val="0"/>
      <w:marBottom w:val="0"/>
      <w:divBdr>
        <w:top w:val="none" w:sz="0" w:space="0" w:color="auto"/>
        <w:left w:val="none" w:sz="0" w:space="0" w:color="auto"/>
        <w:bottom w:val="none" w:sz="0" w:space="0" w:color="auto"/>
        <w:right w:val="none" w:sz="0" w:space="0" w:color="auto"/>
      </w:divBdr>
    </w:div>
    <w:div w:id="341129610">
      <w:bodyDiv w:val="1"/>
      <w:marLeft w:val="0"/>
      <w:marRight w:val="0"/>
      <w:marTop w:val="0"/>
      <w:marBottom w:val="0"/>
      <w:divBdr>
        <w:top w:val="none" w:sz="0" w:space="0" w:color="auto"/>
        <w:left w:val="none" w:sz="0" w:space="0" w:color="auto"/>
        <w:bottom w:val="none" w:sz="0" w:space="0" w:color="auto"/>
        <w:right w:val="none" w:sz="0" w:space="0" w:color="auto"/>
      </w:divBdr>
    </w:div>
    <w:div w:id="345713314">
      <w:bodyDiv w:val="1"/>
      <w:marLeft w:val="0"/>
      <w:marRight w:val="0"/>
      <w:marTop w:val="0"/>
      <w:marBottom w:val="0"/>
      <w:divBdr>
        <w:top w:val="none" w:sz="0" w:space="0" w:color="auto"/>
        <w:left w:val="none" w:sz="0" w:space="0" w:color="auto"/>
        <w:bottom w:val="none" w:sz="0" w:space="0" w:color="auto"/>
        <w:right w:val="none" w:sz="0" w:space="0" w:color="auto"/>
      </w:divBdr>
    </w:div>
    <w:div w:id="347102158">
      <w:bodyDiv w:val="1"/>
      <w:marLeft w:val="0"/>
      <w:marRight w:val="0"/>
      <w:marTop w:val="0"/>
      <w:marBottom w:val="0"/>
      <w:divBdr>
        <w:top w:val="none" w:sz="0" w:space="0" w:color="auto"/>
        <w:left w:val="none" w:sz="0" w:space="0" w:color="auto"/>
        <w:bottom w:val="none" w:sz="0" w:space="0" w:color="auto"/>
        <w:right w:val="none" w:sz="0" w:space="0" w:color="auto"/>
      </w:divBdr>
    </w:div>
    <w:div w:id="359936912">
      <w:bodyDiv w:val="1"/>
      <w:marLeft w:val="0"/>
      <w:marRight w:val="0"/>
      <w:marTop w:val="0"/>
      <w:marBottom w:val="0"/>
      <w:divBdr>
        <w:top w:val="none" w:sz="0" w:space="0" w:color="auto"/>
        <w:left w:val="none" w:sz="0" w:space="0" w:color="auto"/>
        <w:bottom w:val="none" w:sz="0" w:space="0" w:color="auto"/>
        <w:right w:val="none" w:sz="0" w:space="0" w:color="auto"/>
      </w:divBdr>
    </w:div>
    <w:div w:id="361443331">
      <w:bodyDiv w:val="1"/>
      <w:marLeft w:val="0"/>
      <w:marRight w:val="0"/>
      <w:marTop w:val="0"/>
      <w:marBottom w:val="0"/>
      <w:divBdr>
        <w:top w:val="none" w:sz="0" w:space="0" w:color="auto"/>
        <w:left w:val="none" w:sz="0" w:space="0" w:color="auto"/>
        <w:bottom w:val="none" w:sz="0" w:space="0" w:color="auto"/>
        <w:right w:val="none" w:sz="0" w:space="0" w:color="auto"/>
      </w:divBdr>
    </w:div>
    <w:div w:id="365376841">
      <w:bodyDiv w:val="1"/>
      <w:marLeft w:val="0"/>
      <w:marRight w:val="0"/>
      <w:marTop w:val="0"/>
      <w:marBottom w:val="0"/>
      <w:divBdr>
        <w:top w:val="none" w:sz="0" w:space="0" w:color="auto"/>
        <w:left w:val="none" w:sz="0" w:space="0" w:color="auto"/>
        <w:bottom w:val="none" w:sz="0" w:space="0" w:color="auto"/>
        <w:right w:val="none" w:sz="0" w:space="0" w:color="auto"/>
      </w:divBdr>
    </w:div>
    <w:div w:id="367685144">
      <w:bodyDiv w:val="1"/>
      <w:marLeft w:val="0"/>
      <w:marRight w:val="0"/>
      <w:marTop w:val="0"/>
      <w:marBottom w:val="0"/>
      <w:divBdr>
        <w:top w:val="none" w:sz="0" w:space="0" w:color="auto"/>
        <w:left w:val="none" w:sz="0" w:space="0" w:color="auto"/>
        <w:bottom w:val="none" w:sz="0" w:space="0" w:color="auto"/>
        <w:right w:val="none" w:sz="0" w:space="0" w:color="auto"/>
      </w:divBdr>
    </w:div>
    <w:div w:id="371921396">
      <w:bodyDiv w:val="1"/>
      <w:marLeft w:val="0"/>
      <w:marRight w:val="0"/>
      <w:marTop w:val="0"/>
      <w:marBottom w:val="0"/>
      <w:divBdr>
        <w:top w:val="none" w:sz="0" w:space="0" w:color="auto"/>
        <w:left w:val="none" w:sz="0" w:space="0" w:color="auto"/>
        <w:bottom w:val="none" w:sz="0" w:space="0" w:color="auto"/>
        <w:right w:val="none" w:sz="0" w:space="0" w:color="auto"/>
      </w:divBdr>
    </w:div>
    <w:div w:id="374234155">
      <w:bodyDiv w:val="1"/>
      <w:marLeft w:val="0"/>
      <w:marRight w:val="0"/>
      <w:marTop w:val="0"/>
      <w:marBottom w:val="0"/>
      <w:divBdr>
        <w:top w:val="none" w:sz="0" w:space="0" w:color="auto"/>
        <w:left w:val="none" w:sz="0" w:space="0" w:color="auto"/>
        <w:bottom w:val="none" w:sz="0" w:space="0" w:color="auto"/>
        <w:right w:val="none" w:sz="0" w:space="0" w:color="auto"/>
      </w:divBdr>
    </w:div>
    <w:div w:id="375853096">
      <w:bodyDiv w:val="1"/>
      <w:marLeft w:val="0"/>
      <w:marRight w:val="0"/>
      <w:marTop w:val="0"/>
      <w:marBottom w:val="0"/>
      <w:divBdr>
        <w:top w:val="none" w:sz="0" w:space="0" w:color="auto"/>
        <w:left w:val="none" w:sz="0" w:space="0" w:color="auto"/>
        <w:bottom w:val="none" w:sz="0" w:space="0" w:color="auto"/>
        <w:right w:val="none" w:sz="0" w:space="0" w:color="auto"/>
      </w:divBdr>
    </w:div>
    <w:div w:id="383141921">
      <w:bodyDiv w:val="1"/>
      <w:marLeft w:val="0"/>
      <w:marRight w:val="0"/>
      <w:marTop w:val="0"/>
      <w:marBottom w:val="0"/>
      <w:divBdr>
        <w:top w:val="none" w:sz="0" w:space="0" w:color="auto"/>
        <w:left w:val="none" w:sz="0" w:space="0" w:color="auto"/>
        <w:bottom w:val="none" w:sz="0" w:space="0" w:color="auto"/>
        <w:right w:val="none" w:sz="0" w:space="0" w:color="auto"/>
      </w:divBdr>
    </w:div>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386414419">
      <w:bodyDiv w:val="1"/>
      <w:marLeft w:val="0"/>
      <w:marRight w:val="0"/>
      <w:marTop w:val="0"/>
      <w:marBottom w:val="0"/>
      <w:divBdr>
        <w:top w:val="none" w:sz="0" w:space="0" w:color="auto"/>
        <w:left w:val="none" w:sz="0" w:space="0" w:color="auto"/>
        <w:bottom w:val="none" w:sz="0" w:space="0" w:color="auto"/>
        <w:right w:val="none" w:sz="0" w:space="0" w:color="auto"/>
      </w:divBdr>
    </w:div>
    <w:div w:id="395855935">
      <w:bodyDiv w:val="1"/>
      <w:marLeft w:val="0"/>
      <w:marRight w:val="0"/>
      <w:marTop w:val="0"/>
      <w:marBottom w:val="0"/>
      <w:divBdr>
        <w:top w:val="none" w:sz="0" w:space="0" w:color="auto"/>
        <w:left w:val="none" w:sz="0" w:space="0" w:color="auto"/>
        <w:bottom w:val="none" w:sz="0" w:space="0" w:color="auto"/>
        <w:right w:val="none" w:sz="0" w:space="0" w:color="auto"/>
      </w:divBdr>
    </w:div>
    <w:div w:id="398334444">
      <w:bodyDiv w:val="1"/>
      <w:marLeft w:val="0"/>
      <w:marRight w:val="0"/>
      <w:marTop w:val="0"/>
      <w:marBottom w:val="0"/>
      <w:divBdr>
        <w:top w:val="none" w:sz="0" w:space="0" w:color="auto"/>
        <w:left w:val="none" w:sz="0" w:space="0" w:color="auto"/>
        <w:bottom w:val="none" w:sz="0" w:space="0" w:color="auto"/>
        <w:right w:val="none" w:sz="0" w:space="0" w:color="auto"/>
      </w:divBdr>
    </w:div>
    <w:div w:id="402408585">
      <w:bodyDiv w:val="1"/>
      <w:marLeft w:val="0"/>
      <w:marRight w:val="0"/>
      <w:marTop w:val="0"/>
      <w:marBottom w:val="0"/>
      <w:divBdr>
        <w:top w:val="none" w:sz="0" w:space="0" w:color="auto"/>
        <w:left w:val="none" w:sz="0" w:space="0" w:color="auto"/>
        <w:bottom w:val="none" w:sz="0" w:space="0" w:color="auto"/>
        <w:right w:val="none" w:sz="0" w:space="0" w:color="auto"/>
      </w:divBdr>
    </w:div>
    <w:div w:id="410005244">
      <w:bodyDiv w:val="1"/>
      <w:marLeft w:val="0"/>
      <w:marRight w:val="0"/>
      <w:marTop w:val="0"/>
      <w:marBottom w:val="0"/>
      <w:divBdr>
        <w:top w:val="none" w:sz="0" w:space="0" w:color="auto"/>
        <w:left w:val="none" w:sz="0" w:space="0" w:color="auto"/>
        <w:bottom w:val="none" w:sz="0" w:space="0" w:color="auto"/>
        <w:right w:val="none" w:sz="0" w:space="0" w:color="auto"/>
      </w:divBdr>
    </w:div>
    <w:div w:id="415054152">
      <w:bodyDiv w:val="1"/>
      <w:marLeft w:val="0"/>
      <w:marRight w:val="0"/>
      <w:marTop w:val="0"/>
      <w:marBottom w:val="0"/>
      <w:divBdr>
        <w:top w:val="none" w:sz="0" w:space="0" w:color="auto"/>
        <w:left w:val="none" w:sz="0" w:space="0" w:color="auto"/>
        <w:bottom w:val="none" w:sz="0" w:space="0" w:color="auto"/>
        <w:right w:val="none" w:sz="0" w:space="0" w:color="auto"/>
      </w:divBdr>
    </w:div>
    <w:div w:id="427889253">
      <w:bodyDiv w:val="1"/>
      <w:marLeft w:val="0"/>
      <w:marRight w:val="0"/>
      <w:marTop w:val="0"/>
      <w:marBottom w:val="0"/>
      <w:divBdr>
        <w:top w:val="none" w:sz="0" w:space="0" w:color="auto"/>
        <w:left w:val="none" w:sz="0" w:space="0" w:color="auto"/>
        <w:bottom w:val="none" w:sz="0" w:space="0" w:color="auto"/>
        <w:right w:val="none" w:sz="0" w:space="0" w:color="auto"/>
      </w:divBdr>
    </w:div>
    <w:div w:id="443379497">
      <w:bodyDiv w:val="1"/>
      <w:marLeft w:val="0"/>
      <w:marRight w:val="0"/>
      <w:marTop w:val="0"/>
      <w:marBottom w:val="0"/>
      <w:divBdr>
        <w:top w:val="none" w:sz="0" w:space="0" w:color="auto"/>
        <w:left w:val="none" w:sz="0" w:space="0" w:color="auto"/>
        <w:bottom w:val="none" w:sz="0" w:space="0" w:color="auto"/>
        <w:right w:val="none" w:sz="0" w:space="0" w:color="auto"/>
      </w:divBdr>
    </w:div>
    <w:div w:id="453212514">
      <w:bodyDiv w:val="1"/>
      <w:marLeft w:val="0"/>
      <w:marRight w:val="0"/>
      <w:marTop w:val="0"/>
      <w:marBottom w:val="0"/>
      <w:divBdr>
        <w:top w:val="none" w:sz="0" w:space="0" w:color="auto"/>
        <w:left w:val="none" w:sz="0" w:space="0" w:color="auto"/>
        <w:bottom w:val="none" w:sz="0" w:space="0" w:color="auto"/>
        <w:right w:val="none" w:sz="0" w:space="0" w:color="auto"/>
      </w:divBdr>
    </w:div>
    <w:div w:id="454063895">
      <w:bodyDiv w:val="1"/>
      <w:marLeft w:val="0"/>
      <w:marRight w:val="0"/>
      <w:marTop w:val="0"/>
      <w:marBottom w:val="0"/>
      <w:divBdr>
        <w:top w:val="none" w:sz="0" w:space="0" w:color="auto"/>
        <w:left w:val="none" w:sz="0" w:space="0" w:color="auto"/>
        <w:bottom w:val="none" w:sz="0" w:space="0" w:color="auto"/>
        <w:right w:val="none" w:sz="0" w:space="0" w:color="auto"/>
      </w:divBdr>
    </w:div>
    <w:div w:id="459227182">
      <w:bodyDiv w:val="1"/>
      <w:marLeft w:val="0"/>
      <w:marRight w:val="0"/>
      <w:marTop w:val="0"/>
      <w:marBottom w:val="0"/>
      <w:divBdr>
        <w:top w:val="none" w:sz="0" w:space="0" w:color="auto"/>
        <w:left w:val="none" w:sz="0" w:space="0" w:color="auto"/>
        <w:bottom w:val="none" w:sz="0" w:space="0" w:color="auto"/>
        <w:right w:val="none" w:sz="0" w:space="0" w:color="auto"/>
      </w:divBdr>
    </w:div>
    <w:div w:id="464809386">
      <w:bodyDiv w:val="1"/>
      <w:marLeft w:val="0"/>
      <w:marRight w:val="0"/>
      <w:marTop w:val="0"/>
      <w:marBottom w:val="0"/>
      <w:divBdr>
        <w:top w:val="none" w:sz="0" w:space="0" w:color="auto"/>
        <w:left w:val="none" w:sz="0" w:space="0" w:color="auto"/>
        <w:bottom w:val="none" w:sz="0" w:space="0" w:color="auto"/>
        <w:right w:val="none" w:sz="0" w:space="0" w:color="auto"/>
      </w:divBdr>
    </w:div>
    <w:div w:id="468517969">
      <w:bodyDiv w:val="1"/>
      <w:marLeft w:val="0"/>
      <w:marRight w:val="0"/>
      <w:marTop w:val="0"/>
      <w:marBottom w:val="0"/>
      <w:divBdr>
        <w:top w:val="none" w:sz="0" w:space="0" w:color="auto"/>
        <w:left w:val="none" w:sz="0" w:space="0" w:color="auto"/>
        <w:bottom w:val="none" w:sz="0" w:space="0" w:color="auto"/>
        <w:right w:val="none" w:sz="0" w:space="0" w:color="auto"/>
      </w:divBdr>
    </w:div>
    <w:div w:id="470052800">
      <w:bodyDiv w:val="1"/>
      <w:marLeft w:val="0"/>
      <w:marRight w:val="0"/>
      <w:marTop w:val="0"/>
      <w:marBottom w:val="0"/>
      <w:divBdr>
        <w:top w:val="none" w:sz="0" w:space="0" w:color="auto"/>
        <w:left w:val="none" w:sz="0" w:space="0" w:color="auto"/>
        <w:bottom w:val="none" w:sz="0" w:space="0" w:color="auto"/>
        <w:right w:val="none" w:sz="0" w:space="0" w:color="auto"/>
      </w:divBdr>
    </w:div>
    <w:div w:id="483199563">
      <w:bodyDiv w:val="1"/>
      <w:marLeft w:val="0"/>
      <w:marRight w:val="0"/>
      <w:marTop w:val="0"/>
      <w:marBottom w:val="0"/>
      <w:divBdr>
        <w:top w:val="none" w:sz="0" w:space="0" w:color="auto"/>
        <w:left w:val="none" w:sz="0" w:space="0" w:color="auto"/>
        <w:bottom w:val="none" w:sz="0" w:space="0" w:color="auto"/>
        <w:right w:val="none" w:sz="0" w:space="0" w:color="auto"/>
      </w:divBdr>
    </w:div>
    <w:div w:id="499275354">
      <w:bodyDiv w:val="1"/>
      <w:marLeft w:val="0"/>
      <w:marRight w:val="0"/>
      <w:marTop w:val="0"/>
      <w:marBottom w:val="0"/>
      <w:divBdr>
        <w:top w:val="none" w:sz="0" w:space="0" w:color="auto"/>
        <w:left w:val="none" w:sz="0" w:space="0" w:color="auto"/>
        <w:bottom w:val="none" w:sz="0" w:space="0" w:color="auto"/>
        <w:right w:val="none" w:sz="0" w:space="0" w:color="auto"/>
      </w:divBdr>
    </w:div>
    <w:div w:id="500120085">
      <w:bodyDiv w:val="1"/>
      <w:marLeft w:val="0"/>
      <w:marRight w:val="0"/>
      <w:marTop w:val="0"/>
      <w:marBottom w:val="0"/>
      <w:divBdr>
        <w:top w:val="none" w:sz="0" w:space="0" w:color="auto"/>
        <w:left w:val="none" w:sz="0" w:space="0" w:color="auto"/>
        <w:bottom w:val="none" w:sz="0" w:space="0" w:color="auto"/>
        <w:right w:val="none" w:sz="0" w:space="0" w:color="auto"/>
      </w:divBdr>
    </w:div>
    <w:div w:id="504250745">
      <w:bodyDiv w:val="1"/>
      <w:marLeft w:val="0"/>
      <w:marRight w:val="0"/>
      <w:marTop w:val="0"/>
      <w:marBottom w:val="0"/>
      <w:divBdr>
        <w:top w:val="none" w:sz="0" w:space="0" w:color="auto"/>
        <w:left w:val="none" w:sz="0" w:space="0" w:color="auto"/>
        <w:bottom w:val="none" w:sz="0" w:space="0" w:color="auto"/>
        <w:right w:val="none" w:sz="0" w:space="0" w:color="auto"/>
      </w:divBdr>
    </w:div>
    <w:div w:id="540703698">
      <w:bodyDiv w:val="1"/>
      <w:marLeft w:val="0"/>
      <w:marRight w:val="0"/>
      <w:marTop w:val="0"/>
      <w:marBottom w:val="0"/>
      <w:divBdr>
        <w:top w:val="none" w:sz="0" w:space="0" w:color="auto"/>
        <w:left w:val="none" w:sz="0" w:space="0" w:color="auto"/>
        <w:bottom w:val="none" w:sz="0" w:space="0" w:color="auto"/>
        <w:right w:val="none" w:sz="0" w:space="0" w:color="auto"/>
      </w:divBdr>
    </w:div>
    <w:div w:id="546795146">
      <w:bodyDiv w:val="1"/>
      <w:marLeft w:val="0"/>
      <w:marRight w:val="0"/>
      <w:marTop w:val="0"/>
      <w:marBottom w:val="0"/>
      <w:divBdr>
        <w:top w:val="none" w:sz="0" w:space="0" w:color="auto"/>
        <w:left w:val="none" w:sz="0" w:space="0" w:color="auto"/>
        <w:bottom w:val="none" w:sz="0" w:space="0" w:color="auto"/>
        <w:right w:val="none" w:sz="0" w:space="0" w:color="auto"/>
      </w:divBdr>
    </w:div>
    <w:div w:id="551307947">
      <w:bodyDiv w:val="1"/>
      <w:marLeft w:val="0"/>
      <w:marRight w:val="0"/>
      <w:marTop w:val="0"/>
      <w:marBottom w:val="0"/>
      <w:divBdr>
        <w:top w:val="none" w:sz="0" w:space="0" w:color="auto"/>
        <w:left w:val="none" w:sz="0" w:space="0" w:color="auto"/>
        <w:bottom w:val="none" w:sz="0" w:space="0" w:color="auto"/>
        <w:right w:val="none" w:sz="0" w:space="0" w:color="auto"/>
      </w:divBdr>
    </w:div>
    <w:div w:id="553322114">
      <w:bodyDiv w:val="1"/>
      <w:marLeft w:val="0"/>
      <w:marRight w:val="0"/>
      <w:marTop w:val="0"/>
      <w:marBottom w:val="0"/>
      <w:divBdr>
        <w:top w:val="none" w:sz="0" w:space="0" w:color="auto"/>
        <w:left w:val="none" w:sz="0" w:space="0" w:color="auto"/>
        <w:bottom w:val="none" w:sz="0" w:space="0" w:color="auto"/>
        <w:right w:val="none" w:sz="0" w:space="0" w:color="auto"/>
      </w:divBdr>
    </w:div>
    <w:div w:id="554048050">
      <w:bodyDiv w:val="1"/>
      <w:marLeft w:val="0"/>
      <w:marRight w:val="0"/>
      <w:marTop w:val="0"/>
      <w:marBottom w:val="0"/>
      <w:divBdr>
        <w:top w:val="none" w:sz="0" w:space="0" w:color="auto"/>
        <w:left w:val="none" w:sz="0" w:space="0" w:color="auto"/>
        <w:bottom w:val="none" w:sz="0" w:space="0" w:color="auto"/>
        <w:right w:val="none" w:sz="0" w:space="0" w:color="auto"/>
      </w:divBdr>
    </w:div>
    <w:div w:id="555121951">
      <w:bodyDiv w:val="1"/>
      <w:marLeft w:val="0"/>
      <w:marRight w:val="0"/>
      <w:marTop w:val="0"/>
      <w:marBottom w:val="0"/>
      <w:divBdr>
        <w:top w:val="none" w:sz="0" w:space="0" w:color="auto"/>
        <w:left w:val="none" w:sz="0" w:space="0" w:color="auto"/>
        <w:bottom w:val="none" w:sz="0" w:space="0" w:color="auto"/>
        <w:right w:val="none" w:sz="0" w:space="0" w:color="auto"/>
      </w:divBdr>
    </w:div>
    <w:div w:id="562983694">
      <w:bodyDiv w:val="1"/>
      <w:marLeft w:val="0"/>
      <w:marRight w:val="0"/>
      <w:marTop w:val="0"/>
      <w:marBottom w:val="0"/>
      <w:divBdr>
        <w:top w:val="none" w:sz="0" w:space="0" w:color="auto"/>
        <w:left w:val="none" w:sz="0" w:space="0" w:color="auto"/>
        <w:bottom w:val="none" w:sz="0" w:space="0" w:color="auto"/>
        <w:right w:val="none" w:sz="0" w:space="0" w:color="auto"/>
      </w:divBdr>
    </w:div>
    <w:div w:id="565795839">
      <w:bodyDiv w:val="1"/>
      <w:marLeft w:val="0"/>
      <w:marRight w:val="0"/>
      <w:marTop w:val="0"/>
      <w:marBottom w:val="0"/>
      <w:divBdr>
        <w:top w:val="none" w:sz="0" w:space="0" w:color="auto"/>
        <w:left w:val="none" w:sz="0" w:space="0" w:color="auto"/>
        <w:bottom w:val="none" w:sz="0" w:space="0" w:color="auto"/>
        <w:right w:val="none" w:sz="0" w:space="0" w:color="auto"/>
      </w:divBdr>
    </w:div>
    <w:div w:id="568157857">
      <w:bodyDiv w:val="1"/>
      <w:marLeft w:val="0"/>
      <w:marRight w:val="0"/>
      <w:marTop w:val="0"/>
      <w:marBottom w:val="0"/>
      <w:divBdr>
        <w:top w:val="none" w:sz="0" w:space="0" w:color="auto"/>
        <w:left w:val="none" w:sz="0" w:space="0" w:color="auto"/>
        <w:bottom w:val="none" w:sz="0" w:space="0" w:color="auto"/>
        <w:right w:val="none" w:sz="0" w:space="0" w:color="auto"/>
      </w:divBdr>
    </w:div>
    <w:div w:id="582957141">
      <w:bodyDiv w:val="1"/>
      <w:marLeft w:val="0"/>
      <w:marRight w:val="0"/>
      <w:marTop w:val="0"/>
      <w:marBottom w:val="0"/>
      <w:divBdr>
        <w:top w:val="none" w:sz="0" w:space="0" w:color="auto"/>
        <w:left w:val="none" w:sz="0" w:space="0" w:color="auto"/>
        <w:bottom w:val="none" w:sz="0" w:space="0" w:color="auto"/>
        <w:right w:val="none" w:sz="0" w:space="0" w:color="auto"/>
      </w:divBdr>
    </w:div>
    <w:div w:id="590050163">
      <w:bodyDiv w:val="1"/>
      <w:marLeft w:val="0"/>
      <w:marRight w:val="0"/>
      <w:marTop w:val="0"/>
      <w:marBottom w:val="0"/>
      <w:divBdr>
        <w:top w:val="none" w:sz="0" w:space="0" w:color="auto"/>
        <w:left w:val="none" w:sz="0" w:space="0" w:color="auto"/>
        <w:bottom w:val="none" w:sz="0" w:space="0" w:color="auto"/>
        <w:right w:val="none" w:sz="0" w:space="0" w:color="auto"/>
      </w:divBdr>
    </w:div>
    <w:div w:id="591623359">
      <w:bodyDiv w:val="1"/>
      <w:marLeft w:val="0"/>
      <w:marRight w:val="0"/>
      <w:marTop w:val="0"/>
      <w:marBottom w:val="0"/>
      <w:divBdr>
        <w:top w:val="none" w:sz="0" w:space="0" w:color="auto"/>
        <w:left w:val="none" w:sz="0" w:space="0" w:color="auto"/>
        <w:bottom w:val="none" w:sz="0" w:space="0" w:color="auto"/>
        <w:right w:val="none" w:sz="0" w:space="0" w:color="auto"/>
      </w:divBdr>
    </w:div>
    <w:div w:id="592251213">
      <w:bodyDiv w:val="1"/>
      <w:marLeft w:val="0"/>
      <w:marRight w:val="0"/>
      <w:marTop w:val="0"/>
      <w:marBottom w:val="0"/>
      <w:divBdr>
        <w:top w:val="none" w:sz="0" w:space="0" w:color="auto"/>
        <w:left w:val="none" w:sz="0" w:space="0" w:color="auto"/>
        <w:bottom w:val="none" w:sz="0" w:space="0" w:color="auto"/>
        <w:right w:val="none" w:sz="0" w:space="0" w:color="auto"/>
      </w:divBdr>
    </w:div>
    <w:div w:id="605043622">
      <w:bodyDiv w:val="1"/>
      <w:marLeft w:val="0"/>
      <w:marRight w:val="0"/>
      <w:marTop w:val="0"/>
      <w:marBottom w:val="0"/>
      <w:divBdr>
        <w:top w:val="none" w:sz="0" w:space="0" w:color="auto"/>
        <w:left w:val="none" w:sz="0" w:space="0" w:color="auto"/>
        <w:bottom w:val="none" w:sz="0" w:space="0" w:color="auto"/>
        <w:right w:val="none" w:sz="0" w:space="0" w:color="auto"/>
      </w:divBdr>
    </w:div>
    <w:div w:id="608044891">
      <w:bodyDiv w:val="1"/>
      <w:marLeft w:val="0"/>
      <w:marRight w:val="0"/>
      <w:marTop w:val="0"/>
      <w:marBottom w:val="0"/>
      <w:divBdr>
        <w:top w:val="none" w:sz="0" w:space="0" w:color="auto"/>
        <w:left w:val="none" w:sz="0" w:space="0" w:color="auto"/>
        <w:bottom w:val="none" w:sz="0" w:space="0" w:color="auto"/>
        <w:right w:val="none" w:sz="0" w:space="0" w:color="auto"/>
      </w:divBdr>
    </w:div>
    <w:div w:id="620721882">
      <w:bodyDiv w:val="1"/>
      <w:marLeft w:val="0"/>
      <w:marRight w:val="0"/>
      <w:marTop w:val="0"/>
      <w:marBottom w:val="0"/>
      <w:divBdr>
        <w:top w:val="none" w:sz="0" w:space="0" w:color="auto"/>
        <w:left w:val="none" w:sz="0" w:space="0" w:color="auto"/>
        <w:bottom w:val="none" w:sz="0" w:space="0" w:color="auto"/>
        <w:right w:val="none" w:sz="0" w:space="0" w:color="auto"/>
      </w:divBdr>
    </w:div>
    <w:div w:id="621616800">
      <w:bodyDiv w:val="1"/>
      <w:marLeft w:val="0"/>
      <w:marRight w:val="0"/>
      <w:marTop w:val="0"/>
      <w:marBottom w:val="0"/>
      <w:divBdr>
        <w:top w:val="none" w:sz="0" w:space="0" w:color="auto"/>
        <w:left w:val="none" w:sz="0" w:space="0" w:color="auto"/>
        <w:bottom w:val="none" w:sz="0" w:space="0" w:color="auto"/>
        <w:right w:val="none" w:sz="0" w:space="0" w:color="auto"/>
      </w:divBdr>
    </w:div>
    <w:div w:id="647979996">
      <w:bodyDiv w:val="1"/>
      <w:marLeft w:val="0"/>
      <w:marRight w:val="0"/>
      <w:marTop w:val="0"/>
      <w:marBottom w:val="0"/>
      <w:divBdr>
        <w:top w:val="none" w:sz="0" w:space="0" w:color="auto"/>
        <w:left w:val="none" w:sz="0" w:space="0" w:color="auto"/>
        <w:bottom w:val="none" w:sz="0" w:space="0" w:color="auto"/>
        <w:right w:val="none" w:sz="0" w:space="0" w:color="auto"/>
      </w:divBdr>
    </w:div>
    <w:div w:id="661127425">
      <w:bodyDiv w:val="1"/>
      <w:marLeft w:val="0"/>
      <w:marRight w:val="0"/>
      <w:marTop w:val="0"/>
      <w:marBottom w:val="0"/>
      <w:divBdr>
        <w:top w:val="none" w:sz="0" w:space="0" w:color="auto"/>
        <w:left w:val="none" w:sz="0" w:space="0" w:color="auto"/>
        <w:bottom w:val="none" w:sz="0" w:space="0" w:color="auto"/>
        <w:right w:val="none" w:sz="0" w:space="0" w:color="auto"/>
      </w:divBdr>
    </w:div>
    <w:div w:id="661392995">
      <w:bodyDiv w:val="1"/>
      <w:marLeft w:val="0"/>
      <w:marRight w:val="0"/>
      <w:marTop w:val="0"/>
      <w:marBottom w:val="0"/>
      <w:divBdr>
        <w:top w:val="none" w:sz="0" w:space="0" w:color="auto"/>
        <w:left w:val="none" w:sz="0" w:space="0" w:color="auto"/>
        <w:bottom w:val="none" w:sz="0" w:space="0" w:color="auto"/>
        <w:right w:val="none" w:sz="0" w:space="0" w:color="auto"/>
      </w:divBdr>
    </w:div>
    <w:div w:id="662853342">
      <w:bodyDiv w:val="1"/>
      <w:marLeft w:val="0"/>
      <w:marRight w:val="0"/>
      <w:marTop w:val="0"/>
      <w:marBottom w:val="0"/>
      <w:divBdr>
        <w:top w:val="none" w:sz="0" w:space="0" w:color="auto"/>
        <w:left w:val="none" w:sz="0" w:space="0" w:color="auto"/>
        <w:bottom w:val="none" w:sz="0" w:space="0" w:color="auto"/>
        <w:right w:val="none" w:sz="0" w:space="0" w:color="auto"/>
      </w:divBdr>
    </w:div>
    <w:div w:id="668024821">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678971101">
      <w:bodyDiv w:val="1"/>
      <w:marLeft w:val="0"/>
      <w:marRight w:val="0"/>
      <w:marTop w:val="0"/>
      <w:marBottom w:val="0"/>
      <w:divBdr>
        <w:top w:val="none" w:sz="0" w:space="0" w:color="auto"/>
        <w:left w:val="none" w:sz="0" w:space="0" w:color="auto"/>
        <w:bottom w:val="none" w:sz="0" w:space="0" w:color="auto"/>
        <w:right w:val="none" w:sz="0" w:space="0" w:color="auto"/>
      </w:divBdr>
    </w:div>
    <w:div w:id="684329100">
      <w:bodyDiv w:val="1"/>
      <w:marLeft w:val="0"/>
      <w:marRight w:val="0"/>
      <w:marTop w:val="0"/>
      <w:marBottom w:val="0"/>
      <w:divBdr>
        <w:top w:val="none" w:sz="0" w:space="0" w:color="auto"/>
        <w:left w:val="none" w:sz="0" w:space="0" w:color="auto"/>
        <w:bottom w:val="none" w:sz="0" w:space="0" w:color="auto"/>
        <w:right w:val="none" w:sz="0" w:space="0" w:color="auto"/>
      </w:divBdr>
    </w:div>
    <w:div w:id="702444813">
      <w:bodyDiv w:val="1"/>
      <w:marLeft w:val="0"/>
      <w:marRight w:val="0"/>
      <w:marTop w:val="0"/>
      <w:marBottom w:val="0"/>
      <w:divBdr>
        <w:top w:val="none" w:sz="0" w:space="0" w:color="auto"/>
        <w:left w:val="none" w:sz="0" w:space="0" w:color="auto"/>
        <w:bottom w:val="none" w:sz="0" w:space="0" w:color="auto"/>
        <w:right w:val="none" w:sz="0" w:space="0" w:color="auto"/>
      </w:divBdr>
    </w:div>
    <w:div w:id="713777846">
      <w:bodyDiv w:val="1"/>
      <w:marLeft w:val="0"/>
      <w:marRight w:val="0"/>
      <w:marTop w:val="0"/>
      <w:marBottom w:val="0"/>
      <w:divBdr>
        <w:top w:val="none" w:sz="0" w:space="0" w:color="auto"/>
        <w:left w:val="none" w:sz="0" w:space="0" w:color="auto"/>
        <w:bottom w:val="none" w:sz="0" w:space="0" w:color="auto"/>
        <w:right w:val="none" w:sz="0" w:space="0" w:color="auto"/>
      </w:divBdr>
    </w:div>
    <w:div w:id="714039408">
      <w:bodyDiv w:val="1"/>
      <w:marLeft w:val="0"/>
      <w:marRight w:val="0"/>
      <w:marTop w:val="0"/>
      <w:marBottom w:val="0"/>
      <w:divBdr>
        <w:top w:val="none" w:sz="0" w:space="0" w:color="auto"/>
        <w:left w:val="none" w:sz="0" w:space="0" w:color="auto"/>
        <w:bottom w:val="none" w:sz="0" w:space="0" w:color="auto"/>
        <w:right w:val="none" w:sz="0" w:space="0" w:color="auto"/>
      </w:divBdr>
    </w:div>
    <w:div w:id="718013548">
      <w:bodyDiv w:val="1"/>
      <w:marLeft w:val="0"/>
      <w:marRight w:val="0"/>
      <w:marTop w:val="0"/>
      <w:marBottom w:val="0"/>
      <w:divBdr>
        <w:top w:val="none" w:sz="0" w:space="0" w:color="auto"/>
        <w:left w:val="none" w:sz="0" w:space="0" w:color="auto"/>
        <w:bottom w:val="none" w:sz="0" w:space="0" w:color="auto"/>
        <w:right w:val="none" w:sz="0" w:space="0" w:color="auto"/>
      </w:divBdr>
    </w:div>
    <w:div w:id="718628003">
      <w:bodyDiv w:val="1"/>
      <w:marLeft w:val="0"/>
      <w:marRight w:val="0"/>
      <w:marTop w:val="0"/>
      <w:marBottom w:val="0"/>
      <w:divBdr>
        <w:top w:val="none" w:sz="0" w:space="0" w:color="auto"/>
        <w:left w:val="none" w:sz="0" w:space="0" w:color="auto"/>
        <w:bottom w:val="none" w:sz="0" w:space="0" w:color="auto"/>
        <w:right w:val="none" w:sz="0" w:space="0" w:color="auto"/>
      </w:divBdr>
    </w:div>
    <w:div w:id="720910645">
      <w:bodyDiv w:val="1"/>
      <w:marLeft w:val="0"/>
      <w:marRight w:val="0"/>
      <w:marTop w:val="0"/>
      <w:marBottom w:val="0"/>
      <w:divBdr>
        <w:top w:val="none" w:sz="0" w:space="0" w:color="auto"/>
        <w:left w:val="none" w:sz="0" w:space="0" w:color="auto"/>
        <w:bottom w:val="none" w:sz="0" w:space="0" w:color="auto"/>
        <w:right w:val="none" w:sz="0" w:space="0" w:color="auto"/>
      </w:divBdr>
    </w:div>
    <w:div w:id="726606577">
      <w:bodyDiv w:val="1"/>
      <w:marLeft w:val="0"/>
      <w:marRight w:val="0"/>
      <w:marTop w:val="0"/>
      <w:marBottom w:val="0"/>
      <w:divBdr>
        <w:top w:val="none" w:sz="0" w:space="0" w:color="auto"/>
        <w:left w:val="none" w:sz="0" w:space="0" w:color="auto"/>
        <w:bottom w:val="none" w:sz="0" w:space="0" w:color="auto"/>
        <w:right w:val="none" w:sz="0" w:space="0" w:color="auto"/>
      </w:divBdr>
    </w:div>
    <w:div w:id="741564838">
      <w:bodyDiv w:val="1"/>
      <w:marLeft w:val="0"/>
      <w:marRight w:val="0"/>
      <w:marTop w:val="0"/>
      <w:marBottom w:val="0"/>
      <w:divBdr>
        <w:top w:val="none" w:sz="0" w:space="0" w:color="auto"/>
        <w:left w:val="none" w:sz="0" w:space="0" w:color="auto"/>
        <w:bottom w:val="none" w:sz="0" w:space="0" w:color="auto"/>
        <w:right w:val="none" w:sz="0" w:space="0" w:color="auto"/>
      </w:divBdr>
    </w:div>
    <w:div w:id="744183092">
      <w:bodyDiv w:val="1"/>
      <w:marLeft w:val="0"/>
      <w:marRight w:val="0"/>
      <w:marTop w:val="0"/>
      <w:marBottom w:val="0"/>
      <w:divBdr>
        <w:top w:val="none" w:sz="0" w:space="0" w:color="auto"/>
        <w:left w:val="none" w:sz="0" w:space="0" w:color="auto"/>
        <w:bottom w:val="none" w:sz="0" w:space="0" w:color="auto"/>
        <w:right w:val="none" w:sz="0" w:space="0" w:color="auto"/>
      </w:divBdr>
    </w:div>
    <w:div w:id="749501113">
      <w:bodyDiv w:val="1"/>
      <w:marLeft w:val="0"/>
      <w:marRight w:val="0"/>
      <w:marTop w:val="0"/>
      <w:marBottom w:val="0"/>
      <w:divBdr>
        <w:top w:val="none" w:sz="0" w:space="0" w:color="auto"/>
        <w:left w:val="none" w:sz="0" w:space="0" w:color="auto"/>
        <w:bottom w:val="none" w:sz="0" w:space="0" w:color="auto"/>
        <w:right w:val="none" w:sz="0" w:space="0" w:color="auto"/>
      </w:divBdr>
    </w:div>
    <w:div w:id="751506021">
      <w:bodyDiv w:val="1"/>
      <w:marLeft w:val="0"/>
      <w:marRight w:val="0"/>
      <w:marTop w:val="0"/>
      <w:marBottom w:val="0"/>
      <w:divBdr>
        <w:top w:val="none" w:sz="0" w:space="0" w:color="auto"/>
        <w:left w:val="none" w:sz="0" w:space="0" w:color="auto"/>
        <w:bottom w:val="none" w:sz="0" w:space="0" w:color="auto"/>
        <w:right w:val="none" w:sz="0" w:space="0" w:color="auto"/>
      </w:divBdr>
    </w:div>
    <w:div w:id="754977351">
      <w:bodyDiv w:val="1"/>
      <w:marLeft w:val="0"/>
      <w:marRight w:val="0"/>
      <w:marTop w:val="0"/>
      <w:marBottom w:val="0"/>
      <w:divBdr>
        <w:top w:val="none" w:sz="0" w:space="0" w:color="auto"/>
        <w:left w:val="none" w:sz="0" w:space="0" w:color="auto"/>
        <w:bottom w:val="none" w:sz="0" w:space="0" w:color="auto"/>
        <w:right w:val="none" w:sz="0" w:space="0" w:color="auto"/>
      </w:divBdr>
    </w:div>
    <w:div w:id="756290616">
      <w:bodyDiv w:val="1"/>
      <w:marLeft w:val="0"/>
      <w:marRight w:val="0"/>
      <w:marTop w:val="0"/>
      <w:marBottom w:val="0"/>
      <w:divBdr>
        <w:top w:val="none" w:sz="0" w:space="0" w:color="auto"/>
        <w:left w:val="none" w:sz="0" w:space="0" w:color="auto"/>
        <w:bottom w:val="none" w:sz="0" w:space="0" w:color="auto"/>
        <w:right w:val="none" w:sz="0" w:space="0" w:color="auto"/>
      </w:divBdr>
    </w:div>
    <w:div w:id="757866850">
      <w:bodyDiv w:val="1"/>
      <w:marLeft w:val="0"/>
      <w:marRight w:val="0"/>
      <w:marTop w:val="0"/>
      <w:marBottom w:val="0"/>
      <w:divBdr>
        <w:top w:val="none" w:sz="0" w:space="0" w:color="auto"/>
        <w:left w:val="none" w:sz="0" w:space="0" w:color="auto"/>
        <w:bottom w:val="none" w:sz="0" w:space="0" w:color="auto"/>
        <w:right w:val="none" w:sz="0" w:space="0" w:color="auto"/>
      </w:divBdr>
    </w:div>
    <w:div w:id="768697975">
      <w:bodyDiv w:val="1"/>
      <w:marLeft w:val="0"/>
      <w:marRight w:val="0"/>
      <w:marTop w:val="0"/>
      <w:marBottom w:val="0"/>
      <w:divBdr>
        <w:top w:val="none" w:sz="0" w:space="0" w:color="auto"/>
        <w:left w:val="none" w:sz="0" w:space="0" w:color="auto"/>
        <w:bottom w:val="none" w:sz="0" w:space="0" w:color="auto"/>
        <w:right w:val="none" w:sz="0" w:space="0" w:color="auto"/>
      </w:divBdr>
    </w:div>
    <w:div w:id="770589564">
      <w:bodyDiv w:val="1"/>
      <w:marLeft w:val="0"/>
      <w:marRight w:val="0"/>
      <w:marTop w:val="0"/>
      <w:marBottom w:val="0"/>
      <w:divBdr>
        <w:top w:val="none" w:sz="0" w:space="0" w:color="auto"/>
        <w:left w:val="none" w:sz="0" w:space="0" w:color="auto"/>
        <w:bottom w:val="none" w:sz="0" w:space="0" w:color="auto"/>
        <w:right w:val="none" w:sz="0" w:space="0" w:color="auto"/>
      </w:divBdr>
    </w:div>
    <w:div w:id="772283722">
      <w:bodyDiv w:val="1"/>
      <w:marLeft w:val="0"/>
      <w:marRight w:val="0"/>
      <w:marTop w:val="0"/>
      <w:marBottom w:val="0"/>
      <w:divBdr>
        <w:top w:val="none" w:sz="0" w:space="0" w:color="auto"/>
        <w:left w:val="none" w:sz="0" w:space="0" w:color="auto"/>
        <w:bottom w:val="none" w:sz="0" w:space="0" w:color="auto"/>
        <w:right w:val="none" w:sz="0" w:space="0" w:color="auto"/>
      </w:divBdr>
    </w:div>
    <w:div w:id="780346891">
      <w:bodyDiv w:val="1"/>
      <w:marLeft w:val="0"/>
      <w:marRight w:val="0"/>
      <w:marTop w:val="0"/>
      <w:marBottom w:val="0"/>
      <w:divBdr>
        <w:top w:val="none" w:sz="0" w:space="0" w:color="auto"/>
        <w:left w:val="none" w:sz="0" w:space="0" w:color="auto"/>
        <w:bottom w:val="none" w:sz="0" w:space="0" w:color="auto"/>
        <w:right w:val="none" w:sz="0" w:space="0" w:color="auto"/>
      </w:divBdr>
    </w:div>
    <w:div w:id="781537461">
      <w:bodyDiv w:val="1"/>
      <w:marLeft w:val="0"/>
      <w:marRight w:val="0"/>
      <w:marTop w:val="0"/>
      <w:marBottom w:val="0"/>
      <w:divBdr>
        <w:top w:val="none" w:sz="0" w:space="0" w:color="auto"/>
        <w:left w:val="none" w:sz="0" w:space="0" w:color="auto"/>
        <w:bottom w:val="none" w:sz="0" w:space="0" w:color="auto"/>
        <w:right w:val="none" w:sz="0" w:space="0" w:color="auto"/>
      </w:divBdr>
    </w:div>
    <w:div w:id="791555672">
      <w:bodyDiv w:val="1"/>
      <w:marLeft w:val="0"/>
      <w:marRight w:val="0"/>
      <w:marTop w:val="0"/>
      <w:marBottom w:val="0"/>
      <w:divBdr>
        <w:top w:val="none" w:sz="0" w:space="0" w:color="auto"/>
        <w:left w:val="none" w:sz="0" w:space="0" w:color="auto"/>
        <w:bottom w:val="none" w:sz="0" w:space="0" w:color="auto"/>
        <w:right w:val="none" w:sz="0" w:space="0" w:color="auto"/>
      </w:divBdr>
    </w:div>
    <w:div w:id="798494081">
      <w:bodyDiv w:val="1"/>
      <w:marLeft w:val="0"/>
      <w:marRight w:val="0"/>
      <w:marTop w:val="0"/>
      <w:marBottom w:val="0"/>
      <w:divBdr>
        <w:top w:val="none" w:sz="0" w:space="0" w:color="auto"/>
        <w:left w:val="none" w:sz="0" w:space="0" w:color="auto"/>
        <w:bottom w:val="none" w:sz="0" w:space="0" w:color="auto"/>
        <w:right w:val="none" w:sz="0" w:space="0" w:color="auto"/>
      </w:divBdr>
    </w:div>
    <w:div w:id="811486619">
      <w:bodyDiv w:val="1"/>
      <w:marLeft w:val="0"/>
      <w:marRight w:val="0"/>
      <w:marTop w:val="0"/>
      <w:marBottom w:val="0"/>
      <w:divBdr>
        <w:top w:val="none" w:sz="0" w:space="0" w:color="auto"/>
        <w:left w:val="none" w:sz="0" w:space="0" w:color="auto"/>
        <w:bottom w:val="none" w:sz="0" w:space="0" w:color="auto"/>
        <w:right w:val="none" w:sz="0" w:space="0" w:color="auto"/>
      </w:divBdr>
    </w:div>
    <w:div w:id="814301145">
      <w:bodyDiv w:val="1"/>
      <w:marLeft w:val="0"/>
      <w:marRight w:val="0"/>
      <w:marTop w:val="0"/>
      <w:marBottom w:val="0"/>
      <w:divBdr>
        <w:top w:val="none" w:sz="0" w:space="0" w:color="auto"/>
        <w:left w:val="none" w:sz="0" w:space="0" w:color="auto"/>
        <w:bottom w:val="none" w:sz="0" w:space="0" w:color="auto"/>
        <w:right w:val="none" w:sz="0" w:space="0" w:color="auto"/>
      </w:divBdr>
    </w:div>
    <w:div w:id="814838938">
      <w:bodyDiv w:val="1"/>
      <w:marLeft w:val="0"/>
      <w:marRight w:val="0"/>
      <w:marTop w:val="0"/>
      <w:marBottom w:val="0"/>
      <w:divBdr>
        <w:top w:val="none" w:sz="0" w:space="0" w:color="auto"/>
        <w:left w:val="none" w:sz="0" w:space="0" w:color="auto"/>
        <w:bottom w:val="none" w:sz="0" w:space="0" w:color="auto"/>
        <w:right w:val="none" w:sz="0" w:space="0" w:color="auto"/>
      </w:divBdr>
    </w:div>
    <w:div w:id="826823111">
      <w:bodyDiv w:val="1"/>
      <w:marLeft w:val="0"/>
      <w:marRight w:val="0"/>
      <w:marTop w:val="0"/>
      <w:marBottom w:val="0"/>
      <w:divBdr>
        <w:top w:val="none" w:sz="0" w:space="0" w:color="auto"/>
        <w:left w:val="none" w:sz="0" w:space="0" w:color="auto"/>
        <w:bottom w:val="none" w:sz="0" w:space="0" w:color="auto"/>
        <w:right w:val="none" w:sz="0" w:space="0" w:color="auto"/>
      </w:divBdr>
    </w:div>
    <w:div w:id="831218177">
      <w:bodyDiv w:val="1"/>
      <w:marLeft w:val="0"/>
      <w:marRight w:val="0"/>
      <w:marTop w:val="0"/>
      <w:marBottom w:val="0"/>
      <w:divBdr>
        <w:top w:val="none" w:sz="0" w:space="0" w:color="auto"/>
        <w:left w:val="none" w:sz="0" w:space="0" w:color="auto"/>
        <w:bottom w:val="none" w:sz="0" w:space="0" w:color="auto"/>
        <w:right w:val="none" w:sz="0" w:space="0" w:color="auto"/>
      </w:divBdr>
    </w:div>
    <w:div w:id="836460702">
      <w:bodyDiv w:val="1"/>
      <w:marLeft w:val="0"/>
      <w:marRight w:val="0"/>
      <w:marTop w:val="0"/>
      <w:marBottom w:val="0"/>
      <w:divBdr>
        <w:top w:val="none" w:sz="0" w:space="0" w:color="auto"/>
        <w:left w:val="none" w:sz="0" w:space="0" w:color="auto"/>
        <w:bottom w:val="none" w:sz="0" w:space="0" w:color="auto"/>
        <w:right w:val="none" w:sz="0" w:space="0" w:color="auto"/>
      </w:divBdr>
    </w:div>
    <w:div w:id="840854902">
      <w:bodyDiv w:val="1"/>
      <w:marLeft w:val="0"/>
      <w:marRight w:val="0"/>
      <w:marTop w:val="0"/>
      <w:marBottom w:val="0"/>
      <w:divBdr>
        <w:top w:val="none" w:sz="0" w:space="0" w:color="auto"/>
        <w:left w:val="none" w:sz="0" w:space="0" w:color="auto"/>
        <w:bottom w:val="none" w:sz="0" w:space="0" w:color="auto"/>
        <w:right w:val="none" w:sz="0" w:space="0" w:color="auto"/>
      </w:divBdr>
    </w:div>
    <w:div w:id="868952320">
      <w:bodyDiv w:val="1"/>
      <w:marLeft w:val="0"/>
      <w:marRight w:val="0"/>
      <w:marTop w:val="0"/>
      <w:marBottom w:val="0"/>
      <w:divBdr>
        <w:top w:val="none" w:sz="0" w:space="0" w:color="auto"/>
        <w:left w:val="none" w:sz="0" w:space="0" w:color="auto"/>
        <w:bottom w:val="none" w:sz="0" w:space="0" w:color="auto"/>
        <w:right w:val="none" w:sz="0" w:space="0" w:color="auto"/>
      </w:divBdr>
    </w:div>
    <w:div w:id="872573385">
      <w:bodyDiv w:val="1"/>
      <w:marLeft w:val="0"/>
      <w:marRight w:val="0"/>
      <w:marTop w:val="0"/>
      <w:marBottom w:val="0"/>
      <w:divBdr>
        <w:top w:val="none" w:sz="0" w:space="0" w:color="auto"/>
        <w:left w:val="none" w:sz="0" w:space="0" w:color="auto"/>
        <w:bottom w:val="none" w:sz="0" w:space="0" w:color="auto"/>
        <w:right w:val="none" w:sz="0" w:space="0" w:color="auto"/>
      </w:divBdr>
    </w:div>
    <w:div w:id="908464218">
      <w:bodyDiv w:val="1"/>
      <w:marLeft w:val="0"/>
      <w:marRight w:val="0"/>
      <w:marTop w:val="0"/>
      <w:marBottom w:val="0"/>
      <w:divBdr>
        <w:top w:val="none" w:sz="0" w:space="0" w:color="auto"/>
        <w:left w:val="none" w:sz="0" w:space="0" w:color="auto"/>
        <w:bottom w:val="none" w:sz="0" w:space="0" w:color="auto"/>
        <w:right w:val="none" w:sz="0" w:space="0" w:color="auto"/>
      </w:divBdr>
    </w:div>
    <w:div w:id="920597982">
      <w:bodyDiv w:val="1"/>
      <w:marLeft w:val="0"/>
      <w:marRight w:val="0"/>
      <w:marTop w:val="0"/>
      <w:marBottom w:val="0"/>
      <w:divBdr>
        <w:top w:val="none" w:sz="0" w:space="0" w:color="auto"/>
        <w:left w:val="none" w:sz="0" w:space="0" w:color="auto"/>
        <w:bottom w:val="none" w:sz="0" w:space="0" w:color="auto"/>
        <w:right w:val="none" w:sz="0" w:space="0" w:color="auto"/>
      </w:divBdr>
    </w:div>
    <w:div w:id="924805846">
      <w:bodyDiv w:val="1"/>
      <w:marLeft w:val="0"/>
      <w:marRight w:val="0"/>
      <w:marTop w:val="0"/>
      <w:marBottom w:val="0"/>
      <w:divBdr>
        <w:top w:val="none" w:sz="0" w:space="0" w:color="auto"/>
        <w:left w:val="none" w:sz="0" w:space="0" w:color="auto"/>
        <w:bottom w:val="none" w:sz="0" w:space="0" w:color="auto"/>
        <w:right w:val="none" w:sz="0" w:space="0" w:color="auto"/>
      </w:divBdr>
    </w:div>
    <w:div w:id="926891038">
      <w:bodyDiv w:val="1"/>
      <w:marLeft w:val="0"/>
      <w:marRight w:val="0"/>
      <w:marTop w:val="0"/>
      <w:marBottom w:val="0"/>
      <w:divBdr>
        <w:top w:val="none" w:sz="0" w:space="0" w:color="auto"/>
        <w:left w:val="none" w:sz="0" w:space="0" w:color="auto"/>
        <w:bottom w:val="none" w:sz="0" w:space="0" w:color="auto"/>
        <w:right w:val="none" w:sz="0" w:space="0" w:color="auto"/>
      </w:divBdr>
    </w:div>
    <w:div w:id="932738495">
      <w:bodyDiv w:val="1"/>
      <w:marLeft w:val="0"/>
      <w:marRight w:val="0"/>
      <w:marTop w:val="0"/>
      <w:marBottom w:val="0"/>
      <w:divBdr>
        <w:top w:val="none" w:sz="0" w:space="0" w:color="auto"/>
        <w:left w:val="none" w:sz="0" w:space="0" w:color="auto"/>
        <w:bottom w:val="none" w:sz="0" w:space="0" w:color="auto"/>
        <w:right w:val="none" w:sz="0" w:space="0" w:color="auto"/>
      </w:divBdr>
    </w:div>
    <w:div w:id="942347277">
      <w:bodyDiv w:val="1"/>
      <w:marLeft w:val="0"/>
      <w:marRight w:val="0"/>
      <w:marTop w:val="0"/>
      <w:marBottom w:val="0"/>
      <w:divBdr>
        <w:top w:val="none" w:sz="0" w:space="0" w:color="auto"/>
        <w:left w:val="none" w:sz="0" w:space="0" w:color="auto"/>
        <w:bottom w:val="none" w:sz="0" w:space="0" w:color="auto"/>
        <w:right w:val="none" w:sz="0" w:space="0" w:color="auto"/>
      </w:divBdr>
    </w:div>
    <w:div w:id="945039153">
      <w:bodyDiv w:val="1"/>
      <w:marLeft w:val="0"/>
      <w:marRight w:val="0"/>
      <w:marTop w:val="0"/>
      <w:marBottom w:val="0"/>
      <w:divBdr>
        <w:top w:val="none" w:sz="0" w:space="0" w:color="auto"/>
        <w:left w:val="none" w:sz="0" w:space="0" w:color="auto"/>
        <w:bottom w:val="none" w:sz="0" w:space="0" w:color="auto"/>
        <w:right w:val="none" w:sz="0" w:space="0" w:color="auto"/>
      </w:divBdr>
    </w:div>
    <w:div w:id="954290029">
      <w:bodyDiv w:val="1"/>
      <w:marLeft w:val="0"/>
      <w:marRight w:val="0"/>
      <w:marTop w:val="0"/>
      <w:marBottom w:val="0"/>
      <w:divBdr>
        <w:top w:val="none" w:sz="0" w:space="0" w:color="auto"/>
        <w:left w:val="none" w:sz="0" w:space="0" w:color="auto"/>
        <w:bottom w:val="none" w:sz="0" w:space="0" w:color="auto"/>
        <w:right w:val="none" w:sz="0" w:space="0" w:color="auto"/>
      </w:divBdr>
    </w:div>
    <w:div w:id="956333198">
      <w:bodyDiv w:val="1"/>
      <w:marLeft w:val="0"/>
      <w:marRight w:val="0"/>
      <w:marTop w:val="0"/>
      <w:marBottom w:val="0"/>
      <w:divBdr>
        <w:top w:val="none" w:sz="0" w:space="0" w:color="auto"/>
        <w:left w:val="none" w:sz="0" w:space="0" w:color="auto"/>
        <w:bottom w:val="none" w:sz="0" w:space="0" w:color="auto"/>
        <w:right w:val="none" w:sz="0" w:space="0" w:color="auto"/>
      </w:divBdr>
    </w:div>
    <w:div w:id="967589504">
      <w:bodyDiv w:val="1"/>
      <w:marLeft w:val="0"/>
      <w:marRight w:val="0"/>
      <w:marTop w:val="0"/>
      <w:marBottom w:val="0"/>
      <w:divBdr>
        <w:top w:val="none" w:sz="0" w:space="0" w:color="auto"/>
        <w:left w:val="none" w:sz="0" w:space="0" w:color="auto"/>
        <w:bottom w:val="none" w:sz="0" w:space="0" w:color="auto"/>
        <w:right w:val="none" w:sz="0" w:space="0" w:color="auto"/>
      </w:divBdr>
    </w:div>
    <w:div w:id="971711474">
      <w:bodyDiv w:val="1"/>
      <w:marLeft w:val="0"/>
      <w:marRight w:val="0"/>
      <w:marTop w:val="0"/>
      <w:marBottom w:val="0"/>
      <w:divBdr>
        <w:top w:val="none" w:sz="0" w:space="0" w:color="auto"/>
        <w:left w:val="none" w:sz="0" w:space="0" w:color="auto"/>
        <w:bottom w:val="none" w:sz="0" w:space="0" w:color="auto"/>
        <w:right w:val="none" w:sz="0" w:space="0" w:color="auto"/>
      </w:divBdr>
    </w:div>
    <w:div w:id="999501998">
      <w:bodyDiv w:val="1"/>
      <w:marLeft w:val="0"/>
      <w:marRight w:val="0"/>
      <w:marTop w:val="0"/>
      <w:marBottom w:val="0"/>
      <w:divBdr>
        <w:top w:val="none" w:sz="0" w:space="0" w:color="auto"/>
        <w:left w:val="none" w:sz="0" w:space="0" w:color="auto"/>
        <w:bottom w:val="none" w:sz="0" w:space="0" w:color="auto"/>
        <w:right w:val="none" w:sz="0" w:space="0" w:color="auto"/>
      </w:divBdr>
    </w:div>
    <w:div w:id="1004209571">
      <w:bodyDiv w:val="1"/>
      <w:marLeft w:val="0"/>
      <w:marRight w:val="0"/>
      <w:marTop w:val="0"/>
      <w:marBottom w:val="0"/>
      <w:divBdr>
        <w:top w:val="none" w:sz="0" w:space="0" w:color="auto"/>
        <w:left w:val="none" w:sz="0" w:space="0" w:color="auto"/>
        <w:bottom w:val="none" w:sz="0" w:space="0" w:color="auto"/>
        <w:right w:val="none" w:sz="0" w:space="0" w:color="auto"/>
      </w:divBdr>
    </w:div>
    <w:div w:id="1008558780">
      <w:bodyDiv w:val="1"/>
      <w:marLeft w:val="0"/>
      <w:marRight w:val="0"/>
      <w:marTop w:val="0"/>
      <w:marBottom w:val="0"/>
      <w:divBdr>
        <w:top w:val="none" w:sz="0" w:space="0" w:color="auto"/>
        <w:left w:val="none" w:sz="0" w:space="0" w:color="auto"/>
        <w:bottom w:val="none" w:sz="0" w:space="0" w:color="auto"/>
        <w:right w:val="none" w:sz="0" w:space="0" w:color="auto"/>
      </w:divBdr>
    </w:div>
    <w:div w:id="1033923906">
      <w:bodyDiv w:val="1"/>
      <w:marLeft w:val="0"/>
      <w:marRight w:val="0"/>
      <w:marTop w:val="0"/>
      <w:marBottom w:val="0"/>
      <w:divBdr>
        <w:top w:val="none" w:sz="0" w:space="0" w:color="auto"/>
        <w:left w:val="none" w:sz="0" w:space="0" w:color="auto"/>
        <w:bottom w:val="none" w:sz="0" w:space="0" w:color="auto"/>
        <w:right w:val="none" w:sz="0" w:space="0" w:color="auto"/>
      </w:divBdr>
    </w:div>
    <w:div w:id="1036928518">
      <w:bodyDiv w:val="1"/>
      <w:marLeft w:val="0"/>
      <w:marRight w:val="0"/>
      <w:marTop w:val="0"/>
      <w:marBottom w:val="0"/>
      <w:divBdr>
        <w:top w:val="none" w:sz="0" w:space="0" w:color="auto"/>
        <w:left w:val="none" w:sz="0" w:space="0" w:color="auto"/>
        <w:bottom w:val="none" w:sz="0" w:space="0" w:color="auto"/>
        <w:right w:val="none" w:sz="0" w:space="0" w:color="auto"/>
      </w:divBdr>
    </w:div>
    <w:div w:id="1042678446">
      <w:bodyDiv w:val="1"/>
      <w:marLeft w:val="0"/>
      <w:marRight w:val="0"/>
      <w:marTop w:val="0"/>
      <w:marBottom w:val="0"/>
      <w:divBdr>
        <w:top w:val="none" w:sz="0" w:space="0" w:color="auto"/>
        <w:left w:val="none" w:sz="0" w:space="0" w:color="auto"/>
        <w:bottom w:val="none" w:sz="0" w:space="0" w:color="auto"/>
        <w:right w:val="none" w:sz="0" w:space="0" w:color="auto"/>
      </w:divBdr>
    </w:div>
    <w:div w:id="1068650368">
      <w:bodyDiv w:val="1"/>
      <w:marLeft w:val="0"/>
      <w:marRight w:val="0"/>
      <w:marTop w:val="0"/>
      <w:marBottom w:val="0"/>
      <w:divBdr>
        <w:top w:val="none" w:sz="0" w:space="0" w:color="auto"/>
        <w:left w:val="none" w:sz="0" w:space="0" w:color="auto"/>
        <w:bottom w:val="none" w:sz="0" w:space="0" w:color="auto"/>
        <w:right w:val="none" w:sz="0" w:space="0" w:color="auto"/>
      </w:divBdr>
    </w:div>
    <w:div w:id="1084764383">
      <w:bodyDiv w:val="1"/>
      <w:marLeft w:val="0"/>
      <w:marRight w:val="0"/>
      <w:marTop w:val="0"/>
      <w:marBottom w:val="0"/>
      <w:divBdr>
        <w:top w:val="none" w:sz="0" w:space="0" w:color="auto"/>
        <w:left w:val="none" w:sz="0" w:space="0" w:color="auto"/>
        <w:bottom w:val="none" w:sz="0" w:space="0" w:color="auto"/>
        <w:right w:val="none" w:sz="0" w:space="0" w:color="auto"/>
      </w:divBdr>
    </w:div>
    <w:div w:id="1095131635">
      <w:bodyDiv w:val="1"/>
      <w:marLeft w:val="0"/>
      <w:marRight w:val="0"/>
      <w:marTop w:val="0"/>
      <w:marBottom w:val="0"/>
      <w:divBdr>
        <w:top w:val="none" w:sz="0" w:space="0" w:color="auto"/>
        <w:left w:val="none" w:sz="0" w:space="0" w:color="auto"/>
        <w:bottom w:val="none" w:sz="0" w:space="0" w:color="auto"/>
        <w:right w:val="none" w:sz="0" w:space="0" w:color="auto"/>
      </w:divBdr>
    </w:div>
    <w:div w:id="1110660785">
      <w:bodyDiv w:val="1"/>
      <w:marLeft w:val="0"/>
      <w:marRight w:val="0"/>
      <w:marTop w:val="0"/>
      <w:marBottom w:val="0"/>
      <w:divBdr>
        <w:top w:val="none" w:sz="0" w:space="0" w:color="auto"/>
        <w:left w:val="none" w:sz="0" w:space="0" w:color="auto"/>
        <w:bottom w:val="none" w:sz="0" w:space="0" w:color="auto"/>
        <w:right w:val="none" w:sz="0" w:space="0" w:color="auto"/>
      </w:divBdr>
    </w:div>
    <w:div w:id="1114788277">
      <w:bodyDiv w:val="1"/>
      <w:marLeft w:val="0"/>
      <w:marRight w:val="0"/>
      <w:marTop w:val="0"/>
      <w:marBottom w:val="0"/>
      <w:divBdr>
        <w:top w:val="none" w:sz="0" w:space="0" w:color="auto"/>
        <w:left w:val="none" w:sz="0" w:space="0" w:color="auto"/>
        <w:bottom w:val="none" w:sz="0" w:space="0" w:color="auto"/>
        <w:right w:val="none" w:sz="0" w:space="0" w:color="auto"/>
      </w:divBdr>
    </w:div>
    <w:div w:id="1115324010">
      <w:bodyDiv w:val="1"/>
      <w:marLeft w:val="0"/>
      <w:marRight w:val="0"/>
      <w:marTop w:val="0"/>
      <w:marBottom w:val="0"/>
      <w:divBdr>
        <w:top w:val="none" w:sz="0" w:space="0" w:color="auto"/>
        <w:left w:val="none" w:sz="0" w:space="0" w:color="auto"/>
        <w:bottom w:val="none" w:sz="0" w:space="0" w:color="auto"/>
        <w:right w:val="none" w:sz="0" w:space="0" w:color="auto"/>
      </w:divBdr>
    </w:div>
    <w:div w:id="1120343592">
      <w:bodyDiv w:val="1"/>
      <w:marLeft w:val="0"/>
      <w:marRight w:val="0"/>
      <w:marTop w:val="0"/>
      <w:marBottom w:val="0"/>
      <w:divBdr>
        <w:top w:val="none" w:sz="0" w:space="0" w:color="auto"/>
        <w:left w:val="none" w:sz="0" w:space="0" w:color="auto"/>
        <w:bottom w:val="none" w:sz="0" w:space="0" w:color="auto"/>
        <w:right w:val="none" w:sz="0" w:space="0" w:color="auto"/>
      </w:divBdr>
    </w:div>
    <w:div w:id="1121604841">
      <w:bodyDiv w:val="1"/>
      <w:marLeft w:val="0"/>
      <w:marRight w:val="0"/>
      <w:marTop w:val="0"/>
      <w:marBottom w:val="0"/>
      <w:divBdr>
        <w:top w:val="none" w:sz="0" w:space="0" w:color="auto"/>
        <w:left w:val="none" w:sz="0" w:space="0" w:color="auto"/>
        <w:bottom w:val="none" w:sz="0" w:space="0" w:color="auto"/>
        <w:right w:val="none" w:sz="0" w:space="0" w:color="auto"/>
      </w:divBdr>
    </w:div>
    <w:div w:id="1122648931">
      <w:bodyDiv w:val="1"/>
      <w:marLeft w:val="0"/>
      <w:marRight w:val="0"/>
      <w:marTop w:val="0"/>
      <w:marBottom w:val="0"/>
      <w:divBdr>
        <w:top w:val="none" w:sz="0" w:space="0" w:color="auto"/>
        <w:left w:val="none" w:sz="0" w:space="0" w:color="auto"/>
        <w:bottom w:val="none" w:sz="0" w:space="0" w:color="auto"/>
        <w:right w:val="none" w:sz="0" w:space="0" w:color="auto"/>
      </w:divBdr>
    </w:div>
    <w:div w:id="1124420756">
      <w:bodyDiv w:val="1"/>
      <w:marLeft w:val="0"/>
      <w:marRight w:val="0"/>
      <w:marTop w:val="0"/>
      <w:marBottom w:val="0"/>
      <w:divBdr>
        <w:top w:val="none" w:sz="0" w:space="0" w:color="auto"/>
        <w:left w:val="none" w:sz="0" w:space="0" w:color="auto"/>
        <w:bottom w:val="none" w:sz="0" w:space="0" w:color="auto"/>
        <w:right w:val="none" w:sz="0" w:space="0" w:color="auto"/>
      </w:divBdr>
    </w:div>
    <w:div w:id="1125929544">
      <w:bodyDiv w:val="1"/>
      <w:marLeft w:val="0"/>
      <w:marRight w:val="0"/>
      <w:marTop w:val="0"/>
      <w:marBottom w:val="0"/>
      <w:divBdr>
        <w:top w:val="none" w:sz="0" w:space="0" w:color="auto"/>
        <w:left w:val="none" w:sz="0" w:space="0" w:color="auto"/>
        <w:bottom w:val="none" w:sz="0" w:space="0" w:color="auto"/>
        <w:right w:val="none" w:sz="0" w:space="0" w:color="auto"/>
      </w:divBdr>
    </w:div>
    <w:div w:id="1129011146">
      <w:bodyDiv w:val="1"/>
      <w:marLeft w:val="0"/>
      <w:marRight w:val="0"/>
      <w:marTop w:val="0"/>
      <w:marBottom w:val="0"/>
      <w:divBdr>
        <w:top w:val="none" w:sz="0" w:space="0" w:color="auto"/>
        <w:left w:val="none" w:sz="0" w:space="0" w:color="auto"/>
        <w:bottom w:val="none" w:sz="0" w:space="0" w:color="auto"/>
        <w:right w:val="none" w:sz="0" w:space="0" w:color="auto"/>
      </w:divBdr>
    </w:div>
    <w:div w:id="1137801347">
      <w:bodyDiv w:val="1"/>
      <w:marLeft w:val="0"/>
      <w:marRight w:val="0"/>
      <w:marTop w:val="0"/>
      <w:marBottom w:val="0"/>
      <w:divBdr>
        <w:top w:val="none" w:sz="0" w:space="0" w:color="auto"/>
        <w:left w:val="none" w:sz="0" w:space="0" w:color="auto"/>
        <w:bottom w:val="none" w:sz="0" w:space="0" w:color="auto"/>
        <w:right w:val="none" w:sz="0" w:space="0" w:color="auto"/>
      </w:divBdr>
    </w:div>
    <w:div w:id="1139953010">
      <w:bodyDiv w:val="1"/>
      <w:marLeft w:val="0"/>
      <w:marRight w:val="0"/>
      <w:marTop w:val="0"/>
      <w:marBottom w:val="0"/>
      <w:divBdr>
        <w:top w:val="none" w:sz="0" w:space="0" w:color="auto"/>
        <w:left w:val="none" w:sz="0" w:space="0" w:color="auto"/>
        <w:bottom w:val="none" w:sz="0" w:space="0" w:color="auto"/>
        <w:right w:val="none" w:sz="0" w:space="0" w:color="auto"/>
      </w:divBdr>
    </w:div>
    <w:div w:id="1164199004">
      <w:bodyDiv w:val="1"/>
      <w:marLeft w:val="0"/>
      <w:marRight w:val="0"/>
      <w:marTop w:val="0"/>
      <w:marBottom w:val="0"/>
      <w:divBdr>
        <w:top w:val="none" w:sz="0" w:space="0" w:color="auto"/>
        <w:left w:val="none" w:sz="0" w:space="0" w:color="auto"/>
        <w:bottom w:val="none" w:sz="0" w:space="0" w:color="auto"/>
        <w:right w:val="none" w:sz="0" w:space="0" w:color="auto"/>
      </w:divBdr>
    </w:div>
    <w:div w:id="1179276014">
      <w:bodyDiv w:val="1"/>
      <w:marLeft w:val="0"/>
      <w:marRight w:val="0"/>
      <w:marTop w:val="0"/>
      <w:marBottom w:val="0"/>
      <w:divBdr>
        <w:top w:val="none" w:sz="0" w:space="0" w:color="auto"/>
        <w:left w:val="none" w:sz="0" w:space="0" w:color="auto"/>
        <w:bottom w:val="none" w:sz="0" w:space="0" w:color="auto"/>
        <w:right w:val="none" w:sz="0" w:space="0" w:color="auto"/>
      </w:divBdr>
    </w:div>
    <w:div w:id="1180701852">
      <w:bodyDiv w:val="1"/>
      <w:marLeft w:val="0"/>
      <w:marRight w:val="0"/>
      <w:marTop w:val="0"/>
      <w:marBottom w:val="0"/>
      <w:divBdr>
        <w:top w:val="none" w:sz="0" w:space="0" w:color="auto"/>
        <w:left w:val="none" w:sz="0" w:space="0" w:color="auto"/>
        <w:bottom w:val="none" w:sz="0" w:space="0" w:color="auto"/>
        <w:right w:val="none" w:sz="0" w:space="0" w:color="auto"/>
      </w:divBdr>
    </w:div>
    <w:div w:id="1190487245">
      <w:bodyDiv w:val="1"/>
      <w:marLeft w:val="0"/>
      <w:marRight w:val="0"/>
      <w:marTop w:val="0"/>
      <w:marBottom w:val="0"/>
      <w:divBdr>
        <w:top w:val="none" w:sz="0" w:space="0" w:color="auto"/>
        <w:left w:val="none" w:sz="0" w:space="0" w:color="auto"/>
        <w:bottom w:val="none" w:sz="0" w:space="0" w:color="auto"/>
        <w:right w:val="none" w:sz="0" w:space="0" w:color="auto"/>
      </w:divBdr>
    </w:div>
    <w:div w:id="1211309240">
      <w:bodyDiv w:val="1"/>
      <w:marLeft w:val="0"/>
      <w:marRight w:val="0"/>
      <w:marTop w:val="0"/>
      <w:marBottom w:val="0"/>
      <w:divBdr>
        <w:top w:val="none" w:sz="0" w:space="0" w:color="auto"/>
        <w:left w:val="none" w:sz="0" w:space="0" w:color="auto"/>
        <w:bottom w:val="none" w:sz="0" w:space="0" w:color="auto"/>
        <w:right w:val="none" w:sz="0" w:space="0" w:color="auto"/>
      </w:divBdr>
    </w:div>
    <w:div w:id="1211572671">
      <w:bodyDiv w:val="1"/>
      <w:marLeft w:val="0"/>
      <w:marRight w:val="0"/>
      <w:marTop w:val="0"/>
      <w:marBottom w:val="0"/>
      <w:divBdr>
        <w:top w:val="none" w:sz="0" w:space="0" w:color="auto"/>
        <w:left w:val="none" w:sz="0" w:space="0" w:color="auto"/>
        <w:bottom w:val="none" w:sz="0" w:space="0" w:color="auto"/>
        <w:right w:val="none" w:sz="0" w:space="0" w:color="auto"/>
      </w:divBdr>
    </w:div>
    <w:div w:id="1211772888">
      <w:bodyDiv w:val="1"/>
      <w:marLeft w:val="0"/>
      <w:marRight w:val="0"/>
      <w:marTop w:val="0"/>
      <w:marBottom w:val="0"/>
      <w:divBdr>
        <w:top w:val="none" w:sz="0" w:space="0" w:color="auto"/>
        <w:left w:val="none" w:sz="0" w:space="0" w:color="auto"/>
        <w:bottom w:val="none" w:sz="0" w:space="0" w:color="auto"/>
        <w:right w:val="none" w:sz="0" w:space="0" w:color="auto"/>
      </w:divBdr>
    </w:div>
    <w:div w:id="1238322936">
      <w:bodyDiv w:val="1"/>
      <w:marLeft w:val="0"/>
      <w:marRight w:val="0"/>
      <w:marTop w:val="0"/>
      <w:marBottom w:val="0"/>
      <w:divBdr>
        <w:top w:val="none" w:sz="0" w:space="0" w:color="auto"/>
        <w:left w:val="none" w:sz="0" w:space="0" w:color="auto"/>
        <w:bottom w:val="none" w:sz="0" w:space="0" w:color="auto"/>
        <w:right w:val="none" w:sz="0" w:space="0" w:color="auto"/>
      </w:divBdr>
    </w:div>
    <w:div w:id="1240556141">
      <w:bodyDiv w:val="1"/>
      <w:marLeft w:val="0"/>
      <w:marRight w:val="0"/>
      <w:marTop w:val="0"/>
      <w:marBottom w:val="0"/>
      <w:divBdr>
        <w:top w:val="none" w:sz="0" w:space="0" w:color="auto"/>
        <w:left w:val="none" w:sz="0" w:space="0" w:color="auto"/>
        <w:bottom w:val="none" w:sz="0" w:space="0" w:color="auto"/>
        <w:right w:val="none" w:sz="0" w:space="0" w:color="auto"/>
      </w:divBdr>
    </w:div>
    <w:div w:id="1244677882">
      <w:bodyDiv w:val="1"/>
      <w:marLeft w:val="0"/>
      <w:marRight w:val="0"/>
      <w:marTop w:val="0"/>
      <w:marBottom w:val="0"/>
      <w:divBdr>
        <w:top w:val="none" w:sz="0" w:space="0" w:color="auto"/>
        <w:left w:val="none" w:sz="0" w:space="0" w:color="auto"/>
        <w:bottom w:val="none" w:sz="0" w:space="0" w:color="auto"/>
        <w:right w:val="none" w:sz="0" w:space="0" w:color="auto"/>
      </w:divBdr>
    </w:div>
    <w:div w:id="1245214908">
      <w:bodyDiv w:val="1"/>
      <w:marLeft w:val="0"/>
      <w:marRight w:val="0"/>
      <w:marTop w:val="0"/>
      <w:marBottom w:val="0"/>
      <w:divBdr>
        <w:top w:val="none" w:sz="0" w:space="0" w:color="auto"/>
        <w:left w:val="none" w:sz="0" w:space="0" w:color="auto"/>
        <w:bottom w:val="none" w:sz="0" w:space="0" w:color="auto"/>
        <w:right w:val="none" w:sz="0" w:space="0" w:color="auto"/>
      </w:divBdr>
    </w:div>
    <w:div w:id="1255437766">
      <w:bodyDiv w:val="1"/>
      <w:marLeft w:val="0"/>
      <w:marRight w:val="0"/>
      <w:marTop w:val="0"/>
      <w:marBottom w:val="0"/>
      <w:divBdr>
        <w:top w:val="none" w:sz="0" w:space="0" w:color="auto"/>
        <w:left w:val="none" w:sz="0" w:space="0" w:color="auto"/>
        <w:bottom w:val="none" w:sz="0" w:space="0" w:color="auto"/>
        <w:right w:val="none" w:sz="0" w:space="0" w:color="auto"/>
      </w:divBdr>
    </w:div>
    <w:div w:id="1256481523">
      <w:bodyDiv w:val="1"/>
      <w:marLeft w:val="0"/>
      <w:marRight w:val="0"/>
      <w:marTop w:val="0"/>
      <w:marBottom w:val="0"/>
      <w:divBdr>
        <w:top w:val="none" w:sz="0" w:space="0" w:color="auto"/>
        <w:left w:val="none" w:sz="0" w:space="0" w:color="auto"/>
        <w:bottom w:val="none" w:sz="0" w:space="0" w:color="auto"/>
        <w:right w:val="none" w:sz="0" w:space="0" w:color="auto"/>
      </w:divBdr>
    </w:div>
    <w:div w:id="1261062575">
      <w:bodyDiv w:val="1"/>
      <w:marLeft w:val="0"/>
      <w:marRight w:val="0"/>
      <w:marTop w:val="0"/>
      <w:marBottom w:val="0"/>
      <w:divBdr>
        <w:top w:val="none" w:sz="0" w:space="0" w:color="auto"/>
        <w:left w:val="none" w:sz="0" w:space="0" w:color="auto"/>
        <w:bottom w:val="none" w:sz="0" w:space="0" w:color="auto"/>
        <w:right w:val="none" w:sz="0" w:space="0" w:color="auto"/>
      </w:divBdr>
    </w:div>
    <w:div w:id="1271468109">
      <w:bodyDiv w:val="1"/>
      <w:marLeft w:val="0"/>
      <w:marRight w:val="0"/>
      <w:marTop w:val="0"/>
      <w:marBottom w:val="0"/>
      <w:divBdr>
        <w:top w:val="none" w:sz="0" w:space="0" w:color="auto"/>
        <w:left w:val="none" w:sz="0" w:space="0" w:color="auto"/>
        <w:bottom w:val="none" w:sz="0" w:space="0" w:color="auto"/>
        <w:right w:val="none" w:sz="0" w:space="0" w:color="auto"/>
      </w:divBdr>
    </w:div>
    <w:div w:id="1274939355">
      <w:bodyDiv w:val="1"/>
      <w:marLeft w:val="0"/>
      <w:marRight w:val="0"/>
      <w:marTop w:val="0"/>
      <w:marBottom w:val="0"/>
      <w:divBdr>
        <w:top w:val="none" w:sz="0" w:space="0" w:color="auto"/>
        <w:left w:val="none" w:sz="0" w:space="0" w:color="auto"/>
        <w:bottom w:val="none" w:sz="0" w:space="0" w:color="auto"/>
        <w:right w:val="none" w:sz="0" w:space="0" w:color="auto"/>
      </w:divBdr>
    </w:div>
    <w:div w:id="1275482784">
      <w:bodyDiv w:val="1"/>
      <w:marLeft w:val="0"/>
      <w:marRight w:val="0"/>
      <w:marTop w:val="0"/>
      <w:marBottom w:val="0"/>
      <w:divBdr>
        <w:top w:val="none" w:sz="0" w:space="0" w:color="auto"/>
        <w:left w:val="none" w:sz="0" w:space="0" w:color="auto"/>
        <w:bottom w:val="none" w:sz="0" w:space="0" w:color="auto"/>
        <w:right w:val="none" w:sz="0" w:space="0" w:color="auto"/>
      </w:divBdr>
    </w:div>
    <w:div w:id="1286622607">
      <w:bodyDiv w:val="1"/>
      <w:marLeft w:val="0"/>
      <w:marRight w:val="0"/>
      <w:marTop w:val="0"/>
      <w:marBottom w:val="0"/>
      <w:divBdr>
        <w:top w:val="none" w:sz="0" w:space="0" w:color="auto"/>
        <w:left w:val="none" w:sz="0" w:space="0" w:color="auto"/>
        <w:bottom w:val="none" w:sz="0" w:space="0" w:color="auto"/>
        <w:right w:val="none" w:sz="0" w:space="0" w:color="auto"/>
      </w:divBdr>
    </w:div>
    <w:div w:id="1292859406">
      <w:bodyDiv w:val="1"/>
      <w:marLeft w:val="0"/>
      <w:marRight w:val="0"/>
      <w:marTop w:val="0"/>
      <w:marBottom w:val="0"/>
      <w:divBdr>
        <w:top w:val="none" w:sz="0" w:space="0" w:color="auto"/>
        <w:left w:val="none" w:sz="0" w:space="0" w:color="auto"/>
        <w:bottom w:val="none" w:sz="0" w:space="0" w:color="auto"/>
        <w:right w:val="none" w:sz="0" w:space="0" w:color="auto"/>
      </w:divBdr>
    </w:div>
    <w:div w:id="1293099710">
      <w:bodyDiv w:val="1"/>
      <w:marLeft w:val="0"/>
      <w:marRight w:val="0"/>
      <w:marTop w:val="0"/>
      <w:marBottom w:val="0"/>
      <w:divBdr>
        <w:top w:val="none" w:sz="0" w:space="0" w:color="auto"/>
        <w:left w:val="none" w:sz="0" w:space="0" w:color="auto"/>
        <w:bottom w:val="none" w:sz="0" w:space="0" w:color="auto"/>
        <w:right w:val="none" w:sz="0" w:space="0" w:color="auto"/>
      </w:divBdr>
    </w:div>
    <w:div w:id="1295595694">
      <w:bodyDiv w:val="1"/>
      <w:marLeft w:val="0"/>
      <w:marRight w:val="0"/>
      <w:marTop w:val="0"/>
      <w:marBottom w:val="0"/>
      <w:divBdr>
        <w:top w:val="none" w:sz="0" w:space="0" w:color="auto"/>
        <w:left w:val="none" w:sz="0" w:space="0" w:color="auto"/>
        <w:bottom w:val="none" w:sz="0" w:space="0" w:color="auto"/>
        <w:right w:val="none" w:sz="0" w:space="0" w:color="auto"/>
      </w:divBdr>
    </w:div>
    <w:div w:id="1317880494">
      <w:bodyDiv w:val="1"/>
      <w:marLeft w:val="0"/>
      <w:marRight w:val="0"/>
      <w:marTop w:val="0"/>
      <w:marBottom w:val="0"/>
      <w:divBdr>
        <w:top w:val="none" w:sz="0" w:space="0" w:color="auto"/>
        <w:left w:val="none" w:sz="0" w:space="0" w:color="auto"/>
        <w:bottom w:val="none" w:sz="0" w:space="0" w:color="auto"/>
        <w:right w:val="none" w:sz="0" w:space="0" w:color="auto"/>
      </w:divBdr>
    </w:div>
    <w:div w:id="1328093255">
      <w:bodyDiv w:val="1"/>
      <w:marLeft w:val="0"/>
      <w:marRight w:val="0"/>
      <w:marTop w:val="0"/>
      <w:marBottom w:val="0"/>
      <w:divBdr>
        <w:top w:val="none" w:sz="0" w:space="0" w:color="auto"/>
        <w:left w:val="none" w:sz="0" w:space="0" w:color="auto"/>
        <w:bottom w:val="none" w:sz="0" w:space="0" w:color="auto"/>
        <w:right w:val="none" w:sz="0" w:space="0" w:color="auto"/>
      </w:divBdr>
    </w:div>
    <w:div w:id="1332369783">
      <w:bodyDiv w:val="1"/>
      <w:marLeft w:val="0"/>
      <w:marRight w:val="0"/>
      <w:marTop w:val="0"/>
      <w:marBottom w:val="0"/>
      <w:divBdr>
        <w:top w:val="none" w:sz="0" w:space="0" w:color="auto"/>
        <w:left w:val="none" w:sz="0" w:space="0" w:color="auto"/>
        <w:bottom w:val="none" w:sz="0" w:space="0" w:color="auto"/>
        <w:right w:val="none" w:sz="0" w:space="0" w:color="auto"/>
      </w:divBdr>
    </w:div>
    <w:div w:id="1340349148">
      <w:bodyDiv w:val="1"/>
      <w:marLeft w:val="0"/>
      <w:marRight w:val="0"/>
      <w:marTop w:val="0"/>
      <w:marBottom w:val="0"/>
      <w:divBdr>
        <w:top w:val="none" w:sz="0" w:space="0" w:color="auto"/>
        <w:left w:val="none" w:sz="0" w:space="0" w:color="auto"/>
        <w:bottom w:val="none" w:sz="0" w:space="0" w:color="auto"/>
        <w:right w:val="none" w:sz="0" w:space="0" w:color="auto"/>
      </w:divBdr>
    </w:div>
    <w:div w:id="1341422776">
      <w:bodyDiv w:val="1"/>
      <w:marLeft w:val="0"/>
      <w:marRight w:val="0"/>
      <w:marTop w:val="0"/>
      <w:marBottom w:val="0"/>
      <w:divBdr>
        <w:top w:val="none" w:sz="0" w:space="0" w:color="auto"/>
        <w:left w:val="none" w:sz="0" w:space="0" w:color="auto"/>
        <w:bottom w:val="none" w:sz="0" w:space="0" w:color="auto"/>
        <w:right w:val="none" w:sz="0" w:space="0" w:color="auto"/>
      </w:divBdr>
    </w:div>
    <w:div w:id="1358042781">
      <w:bodyDiv w:val="1"/>
      <w:marLeft w:val="0"/>
      <w:marRight w:val="0"/>
      <w:marTop w:val="0"/>
      <w:marBottom w:val="0"/>
      <w:divBdr>
        <w:top w:val="none" w:sz="0" w:space="0" w:color="auto"/>
        <w:left w:val="none" w:sz="0" w:space="0" w:color="auto"/>
        <w:bottom w:val="none" w:sz="0" w:space="0" w:color="auto"/>
        <w:right w:val="none" w:sz="0" w:space="0" w:color="auto"/>
      </w:divBdr>
    </w:div>
    <w:div w:id="1359502518">
      <w:bodyDiv w:val="1"/>
      <w:marLeft w:val="0"/>
      <w:marRight w:val="0"/>
      <w:marTop w:val="0"/>
      <w:marBottom w:val="0"/>
      <w:divBdr>
        <w:top w:val="none" w:sz="0" w:space="0" w:color="auto"/>
        <w:left w:val="none" w:sz="0" w:space="0" w:color="auto"/>
        <w:bottom w:val="none" w:sz="0" w:space="0" w:color="auto"/>
        <w:right w:val="none" w:sz="0" w:space="0" w:color="auto"/>
      </w:divBdr>
    </w:div>
    <w:div w:id="1359888451">
      <w:bodyDiv w:val="1"/>
      <w:marLeft w:val="0"/>
      <w:marRight w:val="0"/>
      <w:marTop w:val="0"/>
      <w:marBottom w:val="0"/>
      <w:divBdr>
        <w:top w:val="none" w:sz="0" w:space="0" w:color="auto"/>
        <w:left w:val="none" w:sz="0" w:space="0" w:color="auto"/>
        <w:bottom w:val="none" w:sz="0" w:space="0" w:color="auto"/>
        <w:right w:val="none" w:sz="0" w:space="0" w:color="auto"/>
      </w:divBdr>
    </w:div>
    <w:div w:id="1372267639">
      <w:bodyDiv w:val="1"/>
      <w:marLeft w:val="0"/>
      <w:marRight w:val="0"/>
      <w:marTop w:val="0"/>
      <w:marBottom w:val="0"/>
      <w:divBdr>
        <w:top w:val="none" w:sz="0" w:space="0" w:color="auto"/>
        <w:left w:val="none" w:sz="0" w:space="0" w:color="auto"/>
        <w:bottom w:val="none" w:sz="0" w:space="0" w:color="auto"/>
        <w:right w:val="none" w:sz="0" w:space="0" w:color="auto"/>
      </w:divBdr>
    </w:div>
    <w:div w:id="1388456553">
      <w:bodyDiv w:val="1"/>
      <w:marLeft w:val="0"/>
      <w:marRight w:val="0"/>
      <w:marTop w:val="0"/>
      <w:marBottom w:val="0"/>
      <w:divBdr>
        <w:top w:val="none" w:sz="0" w:space="0" w:color="auto"/>
        <w:left w:val="none" w:sz="0" w:space="0" w:color="auto"/>
        <w:bottom w:val="none" w:sz="0" w:space="0" w:color="auto"/>
        <w:right w:val="none" w:sz="0" w:space="0" w:color="auto"/>
      </w:divBdr>
    </w:div>
    <w:div w:id="1398044106">
      <w:bodyDiv w:val="1"/>
      <w:marLeft w:val="0"/>
      <w:marRight w:val="0"/>
      <w:marTop w:val="0"/>
      <w:marBottom w:val="0"/>
      <w:divBdr>
        <w:top w:val="none" w:sz="0" w:space="0" w:color="auto"/>
        <w:left w:val="none" w:sz="0" w:space="0" w:color="auto"/>
        <w:bottom w:val="none" w:sz="0" w:space="0" w:color="auto"/>
        <w:right w:val="none" w:sz="0" w:space="0" w:color="auto"/>
      </w:divBdr>
    </w:div>
    <w:div w:id="1404641614">
      <w:bodyDiv w:val="1"/>
      <w:marLeft w:val="0"/>
      <w:marRight w:val="0"/>
      <w:marTop w:val="0"/>
      <w:marBottom w:val="0"/>
      <w:divBdr>
        <w:top w:val="none" w:sz="0" w:space="0" w:color="auto"/>
        <w:left w:val="none" w:sz="0" w:space="0" w:color="auto"/>
        <w:bottom w:val="none" w:sz="0" w:space="0" w:color="auto"/>
        <w:right w:val="none" w:sz="0" w:space="0" w:color="auto"/>
      </w:divBdr>
    </w:div>
    <w:div w:id="1416629068">
      <w:bodyDiv w:val="1"/>
      <w:marLeft w:val="0"/>
      <w:marRight w:val="0"/>
      <w:marTop w:val="0"/>
      <w:marBottom w:val="0"/>
      <w:divBdr>
        <w:top w:val="none" w:sz="0" w:space="0" w:color="auto"/>
        <w:left w:val="none" w:sz="0" w:space="0" w:color="auto"/>
        <w:bottom w:val="none" w:sz="0" w:space="0" w:color="auto"/>
        <w:right w:val="none" w:sz="0" w:space="0" w:color="auto"/>
      </w:divBdr>
    </w:div>
    <w:div w:id="1426920387">
      <w:bodyDiv w:val="1"/>
      <w:marLeft w:val="0"/>
      <w:marRight w:val="0"/>
      <w:marTop w:val="0"/>
      <w:marBottom w:val="0"/>
      <w:divBdr>
        <w:top w:val="none" w:sz="0" w:space="0" w:color="auto"/>
        <w:left w:val="none" w:sz="0" w:space="0" w:color="auto"/>
        <w:bottom w:val="none" w:sz="0" w:space="0" w:color="auto"/>
        <w:right w:val="none" w:sz="0" w:space="0" w:color="auto"/>
      </w:divBdr>
    </w:div>
    <w:div w:id="1435780395">
      <w:bodyDiv w:val="1"/>
      <w:marLeft w:val="0"/>
      <w:marRight w:val="0"/>
      <w:marTop w:val="0"/>
      <w:marBottom w:val="0"/>
      <w:divBdr>
        <w:top w:val="none" w:sz="0" w:space="0" w:color="auto"/>
        <w:left w:val="none" w:sz="0" w:space="0" w:color="auto"/>
        <w:bottom w:val="none" w:sz="0" w:space="0" w:color="auto"/>
        <w:right w:val="none" w:sz="0" w:space="0" w:color="auto"/>
      </w:divBdr>
    </w:div>
    <w:div w:id="1446080124">
      <w:bodyDiv w:val="1"/>
      <w:marLeft w:val="0"/>
      <w:marRight w:val="0"/>
      <w:marTop w:val="0"/>
      <w:marBottom w:val="0"/>
      <w:divBdr>
        <w:top w:val="none" w:sz="0" w:space="0" w:color="auto"/>
        <w:left w:val="none" w:sz="0" w:space="0" w:color="auto"/>
        <w:bottom w:val="none" w:sz="0" w:space="0" w:color="auto"/>
        <w:right w:val="none" w:sz="0" w:space="0" w:color="auto"/>
      </w:divBdr>
    </w:div>
    <w:div w:id="1446458094">
      <w:bodyDiv w:val="1"/>
      <w:marLeft w:val="0"/>
      <w:marRight w:val="0"/>
      <w:marTop w:val="0"/>
      <w:marBottom w:val="0"/>
      <w:divBdr>
        <w:top w:val="none" w:sz="0" w:space="0" w:color="auto"/>
        <w:left w:val="none" w:sz="0" w:space="0" w:color="auto"/>
        <w:bottom w:val="none" w:sz="0" w:space="0" w:color="auto"/>
        <w:right w:val="none" w:sz="0" w:space="0" w:color="auto"/>
      </w:divBdr>
    </w:div>
    <w:div w:id="1454595242">
      <w:bodyDiv w:val="1"/>
      <w:marLeft w:val="0"/>
      <w:marRight w:val="0"/>
      <w:marTop w:val="0"/>
      <w:marBottom w:val="0"/>
      <w:divBdr>
        <w:top w:val="none" w:sz="0" w:space="0" w:color="auto"/>
        <w:left w:val="none" w:sz="0" w:space="0" w:color="auto"/>
        <w:bottom w:val="none" w:sz="0" w:space="0" w:color="auto"/>
        <w:right w:val="none" w:sz="0" w:space="0" w:color="auto"/>
      </w:divBdr>
    </w:div>
    <w:div w:id="1477987852">
      <w:bodyDiv w:val="1"/>
      <w:marLeft w:val="0"/>
      <w:marRight w:val="0"/>
      <w:marTop w:val="0"/>
      <w:marBottom w:val="0"/>
      <w:divBdr>
        <w:top w:val="none" w:sz="0" w:space="0" w:color="auto"/>
        <w:left w:val="none" w:sz="0" w:space="0" w:color="auto"/>
        <w:bottom w:val="none" w:sz="0" w:space="0" w:color="auto"/>
        <w:right w:val="none" w:sz="0" w:space="0" w:color="auto"/>
      </w:divBdr>
    </w:div>
    <w:div w:id="1479423546">
      <w:bodyDiv w:val="1"/>
      <w:marLeft w:val="0"/>
      <w:marRight w:val="0"/>
      <w:marTop w:val="0"/>
      <w:marBottom w:val="0"/>
      <w:divBdr>
        <w:top w:val="none" w:sz="0" w:space="0" w:color="auto"/>
        <w:left w:val="none" w:sz="0" w:space="0" w:color="auto"/>
        <w:bottom w:val="none" w:sz="0" w:space="0" w:color="auto"/>
        <w:right w:val="none" w:sz="0" w:space="0" w:color="auto"/>
      </w:divBdr>
    </w:div>
    <w:div w:id="1485317055">
      <w:bodyDiv w:val="1"/>
      <w:marLeft w:val="0"/>
      <w:marRight w:val="0"/>
      <w:marTop w:val="0"/>
      <w:marBottom w:val="0"/>
      <w:divBdr>
        <w:top w:val="none" w:sz="0" w:space="0" w:color="auto"/>
        <w:left w:val="none" w:sz="0" w:space="0" w:color="auto"/>
        <w:bottom w:val="none" w:sz="0" w:space="0" w:color="auto"/>
        <w:right w:val="none" w:sz="0" w:space="0" w:color="auto"/>
      </w:divBdr>
    </w:div>
    <w:div w:id="1487161139">
      <w:bodyDiv w:val="1"/>
      <w:marLeft w:val="0"/>
      <w:marRight w:val="0"/>
      <w:marTop w:val="0"/>
      <w:marBottom w:val="0"/>
      <w:divBdr>
        <w:top w:val="none" w:sz="0" w:space="0" w:color="auto"/>
        <w:left w:val="none" w:sz="0" w:space="0" w:color="auto"/>
        <w:bottom w:val="none" w:sz="0" w:space="0" w:color="auto"/>
        <w:right w:val="none" w:sz="0" w:space="0" w:color="auto"/>
      </w:divBdr>
    </w:div>
    <w:div w:id="1490823390">
      <w:bodyDiv w:val="1"/>
      <w:marLeft w:val="0"/>
      <w:marRight w:val="0"/>
      <w:marTop w:val="0"/>
      <w:marBottom w:val="0"/>
      <w:divBdr>
        <w:top w:val="none" w:sz="0" w:space="0" w:color="auto"/>
        <w:left w:val="none" w:sz="0" w:space="0" w:color="auto"/>
        <w:bottom w:val="none" w:sz="0" w:space="0" w:color="auto"/>
        <w:right w:val="none" w:sz="0" w:space="0" w:color="auto"/>
      </w:divBdr>
    </w:div>
    <w:div w:id="1495143549">
      <w:bodyDiv w:val="1"/>
      <w:marLeft w:val="0"/>
      <w:marRight w:val="0"/>
      <w:marTop w:val="0"/>
      <w:marBottom w:val="0"/>
      <w:divBdr>
        <w:top w:val="none" w:sz="0" w:space="0" w:color="auto"/>
        <w:left w:val="none" w:sz="0" w:space="0" w:color="auto"/>
        <w:bottom w:val="none" w:sz="0" w:space="0" w:color="auto"/>
        <w:right w:val="none" w:sz="0" w:space="0" w:color="auto"/>
      </w:divBdr>
    </w:div>
    <w:div w:id="1503004473">
      <w:bodyDiv w:val="1"/>
      <w:marLeft w:val="0"/>
      <w:marRight w:val="0"/>
      <w:marTop w:val="0"/>
      <w:marBottom w:val="0"/>
      <w:divBdr>
        <w:top w:val="none" w:sz="0" w:space="0" w:color="auto"/>
        <w:left w:val="none" w:sz="0" w:space="0" w:color="auto"/>
        <w:bottom w:val="none" w:sz="0" w:space="0" w:color="auto"/>
        <w:right w:val="none" w:sz="0" w:space="0" w:color="auto"/>
      </w:divBdr>
    </w:div>
    <w:div w:id="1520587847">
      <w:bodyDiv w:val="1"/>
      <w:marLeft w:val="0"/>
      <w:marRight w:val="0"/>
      <w:marTop w:val="0"/>
      <w:marBottom w:val="0"/>
      <w:divBdr>
        <w:top w:val="none" w:sz="0" w:space="0" w:color="auto"/>
        <w:left w:val="none" w:sz="0" w:space="0" w:color="auto"/>
        <w:bottom w:val="none" w:sz="0" w:space="0" w:color="auto"/>
        <w:right w:val="none" w:sz="0" w:space="0" w:color="auto"/>
      </w:divBdr>
    </w:div>
    <w:div w:id="1530994872">
      <w:bodyDiv w:val="1"/>
      <w:marLeft w:val="0"/>
      <w:marRight w:val="0"/>
      <w:marTop w:val="0"/>
      <w:marBottom w:val="0"/>
      <w:divBdr>
        <w:top w:val="none" w:sz="0" w:space="0" w:color="auto"/>
        <w:left w:val="none" w:sz="0" w:space="0" w:color="auto"/>
        <w:bottom w:val="none" w:sz="0" w:space="0" w:color="auto"/>
        <w:right w:val="none" w:sz="0" w:space="0" w:color="auto"/>
      </w:divBdr>
    </w:div>
    <w:div w:id="1537887500">
      <w:bodyDiv w:val="1"/>
      <w:marLeft w:val="0"/>
      <w:marRight w:val="0"/>
      <w:marTop w:val="0"/>
      <w:marBottom w:val="0"/>
      <w:divBdr>
        <w:top w:val="none" w:sz="0" w:space="0" w:color="auto"/>
        <w:left w:val="none" w:sz="0" w:space="0" w:color="auto"/>
        <w:bottom w:val="none" w:sz="0" w:space="0" w:color="auto"/>
        <w:right w:val="none" w:sz="0" w:space="0" w:color="auto"/>
      </w:divBdr>
    </w:div>
    <w:div w:id="1549804241">
      <w:bodyDiv w:val="1"/>
      <w:marLeft w:val="0"/>
      <w:marRight w:val="0"/>
      <w:marTop w:val="0"/>
      <w:marBottom w:val="0"/>
      <w:divBdr>
        <w:top w:val="none" w:sz="0" w:space="0" w:color="auto"/>
        <w:left w:val="none" w:sz="0" w:space="0" w:color="auto"/>
        <w:bottom w:val="none" w:sz="0" w:space="0" w:color="auto"/>
        <w:right w:val="none" w:sz="0" w:space="0" w:color="auto"/>
      </w:divBdr>
    </w:div>
    <w:div w:id="1550991969">
      <w:bodyDiv w:val="1"/>
      <w:marLeft w:val="0"/>
      <w:marRight w:val="0"/>
      <w:marTop w:val="0"/>
      <w:marBottom w:val="0"/>
      <w:divBdr>
        <w:top w:val="none" w:sz="0" w:space="0" w:color="auto"/>
        <w:left w:val="none" w:sz="0" w:space="0" w:color="auto"/>
        <w:bottom w:val="none" w:sz="0" w:space="0" w:color="auto"/>
        <w:right w:val="none" w:sz="0" w:space="0" w:color="auto"/>
      </w:divBdr>
    </w:div>
    <w:div w:id="1555922588">
      <w:bodyDiv w:val="1"/>
      <w:marLeft w:val="0"/>
      <w:marRight w:val="0"/>
      <w:marTop w:val="0"/>
      <w:marBottom w:val="0"/>
      <w:divBdr>
        <w:top w:val="none" w:sz="0" w:space="0" w:color="auto"/>
        <w:left w:val="none" w:sz="0" w:space="0" w:color="auto"/>
        <w:bottom w:val="none" w:sz="0" w:space="0" w:color="auto"/>
        <w:right w:val="none" w:sz="0" w:space="0" w:color="auto"/>
      </w:divBdr>
    </w:div>
    <w:div w:id="1563562550">
      <w:bodyDiv w:val="1"/>
      <w:marLeft w:val="0"/>
      <w:marRight w:val="0"/>
      <w:marTop w:val="0"/>
      <w:marBottom w:val="0"/>
      <w:divBdr>
        <w:top w:val="none" w:sz="0" w:space="0" w:color="auto"/>
        <w:left w:val="none" w:sz="0" w:space="0" w:color="auto"/>
        <w:bottom w:val="none" w:sz="0" w:space="0" w:color="auto"/>
        <w:right w:val="none" w:sz="0" w:space="0" w:color="auto"/>
      </w:divBdr>
    </w:div>
    <w:div w:id="1572734021">
      <w:bodyDiv w:val="1"/>
      <w:marLeft w:val="0"/>
      <w:marRight w:val="0"/>
      <w:marTop w:val="0"/>
      <w:marBottom w:val="0"/>
      <w:divBdr>
        <w:top w:val="none" w:sz="0" w:space="0" w:color="auto"/>
        <w:left w:val="none" w:sz="0" w:space="0" w:color="auto"/>
        <w:bottom w:val="none" w:sz="0" w:space="0" w:color="auto"/>
        <w:right w:val="none" w:sz="0" w:space="0" w:color="auto"/>
      </w:divBdr>
    </w:div>
    <w:div w:id="1583177078">
      <w:bodyDiv w:val="1"/>
      <w:marLeft w:val="0"/>
      <w:marRight w:val="0"/>
      <w:marTop w:val="0"/>
      <w:marBottom w:val="0"/>
      <w:divBdr>
        <w:top w:val="none" w:sz="0" w:space="0" w:color="auto"/>
        <w:left w:val="none" w:sz="0" w:space="0" w:color="auto"/>
        <w:bottom w:val="none" w:sz="0" w:space="0" w:color="auto"/>
        <w:right w:val="none" w:sz="0" w:space="0" w:color="auto"/>
      </w:divBdr>
    </w:div>
    <w:div w:id="1596547065">
      <w:bodyDiv w:val="1"/>
      <w:marLeft w:val="0"/>
      <w:marRight w:val="0"/>
      <w:marTop w:val="0"/>
      <w:marBottom w:val="0"/>
      <w:divBdr>
        <w:top w:val="none" w:sz="0" w:space="0" w:color="auto"/>
        <w:left w:val="none" w:sz="0" w:space="0" w:color="auto"/>
        <w:bottom w:val="none" w:sz="0" w:space="0" w:color="auto"/>
        <w:right w:val="none" w:sz="0" w:space="0" w:color="auto"/>
      </w:divBdr>
    </w:div>
    <w:div w:id="1597326820">
      <w:bodyDiv w:val="1"/>
      <w:marLeft w:val="0"/>
      <w:marRight w:val="0"/>
      <w:marTop w:val="0"/>
      <w:marBottom w:val="0"/>
      <w:divBdr>
        <w:top w:val="none" w:sz="0" w:space="0" w:color="auto"/>
        <w:left w:val="none" w:sz="0" w:space="0" w:color="auto"/>
        <w:bottom w:val="none" w:sz="0" w:space="0" w:color="auto"/>
        <w:right w:val="none" w:sz="0" w:space="0" w:color="auto"/>
      </w:divBdr>
    </w:div>
    <w:div w:id="1611471878">
      <w:bodyDiv w:val="1"/>
      <w:marLeft w:val="0"/>
      <w:marRight w:val="0"/>
      <w:marTop w:val="0"/>
      <w:marBottom w:val="0"/>
      <w:divBdr>
        <w:top w:val="none" w:sz="0" w:space="0" w:color="auto"/>
        <w:left w:val="none" w:sz="0" w:space="0" w:color="auto"/>
        <w:bottom w:val="none" w:sz="0" w:space="0" w:color="auto"/>
        <w:right w:val="none" w:sz="0" w:space="0" w:color="auto"/>
      </w:divBdr>
    </w:div>
    <w:div w:id="1647665174">
      <w:bodyDiv w:val="1"/>
      <w:marLeft w:val="0"/>
      <w:marRight w:val="0"/>
      <w:marTop w:val="0"/>
      <w:marBottom w:val="0"/>
      <w:divBdr>
        <w:top w:val="none" w:sz="0" w:space="0" w:color="auto"/>
        <w:left w:val="none" w:sz="0" w:space="0" w:color="auto"/>
        <w:bottom w:val="none" w:sz="0" w:space="0" w:color="auto"/>
        <w:right w:val="none" w:sz="0" w:space="0" w:color="auto"/>
      </w:divBdr>
      <w:divsChild>
        <w:div w:id="1705398337">
          <w:marLeft w:val="0"/>
          <w:marRight w:val="0"/>
          <w:marTop w:val="0"/>
          <w:marBottom w:val="0"/>
          <w:divBdr>
            <w:top w:val="none" w:sz="0" w:space="0" w:color="auto"/>
            <w:left w:val="none" w:sz="0" w:space="0" w:color="auto"/>
            <w:bottom w:val="none" w:sz="0" w:space="0" w:color="auto"/>
            <w:right w:val="none" w:sz="0" w:space="0" w:color="auto"/>
          </w:divBdr>
          <w:divsChild>
            <w:div w:id="1570994671">
              <w:marLeft w:val="0"/>
              <w:marRight w:val="0"/>
              <w:marTop w:val="0"/>
              <w:marBottom w:val="0"/>
              <w:divBdr>
                <w:top w:val="none" w:sz="0" w:space="0" w:color="auto"/>
                <w:left w:val="none" w:sz="0" w:space="0" w:color="auto"/>
                <w:bottom w:val="none" w:sz="0" w:space="0" w:color="auto"/>
                <w:right w:val="none" w:sz="0" w:space="0" w:color="auto"/>
              </w:divBdr>
              <w:divsChild>
                <w:div w:id="1971475828">
                  <w:marLeft w:val="0"/>
                  <w:marRight w:val="0"/>
                  <w:marTop w:val="0"/>
                  <w:marBottom w:val="0"/>
                  <w:divBdr>
                    <w:top w:val="none" w:sz="0" w:space="0" w:color="auto"/>
                    <w:left w:val="none" w:sz="0" w:space="0" w:color="auto"/>
                    <w:bottom w:val="none" w:sz="0" w:space="0" w:color="auto"/>
                    <w:right w:val="none" w:sz="0" w:space="0" w:color="auto"/>
                  </w:divBdr>
                  <w:divsChild>
                    <w:div w:id="1191379597">
                      <w:marLeft w:val="0"/>
                      <w:marRight w:val="0"/>
                      <w:marTop w:val="0"/>
                      <w:marBottom w:val="0"/>
                      <w:divBdr>
                        <w:top w:val="none" w:sz="0" w:space="0" w:color="auto"/>
                        <w:left w:val="none" w:sz="0" w:space="0" w:color="auto"/>
                        <w:bottom w:val="none" w:sz="0" w:space="0" w:color="auto"/>
                        <w:right w:val="none" w:sz="0" w:space="0" w:color="auto"/>
                      </w:divBdr>
                      <w:divsChild>
                        <w:div w:id="1085689126">
                          <w:marLeft w:val="0"/>
                          <w:marRight w:val="0"/>
                          <w:marTop w:val="0"/>
                          <w:marBottom w:val="0"/>
                          <w:divBdr>
                            <w:top w:val="none" w:sz="0" w:space="0" w:color="auto"/>
                            <w:left w:val="none" w:sz="0" w:space="0" w:color="auto"/>
                            <w:bottom w:val="none" w:sz="0" w:space="0" w:color="auto"/>
                            <w:right w:val="none" w:sz="0" w:space="0" w:color="auto"/>
                          </w:divBdr>
                          <w:divsChild>
                            <w:div w:id="550114897">
                              <w:marLeft w:val="0"/>
                              <w:marRight w:val="0"/>
                              <w:marTop w:val="0"/>
                              <w:marBottom w:val="0"/>
                              <w:divBdr>
                                <w:top w:val="none" w:sz="0" w:space="0" w:color="auto"/>
                                <w:left w:val="none" w:sz="0" w:space="0" w:color="auto"/>
                                <w:bottom w:val="none" w:sz="0" w:space="0" w:color="auto"/>
                                <w:right w:val="none" w:sz="0" w:space="0" w:color="auto"/>
                              </w:divBdr>
                              <w:divsChild>
                                <w:div w:id="707145632">
                                  <w:marLeft w:val="0"/>
                                  <w:marRight w:val="0"/>
                                  <w:marTop w:val="0"/>
                                  <w:marBottom w:val="0"/>
                                  <w:divBdr>
                                    <w:top w:val="none" w:sz="0" w:space="0" w:color="auto"/>
                                    <w:left w:val="none" w:sz="0" w:space="0" w:color="auto"/>
                                    <w:bottom w:val="none" w:sz="0" w:space="0" w:color="auto"/>
                                    <w:right w:val="none" w:sz="0" w:space="0" w:color="auto"/>
                                  </w:divBdr>
                                  <w:divsChild>
                                    <w:div w:id="1727140302">
                                      <w:marLeft w:val="0"/>
                                      <w:marRight w:val="0"/>
                                      <w:marTop w:val="0"/>
                                      <w:marBottom w:val="0"/>
                                      <w:divBdr>
                                        <w:top w:val="none" w:sz="0" w:space="0" w:color="auto"/>
                                        <w:left w:val="none" w:sz="0" w:space="0" w:color="auto"/>
                                        <w:bottom w:val="none" w:sz="0" w:space="0" w:color="auto"/>
                                        <w:right w:val="none" w:sz="0" w:space="0" w:color="auto"/>
                                      </w:divBdr>
                                      <w:divsChild>
                                        <w:div w:id="350450512">
                                          <w:marLeft w:val="0"/>
                                          <w:marRight w:val="0"/>
                                          <w:marTop w:val="0"/>
                                          <w:marBottom w:val="0"/>
                                          <w:divBdr>
                                            <w:top w:val="none" w:sz="0" w:space="0" w:color="auto"/>
                                            <w:left w:val="none" w:sz="0" w:space="0" w:color="auto"/>
                                            <w:bottom w:val="none" w:sz="0" w:space="0" w:color="auto"/>
                                            <w:right w:val="none" w:sz="0" w:space="0" w:color="auto"/>
                                          </w:divBdr>
                                          <w:divsChild>
                                            <w:div w:id="1746678965">
                                              <w:marLeft w:val="0"/>
                                              <w:marRight w:val="0"/>
                                              <w:marTop w:val="0"/>
                                              <w:marBottom w:val="0"/>
                                              <w:divBdr>
                                                <w:top w:val="none" w:sz="0" w:space="0" w:color="auto"/>
                                                <w:left w:val="none" w:sz="0" w:space="0" w:color="auto"/>
                                                <w:bottom w:val="none" w:sz="0" w:space="0" w:color="auto"/>
                                                <w:right w:val="none" w:sz="0" w:space="0" w:color="auto"/>
                                              </w:divBdr>
                                              <w:divsChild>
                                                <w:div w:id="91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708474">
      <w:bodyDiv w:val="1"/>
      <w:marLeft w:val="0"/>
      <w:marRight w:val="0"/>
      <w:marTop w:val="0"/>
      <w:marBottom w:val="0"/>
      <w:divBdr>
        <w:top w:val="none" w:sz="0" w:space="0" w:color="auto"/>
        <w:left w:val="none" w:sz="0" w:space="0" w:color="auto"/>
        <w:bottom w:val="none" w:sz="0" w:space="0" w:color="auto"/>
        <w:right w:val="none" w:sz="0" w:space="0" w:color="auto"/>
      </w:divBdr>
    </w:div>
    <w:div w:id="1670865184">
      <w:bodyDiv w:val="1"/>
      <w:marLeft w:val="0"/>
      <w:marRight w:val="0"/>
      <w:marTop w:val="0"/>
      <w:marBottom w:val="0"/>
      <w:divBdr>
        <w:top w:val="none" w:sz="0" w:space="0" w:color="auto"/>
        <w:left w:val="none" w:sz="0" w:space="0" w:color="auto"/>
        <w:bottom w:val="none" w:sz="0" w:space="0" w:color="auto"/>
        <w:right w:val="none" w:sz="0" w:space="0" w:color="auto"/>
      </w:divBdr>
    </w:div>
    <w:div w:id="1693798315">
      <w:bodyDiv w:val="1"/>
      <w:marLeft w:val="0"/>
      <w:marRight w:val="0"/>
      <w:marTop w:val="0"/>
      <w:marBottom w:val="0"/>
      <w:divBdr>
        <w:top w:val="none" w:sz="0" w:space="0" w:color="auto"/>
        <w:left w:val="none" w:sz="0" w:space="0" w:color="auto"/>
        <w:bottom w:val="none" w:sz="0" w:space="0" w:color="auto"/>
        <w:right w:val="none" w:sz="0" w:space="0" w:color="auto"/>
      </w:divBdr>
    </w:div>
    <w:div w:id="1695962209">
      <w:bodyDiv w:val="1"/>
      <w:marLeft w:val="0"/>
      <w:marRight w:val="0"/>
      <w:marTop w:val="0"/>
      <w:marBottom w:val="0"/>
      <w:divBdr>
        <w:top w:val="none" w:sz="0" w:space="0" w:color="auto"/>
        <w:left w:val="none" w:sz="0" w:space="0" w:color="auto"/>
        <w:bottom w:val="none" w:sz="0" w:space="0" w:color="auto"/>
        <w:right w:val="none" w:sz="0" w:space="0" w:color="auto"/>
      </w:divBdr>
    </w:div>
    <w:div w:id="1702313998">
      <w:bodyDiv w:val="1"/>
      <w:marLeft w:val="0"/>
      <w:marRight w:val="0"/>
      <w:marTop w:val="0"/>
      <w:marBottom w:val="0"/>
      <w:divBdr>
        <w:top w:val="none" w:sz="0" w:space="0" w:color="auto"/>
        <w:left w:val="none" w:sz="0" w:space="0" w:color="auto"/>
        <w:bottom w:val="none" w:sz="0" w:space="0" w:color="auto"/>
        <w:right w:val="none" w:sz="0" w:space="0" w:color="auto"/>
      </w:divBdr>
    </w:div>
    <w:div w:id="1707565200">
      <w:bodyDiv w:val="1"/>
      <w:marLeft w:val="0"/>
      <w:marRight w:val="0"/>
      <w:marTop w:val="0"/>
      <w:marBottom w:val="0"/>
      <w:divBdr>
        <w:top w:val="none" w:sz="0" w:space="0" w:color="auto"/>
        <w:left w:val="none" w:sz="0" w:space="0" w:color="auto"/>
        <w:bottom w:val="none" w:sz="0" w:space="0" w:color="auto"/>
        <w:right w:val="none" w:sz="0" w:space="0" w:color="auto"/>
      </w:divBdr>
    </w:div>
    <w:div w:id="1712878023">
      <w:bodyDiv w:val="1"/>
      <w:marLeft w:val="0"/>
      <w:marRight w:val="0"/>
      <w:marTop w:val="0"/>
      <w:marBottom w:val="0"/>
      <w:divBdr>
        <w:top w:val="none" w:sz="0" w:space="0" w:color="auto"/>
        <w:left w:val="none" w:sz="0" w:space="0" w:color="auto"/>
        <w:bottom w:val="none" w:sz="0" w:space="0" w:color="auto"/>
        <w:right w:val="none" w:sz="0" w:space="0" w:color="auto"/>
      </w:divBdr>
    </w:div>
    <w:div w:id="1728724845">
      <w:bodyDiv w:val="1"/>
      <w:marLeft w:val="0"/>
      <w:marRight w:val="0"/>
      <w:marTop w:val="0"/>
      <w:marBottom w:val="0"/>
      <w:divBdr>
        <w:top w:val="none" w:sz="0" w:space="0" w:color="auto"/>
        <w:left w:val="none" w:sz="0" w:space="0" w:color="auto"/>
        <w:bottom w:val="none" w:sz="0" w:space="0" w:color="auto"/>
        <w:right w:val="none" w:sz="0" w:space="0" w:color="auto"/>
      </w:divBdr>
    </w:div>
    <w:div w:id="1733506371">
      <w:bodyDiv w:val="1"/>
      <w:marLeft w:val="0"/>
      <w:marRight w:val="0"/>
      <w:marTop w:val="0"/>
      <w:marBottom w:val="0"/>
      <w:divBdr>
        <w:top w:val="none" w:sz="0" w:space="0" w:color="auto"/>
        <w:left w:val="none" w:sz="0" w:space="0" w:color="auto"/>
        <w:bottom w:val="none" w:sz="0" w:space="0" w:color="auto"/>
        <w:right w:val="none" w:sz="0" w:space="0" w:color="auto"/>
      </w:divBdr>
    </w:div>
    <w:div w:id="1739091793">
      <w:bodyDiv w:val="1"/>
      <w:marLeft w:val="0"/>
      <w:marRight w:val="0"/>
      <w:marTop w:val="0"/>
      <w:marBottom w:val="0"/>
      <w:divBdr>
        <w:top w:val="none" w:sz="0" w:space="0" w:color="auto"/>
        <w:left w:val="none" w:sz="0" w:space="0" w:color="auto"/>
        <w:bottom w:val="none" w:sz="0" w:space="0" w:color="auto"/>
        <w:right w:val="none" w:sz="0" w:space="0" w:color="auto"/>
      </w:divBdr>
    </w:div>
    <w:div w:id="1740858850">
      <w:bodyDiv w:val="1"/>
      <w:marLeft w:val="0"/>
      <w:marRight w:val="0"/>
      <w:marTop w:val="0"/>
      <w:marBottom w:val="0"/>
      <w:divBdr>
        <w:top w:val="none" w:sz="0" w:space="0" w:color="auto"/>
        <w:left w:val="none" w:sz="0" w:space="0" w:color="auto"/>
        <w:bottom w:val="none" w:sz="0" w:space="0" w:color="auto"/>
        <w:right w:val="none" w:sz="0" w:space="0" w:color="auto"/>
      </w:divBdr>
    </w:div>
    <w:div w:id="1745251123">
      <w:bodyDiv w:val="1"/>
      <w:marLeft w:val="0"/>
      <w:marRight w:val="0"/>
      <w:marTop w:val="0"/>
      <w:marBottom w:val="0"/>
      <w:divBdr>
        <w:top w:val="none" w:sz="0" w:space="0" w:color="auto"/>
        <w:left w:val="none" w:sz="0" w:space="0" w:color="auto"/>
        <w:bottom w:val="none" w:sz="0" w:space="0" w:color="auto"/>
        <w:right w:val="none" w:sz="0" w:space="0" w:color="auto"/>
      </w:divBdr>
    </w:div>
    <w:div w:id="1755470292">
      <w:bodyDiv w:val="1"/>
      <w:marLeft w:val="0"/>
      <w:marRight w:val="0"/>
      <w:marTop w:val="0"/>
      <w:marBottom w:val="0"/>
      <w:divBdr>
        <w:top w:val="none" w:sz="0" w:space="0" w:color="auto"/>
        <w:left w:val="none" w:sz="0" w:space="0" w:color="auto"/>
        <w:bottom w:val="none" w:sz="0" w:space="0" w:color="auto"/>
        <w:right w:val="none" w:sz="0" w:space="0" w:color="auto"/>
      </w:divBdr>
    </w:div>
    <w:div w:id="1768497669">
      <w:bodyDiv w:val="1"/>
      <w:marLeft w:val="0"/>
      <w:marRight w:val="0"/>
      <w:marTop w:val="0"/>
      <w:marBottom w:val="0"/>
      <w:divBdr>
        <w:top w:val="none" w:sz="0" w:space="0" w:color="auto"/>
        <w:left w:val="none" w:sz="0" w:space="0" w:color="auto"/>
        <w:bottom w:val="none" w:sz="0" w:space="0" w:color="auto"/>
        <w:right w:val="none" w:sz="0" w:space="0" w:color="auto"/>
      </w:divBdr>
    </w:div>
    <w:div w:id="1781144296">
      <w:bodyDiv w:val="1"/>
      <w:marLeft w:val="0"/>
      <w:marRight w:val="0"/>
      <w:marTop w:val="0"/>
      <w:marBottom w:val="0"/>
      <w:divBdr>
        <w:top w:val="none" w:sz="0" w:space="0" w:color="auto"/>
        <w:left w:val="none" w:sz="0" w:space="0" w:color="auto"/>
        <w:bottom w:val="none" w:sz="0" w:space="0" w:color="auto"/>
        <w:right w:val="none" w:sz="0" w:space="0" w:color="auto"/>
      </w:divBdr>
    </w:div>
    <w:div w:id="1781681496">
      <w:bodyDiv w:val="1"/>
      <w:marLeft w:val="0"/>
      <w:marRight w:val="0"/>
      <w:marTop w:val="0"/>
      <w:marBottom w:val="0"/>
      <w:divBdr>
        <w:top w:val="none" w:sz="0" w:space="0" w:color="auto"/>
        <w:left w:val="none" w:sz="0" w:space="0" w:color="auto"/>
        <w:bottom w:val="none" w:sz="0" w:space="0" w:color="auto"/>
        <w:right w:val="none" w:sz="0" w:space="0" w:color="auto"/>
      </w:divBdr>
    </w:div>
    <w:div w:id="1785534969">
      <w:bodyDiv w:val="1"/>
      <w:marLeft w:val="0"/>
      <w:marRight w:val="0"/>
      <w:marTop w:val="0"/>
      <w:marBottom w:val="0"/>
      <w:divBdr>
        <w:top w:val="none" w:sz="0" w:space="0" w:color="auto"/>
        <w:left w:val="none" w:sz="0" w:space="0" w:color="auto"/>
        <w:bottom w:val="none" w:sz="0" w:space="0" w:color="auto"/>
        <w:right w:val="none" w:sz="0" w:space="0" w:color="auto"/>
      </w:divBdr>
    </w:div>
    <w:div w:id="1786535986">
      <w:bodyDiv w:val="1"/>
      <w:marLeft w:val="0"/>
      <w:marRight w:val="0"/>
      <w:marTop w:val="0"/>
      <w:marBottom w:val="0"/>
      <w:divBdr>
        <w:top w:val="none" w:sz="0" w:space="0" w:color="auto"/>
        <w:left w:val="none" w:sz="0" w:space="0" w:color="auto"/>
        <w:bottom w:val="none" w:sz="0" w:space="0" w:color="auto"/>
        <w:right w:val="none" w:sz="0" w:space="0" w:color="auto"/>
      </w:divBdr>
    </w:div>
    <w:div w:id="1788040945">
      <w:bodyDiv w:val="1"/>
      <w:marLeft w:val="0"/>
      <w:marRight w:val="0"/>
      <w:marTop w:val="0"/>
      <w:marBottom w:val="0"/>
      <w:divBdr>
        <w:top w:val="none" w:sz="0" w:space="0" w:color="auto"/>
        <w:left w:val="none" w:sz="0" w:space="0" w:color="auto"/>
        <w:bottom w:val="none" w:sz="0" w:space="0" w:color="auto"/>
        <w:right w:val="none" w:sz="0" w:space="0" w:color="auto"/>
      </w:divBdr>
    </w:div>
    <w:div w:id="1790128217">
      <w:bodyDiv w:val="1"/>
      <w:marLeft w:val="0"/>
      <w:marRight w:val="0"/>
      <w:marTop w:val="0"/>
      <w:marBottom w:val="0"/>
      <w:divBdr>
        <w:top w:val="none" w:sz="0" w:space="0" w:color="auto"/>
        <w:left w:val="none" w:sz="0" w:space="0" w:color="auto"/>
        <w:bottom w:val="none" w:sz="0" w:space="0" w:color="auto"/>
        <w:right w:val="none" w:sz="0" w:space="0" w:color="auto"/>
      </w:divBdr>
    </w:div>
    <w:div w:id="1801997613">
      <w:bodyDiv w:val="1"/>
      <w:marLeft w:val="0"/>
      <w:marRight w:val="0"/>
      <w:marTop w:val="0"/>
      <w:marBottom w:val="0"/>
      <w:divBdr>
        <w:top w:val="none" w:sz="0" w:space="0" w:color="auto"/>
        <w:left w:val="none" w:sz="0" w:space="0" w:color="auto"/>
        <w:bottom w:val="none" w:sz="0" w:space="0" w:color="auto"/>
        <w:right w:val="none" w:sz="0" w:space="0" w:color="auto"/>
      </w:divBdr>
    </w:div>
    <w:div w:id="1805733828">
      <w:bodyDiv w:val="1"/>
      <w:marLeft w:val="0"/>
      <w:marRight w:val="0"/>
      <w:marTop w:val="0"/>
      <w:marBottom w:val="0"/>
      <w:divBdr>
        <w:top w:val="none" w:sz="0" w:space="0" w:color="auto"/>
        <w:left w:val="none" w:sz="0" w:space="0" w:color="auto"/>
        <w:bottom w:val="none" w:sz="0" w:space="0" w:color="auto"/>
        <w:right w:val="none" w:sz="0" w:space="0" w:color="auto"/>
      </w:divBdr>
    </w:div>
    <w:div w:id="1813867025">
      <w:bodyDiv w:val="1"/>
      <w:marLeft w:val="0"/>
      <w:marRight w:val="0"/>
      <w:marTop w:val="0"/>
      <w:marBottom w:val="0"/>
      <w:divBdr>
        <w:top w:val="none" w:sz="0" w:space="0" w:color="auto"/>
        <w:left w:val="none" w:sz="0" w:space="0" w:color="auto"/>
        <w:bottom w:val="none" w:sz="0" w:space="0" w:color="auto"/>
        <w:right w:val="none" w:sz="0" w:space="0" w:color="auto"/>
      </w:divBdr>
    </w:div>
    <w:div w:id="1839536493">
      <w:bodyDiv w:val="1"/>
      <w:marLeft w:val="0"/>
      <w:marRight w:val="0"/>
      <w:marTop w:val="0"/>
      <w:marBottom w:val="0"/>
      <w:divBdr>
        <w:top w:val="none" w:sz="0" w:space="0" w:color="auto"/>
        <w:left w:val="none" w:sz="0" w:space="0" w:color="auto"/>
        <w:bottom w:val="none" w:sz="0" w:space="0" w:color="auto"/>
        <w:right w:val="none" w:sz="0" w:space="0" w:color="auto"/>
      </w:divBdr>
    </w:div>
    <w:div w:id="1864974802">
      <w:bodyDiv w:val="1"/>
      <w:marLeft w:val="0"/>
      <w:marRight w:val="0"/>
      <w:marTop w:val="0"/>
      <w:marBottom w:val="0"/>
      <w:divBdr>
        <w:top w:val="none" w:sz="0" w:space="0" w:color="auto"/>
        <w:left w:val="none" w:sz="0" w:space="0" w:color="auto"/>
        <w:bottom w:val="none" w:sz="0" w:space="0" w:color="auto"/>
        <w:right w:val="none" w:sz="0" w:space="0" w:color="auto"/>
      </w:divBdr>
    </w:div>
    <w:div w:id="1868256798">
      <w:bodyDiv w:val="1"/>
      <w:marLeft w:val="0"/>
      <w:marRight w:val="0"/>
      <w:marTop w:val="0"/>
      <w:marBottom w:val="0"/>
      <w:divBdr>
        <w:top w:val="none" w:sz="0" w:space="0" w:color="auto"/>
        <w:left w:val="none" w:sz="0" w:space="0" w:color="auto"/>
        <w:bottom w:val="none" w:sz="0" w:space="0" w:color="auto"/>
        <w:right w:val="none" w:sz="0" w:space="0" w:color="auto"/>
      </w:divBdr>
    </w:div>
    <w:div w:id="1870215450">
      <w:bodyDiv w:val="1"/>
      <w:marLeft w:val="0"/>
      <w:marRight w:val="0"/>
      <w:marTop w:val="0"/>
      <w:marBottom w:val="0"/>
      <w:divBdr>
        <w:top w:val="none" w:sz="0" w:space="0" w:color="auto"/>
        <w:left w:val="none" w:sz="0" w:space="0" w:color="auto"/>
        <w:bottom w:val="none" w:sz="0" w:space="0" w:color="auto"/>
        <w:right w:val="none" w:sz="0" w:space="0" w:color="auto"/>
      </w:divBdr>
    </w:div>
    <w:div w:id="1871988307">
      <w:bodyDiv w:val="1"/>
      <w:marLeft w:val="0"/>
      <w:marRight w:val="0"/>
      <w:marTop w:val="0"/>
      <w:marBottom w:val="0"/>
      <w:divBdr>
        <w:top w:val="none" w:sz="0" w:space="0" w:color="auto"/>
        <w:left w:val="none" w:sz="0" w:space="0" w:color="auto"/>
        <w:bottom w:val="none" w:sz="0" w:space="0" w:color="auto"/>
        <w:right w:val="none" w:sz="0" w:space="0" w:color="auto"/>
      </w:divBdr>
    </w:div>
    <w:div w:id="1906454589">
      <w:bodyDiv w:val="1"/>
      <w:marLeft w:val="0"/>
      <w:marRight w:val="0"/>
      <w:marTop w:val="0"/>
      <w:marBottom w:val="0"/>
      <w:divBdr>
        <w:top w:val="none" w:sz="0" w:space="0" w:color="auto"/>
        <w:left w:val="none" w:sz="0" w:space="0" w:color="auto"/>
        <w:bottom w:val="none" w:sz="0" w:space="0" w:color="auto"/>
        <w:right w:val="none" w:sz="0" w:space="0" w:color="auto"/>
      </w:divBdr>
    </w:div>
    <w:div w:id="1918517617">
      <w:bodyDiv w:val="1"/>
      <w:marLeft w:val="0"/>
      <w:marRight w:val="0"/>
      <w:marTop w:val="0"/>
      <w:marBottom w:val="0"/>
      <w:divBdr>
        <w:top w:val="none" w:sz="0" w:space="0" w:color="auto"/>
        <w:left w:val="none" w:sz="0" w:space="0" w:color="auto"/>
        <w:bottom w:val="none" w:sz="0" w:space="0" w:color="auto"/>
        <w:right w:val="none" w:sz="0" w:space="0" w:color="auto"/>
      </w:divBdr>
    </w:div>
    <w:div w:id="1922257516">
      <w:bodyDiv w:val="1"/>
      <w:marLeft w:val="0"/>
      <w:marRight w:val="0"/>
      <w:marTop w:val="0"/>
      <w:marBottom w:val="0"/>
      <w:divBdr>
        <w:top w:val="none" w:sz="0" w:space="0" w:color="auto"/>
        <w:left w:val="none" w:sz="0" w:space="0" w:color="auto"/>
        <w:bottom w:val="none" w:sz="0" w:space="0" w:color="auto"/>
        <w:right w:val="none" w:sz="0" w:space="0" w:color="auto"/>
      </w:divBdr>
    </w:div>
    <w:div w:id="1924029560">
      <w:bodyDiv w:val="1"/>
      <w:marLeft w:val="0"/>
      <w:marRight w:val="0"/>
      <w:marTop w:val="0"/>
      <w:marBottom w:val="0"/>
      <w:divBdr>
        <w:top w:val="none" w:sz="0" w:space="0" w:color="auto"/>
        <w:left w:val="none" w:sz="0" w:space="0" w:color="auto"/>
        <w:bottom w:val="none" w:sz="0" w:space="0" w:color="auto"/>
        <w:right w:val="none" w:sz="0" w:space="0" w:color="auto"/>
      </w:divBdr>
    </w:div>
    <w:div w:id="1926181771">
      <w:bodyDiv w:val="1"/>
      <w:marLeft w:val="0"/>
      <w:marRight w:val="0"/>
      <w:marTop w:val="0"/>
      <w:marBottom w:val="0"/>
      <w:divBdr>
        <w:top w:val="none" w:sz="0" w:space="0" w:color="auto"/>
        <w:left w:val="none" w:sz="0" w:space="0" w:color="auto"/>
        <w:bottom w:val="none" w:sz="0" w:space="0" w:color="auto"/>
        <w:right w:val="none" w:sz="0" w:space="0" w:color="auto"/>
      </w:divBdr>
    </w:div>
    <w:div w:id="1930432229">
      <w:bodyDiv w:val="1"/>
      <w:marLeft w:val="0"/>
      <w:marRight w:val="0"/>
      <w:marTop w:val="0"/>
      <w:marBottom w:val="0"/>
      <w:divBdr>
        <w:top w:val="none" w:sz="0" w:space="0" w:color="auto"/>
        <w:left w:val="none" w:sz="0" w:space="0" w:color="auto"/>
        <w:bottom w:val="none" w:sz="0" w:space="0" w:color="auto"/>
        <w:right w:val="none" w:sz="0" w:space="0" w:color="auto"/>
      </w:divBdr>
    </w:div>
    <w:div w:id="1940288402">
      <w:bodyDiv w:val="1"/>
      <w:marLeft w:val="0"/>
      <w:marRight w:val="0"/>
      <w:marTop w:val="0"/>
      <w:marBottom w:val="0"/>
      <w:divBdr>
        <w:top w:val="none" w:sz="0" w:space="0" w:color="auto"/>
        <w:left w:val="none" w:sz="0" w:space="0" w:color="auto"/>
        <w:bottom w:val="none" w:sz="0" w:space="0" w:color="auto"/>
        <w:right w:val="none" w:sz="0" w:space="0" w:color="auto"/>
      </w:divBdr>
    </w:div>
    <w:div w:id="1953828435">
      <w:bodyDiv w:val="1"/>
      <w:marLeft w:val="0"/>
      <w:marRight w:val="0"/>
      <w:marTop w:val="0"/>
      <w:marBottom w:val="0"/>
      <w:divBdr>
        <w:top w:val="none" w:sz="0" w:space="0" w:color="auto"/>
        <w:left w:val="none" w:sz="0" w:space="0" w:color="auto"/>
        <w:bottom w:val="none" w:sz="0" w:space="0" w:color="auto"/>
        <w:right w:val="none" w:sz="0" w:space="0" w:color="auto"/>
      </w:divBdr>
    </w:div>
    <w:div w:id="1958559156">
      <w:bodyDiv w:val="1"/>
      <w:marLeft w:val="0"/>
      <w:marRight w:val="0"/>
      <w:marTop w:val="0"/>
      <w:marBottom w:val="0"/>
      <w:divBdr>
        <w:top w:val="none" w:sz="0" w:space="0" w:color="auto"/>
        <w:left w:val="none" w:sz="0" w:space="0" w:color="auto"/>
        <w:bottom w:val="none" w:sz="0" w:space="0" w:color="auto"/>
        <w:right w:val="none" w:sz="0" w:space="0" w:color="auto"/>
      </w:divBdr>
    </w:div>
    <w:div w:id="1958563798">
      <w:bodyDiv w:val="1"/>
      <w:marLeft w:val="0"/>
      <w:marRight w:val="0"/>
      <w:marTop w:val="0"/>
      <w:marBottom w:val="0"/>
      <w:divBdr>
        <w:top w:val="none" w:sz="0" w:space="0" w:color="auto"/>
        <w:left w:val="none" w:sz="0" w:space="0" w:color="auto"/>
        <w:bottom w:val="none" w:sz="0" w:space="0" w:color="auto"/>
        <w:right w:val="none" w:sz="0" w:space="0" w:color="auto"/>
      </w:divBdr>
    </w:div>
    <w:div w:id="1958639282">
      <w:bodyDiv w:val="1"/>
      <w:marLeft w:val="0"/>
      <w:marRight w:val="0"/>
      <w:marTop w:val="0"/>
      <w:marBottom w:val="0"/>
      <w:divBdr>
        <w:top w:val="none" w:sz="0" w:space="0" w:color="auto"/>
        <w:left w:val="none" w:sz="0" w:space="0" w:color="auto"/>
        <w:bottom w:val="none" w:sz="0" w:space="0" w:color="auto"/>
        <w:right w:val="none" w:sz="0" w:space="0" w:color="auto"/>
      </w:divBdr>
    </w:div>
    <w:div w:id="1964455961">
      <w:bodyDiv w:val="1"/>
      <w:marLeft w:val="0"/>
      <w:marRight w:val="0"/>
      <w:marTop w:val="0"/>
      <w:marBottom w:val="0"/>
      <w:divBdr>
        <w:top w:val="none" w:sz="0" w:space="0" w:color="auto"/>
        <w:left w:val="none" w:sz="0" w:space="0" w:color="auto"/>
        <w:bottom w:val="none" w:sz="0" w:space="0" w:color="auto"/>
        <w:right w:val="none" w:sz="0" w:space="0" w:color="auto"/>
      </w:divBdr>
    </w:div>
    <w:div w:id="1973899496">
      <w:bodyDiv w:val="1"/>
      <w:marLeft w:val="0"/>
      <w:marRight w:val="0"/>
      <w:marTop w:val="0"/>
      <w:marBottom w:val="0"/>
      <w:divBdr>
        <w:top w:val="none" w:sz="0" w:space="0" w:color="auto"/>
        <w:left w:val="none" w:sz="0" w:space="0" w:color="auto"/>
        <w:bottom w:val="none" w:sz="0" w:space="0" w:color="auto"/>
        <w:right w:val="none" w:sz="0" w:space="0" w:color="auto"/>
      </w:divBdr>
    </w:div>
    <w:div w:id="1978760597">
      <w:bodyDiv w:val="1"/>
      <w:marLeft w:val="0"/>
      <w:marRight w:val="0"/>
      <w:marTop w:val="0"/>
      <w:marBottom w:val="0"/>
      <w:divBdr>
        <w:top w:val="none" w:sz="0" w:space="0" w:color="auto"/>
        <w:left w:val="none" w:sz="0" w:space="0" w:color="auto"/>
        <w:bottom w:val="none" w:sz="0" w:space="0" w:color="auto"/>
        <w:right w:val="none" w:sz="0" w:space="0" w:color="auto"/>
      </w:divBdr>
    </w:div>
    <w:div w:id="1979989140">
      <w:bodyDiv w:val="1"/>
      <w:marLeft w:val="0"/>
      <w:marRight w:val="0"/>
      <w:marTop w:val="0"/>
      <w:marBottom w:val="0"/>
      <w:divBdr>
        <w:top w:val="none" w:sz="0" w:space="0" w:color="auto"/>
        <w:left w:val="none" w:sz="0" w:space="0" w:color="auto"/>
        <w:bottom w:val="none" w:sz="0" w:space="0" w:color="auto"/>
        <w:right w:val="none" w:sz="0" w:space="0" w:color="auto"/>
      </w:divBdr>
    </w:div>
    <w:div w:id="1980988357">
      <w:bodyDiv w:val="1"/>
      <w:marLeft w:val="0"/>
      <w:marRight w:val="0"/>
      <w:marTop w:val="0"/>
      <w:marBottom w:val="0"/>
      <w:divBdr>
        <w:top w:val="none" w:sz="0" w:space="0" w:color="auto"/>
        <w:left w:val="none" w:sz="0" w:space="0" w:color="auto"/>
        <w:bottom w:val="none" w:sz="0" w:space="0" w:color="auto"/>
        <w:right w:val="none" w:sz="0" w:space="0" w:color="auto"/>
      </w:divBdr>
    </w:div>
    <w:div w:id="1995640321">
      <w:bodyDiv w:val="1"/>
      <w:marLeft w:val="0"/>
      <w:marRight w:val="0"/>
      <w:marTop w:val="0"/>
      <w:marBottom w:val="0"/>
      <w:divBdr>
        <w:top w:val="none" w:sz="0" w:space="0" w:color="auto"/>
        <w:left w:val="none" w:sz="0" w:space="0" w:color="auto"/>
        <w:bottom w:val="none" w:sz="0" w:space="0" w:color="auto"/>
        <w:right w:val="none" w:sz="0" w:space="0" w:color="auto"/>
      </w:divBdr>
    </w:div>
    <w:div w:id="2000960669">
      <w:bodyDiv w:val="1"/>
      <w:marLeft w:val="0"/>
      <w:marRight w:val="0"/>
      <w:marTop w:val="0"/>
      <w:marBottom w:val="0"/>
      <w:divBdr>
        <w:top w:val="none" w:sz="0" w:space="0" w:color="auto"/>
        <w:left w:val="none" w:sz="0" w:space="0" w:color="auto"/>
        <w:bottom w:val="none" w:sz="0" w:space="0" w:color="auto"/>
        <w:right w:val="none" w:sz="0" w:space="0" w:color="auto"/>
      </w:divBdr>
    </w:div>
    <w:div w:id="2007006491">
      <w:bodyDiv w:val="1"/>
      <w:marLeft w:val="0"/>
      <w:marRight w:val="0"/>
      <w:marTop w:val="0"/>
      <w:marBottom w:val="0"/>
      <w:divBdr>
        <w:top w:val="none" w:sz="0" w:space="0" w:color="auto"/>
        <w:left w:val="none" w:sz="0" w:space="0" w:color="auto"/>
        <w:bottom w:val="none" w:sz="0" w:space="0" w:color="auto"/>
        <w:right w:val="none" w:sz="0" w:space="0" w:color="auto"/>
      </w:divBdr>
    </w:div>
    <w:div w:id="2007896713">
      <w:bodyDiv w:val="1"/>
      <w:marLeft w:val="0"/>
      <w:marRight w:val="0"/>
      <w:marTop w:val="0"/>
      <w:marBottom w:val="0"/>
      <w:divBdr>
        <w:top w:val="none" w:sz="0" w:space="0" w:color="auto"/>
        <w:left w:val="none" w:sz="0" w:space="0" w:color="auto"/>
        <w:bottom w:val="none" w:sz="0" w:space="0" w:color="auto"/>
        <w:right w:val="none" w:sz="0" w:space="0" w:color="auto"/>
      </w:divBdr>
    </w:div>
    <w:div w:id="2010207949">
      <w:bodyDiv w:val="1"/>
      <w:marLeft w:val="0"/>
      <w:marRight w:val="0"/>
      <w:marTop w:val="0"/>
      <w:marBottom w:val="0"/>
      <w:divBdr>
        <w:top w:val="none" w:sz="0" w:space="0" w:color="auto"/>
        <w:left w:val="none" w:sz="0" w:space="0" w:color="auto"/>
        <w:bottom w:val="none" w:sz="0" w:space="0" w:color="auto"/>
        <w:right w:val="none" w:sz="0" w:space="0" w:color="auto"/>
      </w:divBdr>
    </w:div>
    <w:div w:id="2015526276">
      <w:bodyDiv w:val="1"/>
      <w:marLeft w:val="0"/>
      <w:marRight w:val="0"/>
      <w:marTop w:val="0"/>
      <w:marBottom w:val="0"/>
      <w:divBdr>
        <w:top w:val="none" w:sz="0" w:space="0" w:color="auto"/>
        <w:left w:val="none" w:sz="0" w:space="0" w:color="auto"/>
        <w:bottom w:val="none" w:sz="0" w:space="0" w:color="auto"/>
        <w:right w:val="none" w:sz="0" w:space="0" w:color="auto"/>
      </w:divBdr>
    </w:div>
    <w:div w:id="2016960096">
      <w:bodyDiv w:val="1"/>
      <w:marLeft w:val="0"/>
      <w:marRight w:val="0"/>
      <w:marTop w:val="0"/>
      <w:marBottom w:val="0"/>
      <w:divBdr>
        <w:top w:val="none" w:sz="0" w:space="0" w:color="auto"/>
        <w:left w:val="none" w:sz="0" w:space="0" w:color="auto"/>
        <w:bottom w:val="none" w:sz="0" w:space="0" w:color="auto"/>
        <w:right w:val="none" w:sz="0" w:space="0" w:color="auto"/>
      </w:divBdr>
    </w:div>
    <w:div w:id="2024932659">
      <w:bodyDiv w:val="1"/>
      <w:marLeft w:val="0"/>
      <w:marRight w:val="0"/>
      <w:marTop w:val="0"/>
      <w:marBottom w:val="0"/>
      <w:divBdr>
        <w:top w:val="none" w:sz="0" w:space="0" w:color="auto"/>
        <w:left w:val="none" w:sz="0" w:space="0" w:color="auto"/>
        <w:bottom w:val="none" w:sz="0" w:space="0" w:color="auto"/>
        <w:right w:val="none" w:sz="0" w:space="0" w:color="auto"/>
      </w:divBdr>
    </w:div>
    <w:div w:id="2042634218">
      <w:bodyDiv w:val="1"/>
      <w:marLeft w:val="0"/>
      <w:marRight w:val="0"/>
      <w:marTop w:val="0"/>
      <w:marBottom w:val="0"/>
      <w:divBdr>
        <w:top w:val="none" w:sz="0" w:space="0" w:color="auto"/>
        <w:left w:val="none" w:sz="0" w:space="0" w:color="auto"/>
        <w:bottom w:val="none" w:sz="0" w:space="0" w:color="auto"/>
        <w:right w:val="none" w:sz="0" w:space="0" w:color="auto"/>
      </w:divBdr>
    </w:div>
    <w:div w:id="2047368328">
      <w:bodyDiv w:val="1"/>
      <w:marLeft w:val="0"/>
      <w:marRight w:val="0"/>
      <w:marTop w:val="0"/>
      <w:marBottom w:val="0"/>
      <w:divBdr>
        <w:top w:val="none" w:sz="0" w:space="0" w:color="auto"/>
        <w:left w:val="none" w:sz="0" w:space="0" w:color="auto"/>
        <w:bottom w:val="none" w:sz="0" w:space="0" w:color="auto"/>
        <w:right w:val="none" w:sz="0" w:space="0" w:color="auto"/>
      </w:divBdr>
    </w:div>
    <w:div w:id="2048871431">
      <w:bodyDiv w:val="1"/>
      <w:marLeft w:val="0"/>
      <w:marRight w:val="0"/>
      <w:marTop w:val="0"/>
      <w:marBottom w:val="0"/>
      <w:divBdr>
        <w:top w:val="none" w:sz="0" w:space="0" w:color="auto"/>
        <w:left w:val="none" w:sz="0" w:space="0" w:color="auto"/>
        <w:bottom w:val="none" w:sz="0" w:space="0" w:color="auto"/>
        <w:right w:val="none" w:sz="0" w:space="0" w:color="auto"/>
      </w:divBdr>
    </w:div>
    <w:div w:id="2051031588">
      <w:bodyDiv w:val="1"/>
      <w:marLeft w:val="0"/>
      <w:marRight w:val="0"/>
      <w:marTop w:val="0"/>
      <w:marBottom w:val="0"/>
      <w:divBdr>
        <w:top w:val="none" w:sz="0" w:space="0" w:color="auto"/>
        <w:left w:val="none" w:sz="0" w:space="0" w:color="auto"/>
        <w:bottom w:val="none" w:sz="0" w:space="0" w:color="auto"/>
        <w:right w:val="none" w:sz="0" w:space="0" w:color="auto"/>
      </w:divBdr>
    </w:div>
    <w:div w:id="2053920495">
      <w:bodyDiv w:val="1"/>
      <w:marLeft w:val="0"/>
      <w:marRight w:val="0"/>
      <w:marTop w:val="0"/>
      <w:marBottom w:val="0"/>
      <w:divBdr>
        <w:top w:val="none" w:sz="0" w:space="0" w:color="auto"/>
        <w:left w:val="none" w:sz="0" w:space="0" w:color="auto"/>
        <w:bottom w:val="none" w:sz="0" w:space="0" w:color="auto"/>
        <w:right w:val="none" w:sz="0" w:space="0" w:color="auto"/>
      </w:divBdr>
    </w:div>
    <w:div w:id="2066298492">
      <w:bodyDiv w:val="1"/>
      <w:marLeft w:val="0"/>
      <w:marRight w:val="0"/>
      <w:marTop w:val="0"/>
      <w:marBottom w:val="0"/>
      <w:divBdr>
        <w:top w:val="none" w:sz="0" w:space="0" w:color="auto"/>
        <w:left w:val="none" w:sz="0" w:space="0" w:color="auto"/>
        <w:bottom w:val="none" w:sz="0" w:space="0" w:color="auto"/>
        <w:right w:val="none" w:sz="0" w:space="0" w:color="auto"/>
      </w:divBdr>
    </w:div>
    <w:div w:id="2071607551">
      <w:bodyDiv w:val="1"/>
      <w:marLeft w:val="0"/>
      <w:marRight w:val="0"/>
      <w:marTop w:val="0"/>
      <w:marBottom w:val="0"/>
      <w:divBdr>
        <w:top w:val="none" w:sz="0" w:space="0" w:color="auto"/>
        <w:left w:val="none" w:sz="0" w:space="0" w:color="auto"/>
        <w:bottom w:val="none" w:sz="0" w:space="0" w:color="auto"/>
        <w:right w:val="none" w:sz="0" w:space="0" w:color="auto"/>
      </w:divBdr>
    </w:div>
    <w:div w:id="2081707766">
      <w:bodyDiv w:val="1"/>
      <w:marLeft w:val="0"/>
      <w:marRight w:val="0"/>
      <w:marTop w:val="0"/>
      <w:marBottom w:val="0"/>
      <w:divBdr>
        <w:top w:val="none" w:sz="0" w:space="0" w:color="auto"/>
        <w:left w:val="none" w:sz="0" w:space="0" w:color="auto"/>
        <w:bottom w:val="none" w:sz="0" w:space="0" w:color="auto"/>
        <w:right w:val="none" w:sz="0" w:space="0" w:color="auto"/>
      </w:divBdr>
    </w:div>
    <w:div w:id="2095323041">
      <w:bodyDiv w:val="1"/>
      <w:marLeft w:val="0"/>
      <w:marRight w:val="0"/>
      <w:marTop w:val="0"/>
      <w:marBottom w:val="0"/>
      <w:divBdr>
        <w:top w:val="none" w:sz="0" w:space="0" w:color="auto"/>
        <w:left w:val="none" w:sz="0" w:space="0" w:color="auto"/>
        <w:bottom w:val="none" w:sz="0" w:space="0" w:color="auto"/>
        <w:right w:val="none" w:sz="0" w:space="0" w:color="auto"/>
      </w:divBdr>
    </w:div>
    <w:div w:id="2097900193">
      <w:bodyDiv w:val="1"/>
      <w:marLeft w:val="0"/>
      <w:marRight w:val="0"/>
      <w:marTop w:val="0"/>
      <w:marBottom w:val="0"/>
      <w:divBdr>
        <w:top w:val="none" w:sz="0" w:space="0" w:color="auto"/>
        <w:left w:val="none" w:sz="0" w:space="0" w:color="auto"/>
        <w:bottom w:val="none" w:sz="0" w:space="0" w:color="auto"/>
        <w:right w:val="none" w:sz="0" w:space="0" w:color="auto"/>
      </w:divBdr>
    </w:div>
    <w:div w:id="2097902975">
      <w:bodyDiv w:val="1"/>
      <w:marLeft w:val="0"/>
      <w:marRight w:val="0"/>
      <w:marTop w:val="0"/>
      <w:marBottom w:val="0"/>
      <w:divBdr>
        <w:top w:val="none" w:sz="0" w:space="0" w:color="auto"/>
        <w:left w:val="none" w:sz="0" w:space="0" w:color="auto"/>
        <w:bottom w:val="none" w:sz="0" w:space="0" w:color="auto"/>
        <w:right w:val="none" w:sz="0" w:space="0" w:color="auto"/>
      </w:divBdr>
    </w:div>
    <w:div w:id="2100712770">
      <w:bodyDiv w:val="1"/>
      <w:marLeft w:val="0"/>
      <w:marRight w:val="0"/>
      <w:marTop w:val="0"/>
      <w:marBottom w:val="0"/>
      <w:divBdr>
        <w:top w:val="none" w:sz="0" w:space="0" w:color="auto"/>
        <w:left w:val="none" w:sz="0" w:space="0" w:color="auto"/>
        <w:bottom w:val="none" w:sz="0" w:space="0" w:color="auto"/>
        <w:right w:val="none" w:sz="0" w:space="0" w:color="auto"/>
      </w:divBdr>
    </w:div>
    <w:div w:id="2116512766">
      <w:bodyDiv w:val="1"/>
      <w:marLeft w:val="0"/>
      <w:marRight w:val="0"/>
      <w:marTop w:val="0"/>
      <w:marBottom w:val="0"/>
      <w:divBdr>
        <w:top w:val="none" w:sz="0" w:space="0" w:color="auto"/>
        <w:left w:val="none" w:sz="0" w:space="0" w:color="auto"/>
        <w:bottom w:val="none" w:sz="0" w:space="0" w:color="auto"/>
        <w:right w:val="none" w:sz="0" w:space="0" w:color="auto"/>
      </w:divBdr>
    </w:div>
    <w:div w:id="2117092270">
      <w:bodyDiv w:val="1"/>
      <w:marLeft w:val="0"/>
      <w:marRight w:val="0"/>
      <w:marTop w:val="0"/>
      <w:marBottom w:val="0"/>
      <w:divBdr>
        <w:top w:val="none" w:sz="0" w:space="0" w:color="auto"/>
        <w:left w:val="none" w:sz="0" w:space="0" w:color="auto"/>
        <w:bottom w:val="none" w:sz="0" w:space="0" w:color="auto"/>
        <w:right w:val="none" w:sz="0" w:space="0" w:color="auto"/>
      </w:divBdr>
    </w:div>
    <w:div w:id="2118788940">
      <w:bodyDiv w:val="1"/>
      <w:marLeft w:val="0"/>
      <w:marRight w:val="0"/>
      <w:marTop w:val="0"/>
      <w:marBottom w:val="0"/>
      <w:divBdr>
        <w:top w:val="none" w:sz="0" w:space="0" w:color="auto"/>
        <w:left w:val="none" w:sz="0" w:space="0" w:color="auto"/>
        <w:bottom w:val="none" w:sz="0" w:space="0" w:color="auto"/>
        <w:right w:val="none" w:sz="0" w:space="0" w:color="auto"/>
      </w:divBdr>
    </w:div>
    <w:div w:id="2123186205">
      <w:bodyDiv w:val="1"/>
      <w:marLeft w:val="0"/>
      <w:marRight w:val="0"/>
      <w:marTop w:val="0"/>
      <w:marBottom w:val="0"/>
      <w:divBdr>
        <w:top w:val="none" w:sz="0" w:space="0" w:color="auto"/>
        <w:left w:val="none" w:sz="0" w:space="0" w:color="auto"/>
        <w:bottom w:val="none" w:sz="0" w:space="0" w:color="auto"/>
        <w:right w:val="none" w:sz="0" w:space="0" w:color="auto"/>
      </w:divBdr>
    </w:div>
    <w:div w:id="2127041965">
      <w:bodyDiv w:val="1"/>
      <w:marLeft w:val="0"/>
      <w:marRight w:val="0"/>
      <w:marTop w:val="0"/>
      <w:marBottom w:val="0"/>
      <w:divBdr>
        <w:top w:val="none" w:sz="0" w:space="0" w:color="auto"/>
        <w:left w:val="none" w:sz="0" w:space="0" w:color="auto"/>
        <w:bottom w:val="none" w:sz="0" w:space="0" w:color="auto"/>
        <w:right w:val="none" w:sz="0" w:space="0" w:color="auto"/>
      </w:divBdr>
    </w:div>
    <w:div w:id="2128038223">
      <w:bodyDiv w:val="1"/>
      <w:marLeft w:val="0"/>
      <w:marRight w:val="0"/>
      <w:marTop w:val="0"/>
      <w:marBottom w:val="0"/>
      <w:divBdr>
        <w:top w:val="none" w:sz="0" w:space="0" w:color="auto"/>
        <w:left w:val="none" w:sz="0" w:space="0" w:color="auto"/>
        <w:bottom w:val="none" w:sz="0" w:space="0" w:color="auto"/>
        <w:right w:val="none" w:sz="0" w:space="0" w:color="auto"/>
      </w:divBdr>
    </w:div>
    <w:div w:id="2130315635">
      <w:bodyDiv w:val="1"/>
      <w:marLeft w:val="0"/>
      <w:marRight w:val="0"/>
      <w:marTop w:val="0"/>
      <w:marBottom w:val="0"/>
      <w:divBdr>
        <w:top w:val="none" w:sz="0" w:space="0" w:color="auto"/>
        <w:left w:val="none" w:sz="0" w:space="0" w:color="auto"/>
        <w:bottom w:val="none" w:sz="0" w:space="0" w:color="auto"/>
        <w:right w:val="none" w:sz="0" w:space="0" w:color="auto"/>
      </w:divBdr>
    </w:div>
    <w:div w:id="2133015628">
      <w:bodyDiv w:val="1"/>
      <w:marLeft w:val="0"/>
      <w:marRight w:val="0"/>
      <w:marTop w:val="0"/>
      <w:marBottom w:val="0"/>
      <w:divBdr>
        <w:top w:val="none" w:sz="0" w:space="0" w:color="auto"/>
        <w:left w:val="none" w:sz="0" w:space="0" w:color="auto"/>
        <w:bottom w:val="none" w:sz="0" w:space="0" w:color="auto"/>
        <w:right w:val="none" w:sz="0" w:space="0" w:color="auto"/>
      </w:divBdr>
    </w:div>
    <w:div w:id="213301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Omayma.Nasr\Local%20Settings\Temporary%20Internet%20Files\Content.Outlook\3N6J07KF\&#1578;&#1602;&#1585;&#1610;&#1585;%20&#1605;&#1575;&#1610;&#1608;%202014.docx" TargetMode="External"/><Relationship Id="rId18" Type="http://schemas.openxmlformats.org/officeDocument/2006/relationships/image" Target="media/image7.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chart" Target="charts/chart2.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ra.gov.eg" TargetMode="External"/><Relationship Id="rId17" Type="http://schemas.openxmlformats.org/officeDocument/2006/relationships/image" Target="media/image6.emf"/><Relationship Id="rId25" Type="http://schemas.openxmlformats.org/officeDocument/2006/relationships/chart" Target="charts/chart6.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chart" Target="charts/chart1.xml"/><Relationship Id="rId29" Type="http://schemas.openxmlformats.org/officeDocument/2006/relationships/hyperlink" Target="mailto:info@fra.gov.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hart" Target="charts/chart5.xml"/><Relationship Id="rId32" Type="http://schemas.openxmlformats.org/officeDocument/2006/relationships/hyperlink" Target="http://www.fra.gov.e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chart" Target="charts/chart4.xml"/><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cid:image001.jpg@01D42F00.848E70E0" TargetMode="External"/><Relationship Id="rId19" Type="http://schemas.openxmlformats.org/officeDocument/2006/relationships/image" Target="media/image8.emf"/><Relationship Id="rId31" Type="http://schemas.openxmlformats.org/officeDocument/2006/relationships/hyperlink" Target="mailto:info@fra.gov.e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chart" Target="charts/chart3.xml"/><Relationship Id="rId27" Type="http://schemas.openxmlformats.org/officeDocument/2006/relationships/image" Target="media/image10.emf"/><Relationship Id="rId30" Type="http://schemas.openxmlformats.org/officeDocument/2006/relationships/hyperlink" Target="http://www.fra.gov.eg"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haymaa.ahmed\Desktop\insurance%20Q1%20202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ymaa.ahmed\Desktop\insurance%20Q1%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haymaa.ahmed\Desktop\insurance%20Q1%2020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haymaa.ahmed\Desktop\insurance%20Q1%20202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haymaa.ahmed\Desktop\mortgage%20Q1-202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shaymaa.ahmed\Desktop\leasing_Q1%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r>
              <a:rPr lang="ar-EG" sz="1100" b="1">
                <a:solidFill>
                  <a:srgbClr val="203864"/>
                </a:solidFill>
                <a:latin typeface="Simplified Arabic" panose="02020603050405020304" pitchFamily="18" charset="-78"/>
                <a:cs typeface="Simplified Arabic" panose="02020603050405020304" pitchFamily="18" charset="-78"/>
              </a:rPr>
              <a:t>قيمة الأقساط المحصلة</a:t>
            </a:r>
            <a:r>
              <a:rPr lang="ar-EG" sz="1100" b="1" baseline="0">
                <a:solidFill>
                  <a:srgbClr val="203864"/>
                </a:solidFill>
                <a:latin typeface="Simplified Arabic" panose="02020603050405020304" pitchFamily="18" charset="-78"/>
                <a:cs typeface="Simplified Arabic" panose="02020603050405020304" pitchFamily="18" charset="-78"/>
              </a:rPr>
              <a:t> (وفقاً لنوع النشاط) عن الربع الأول (يناير-مارس 2022)</a:t>
            </a:r>
            <a:endParaRPr lang="en-US" sz="1100" b="1">
              <a:solidFill>
                <a:srgbClr val="203864"/>
              </a:solidFill>
              <a:latin typeface="Simplified Arabic" panose="02020603050405020304" pitchFamily="18" charset="-78"/>
              <a:cs typeface="Simplified Arabic" panose="02020603050405020304" pitchFamily="18" charset="-78"/>
            </a:endParaRPr>
          </a:p>
        </c:rich>
      </c:tx>
      <c:layout>
        <c:manualLayout>
          <c:xMode val="edge"/>
          <c:yMode val="edge"/>
          <c:x val="0.10134423804759211"/>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autoTitleDeleted val="0"/>
    <c:plotArea>
      <c:layout>
        <c:manualLayout>
          <c:layoutTarget val="inner"/>
          <c:xMode val="edge"/>
          <c:yMode val="edge"/>
          <c:x val="0.27178675154422288"/>
          <c:y val="0.24706598954698022"/>
          <c:w val="0.71616462744922249"/>
          <c:h val="0.46613307357198908"/>
        </c:manualLayout>
      </c:layout>
      <c:barChart>
        <c:barDir val="col"/>
        <c:grouping val="stacked"/>
        <c:varyColors val="0"/>
        <c:ser>
          <c:idx val="0"/>
          <c:order val="0"/>
          <c:tx>
            <c:strRef>
              <c:f>Sheet1!$A$2</c:f>
              <c:strCache>
                <c:ptCount val="1"/>
                <c:pt idx="0">
                  <c:v>قيمة الأقساط المحصلة لتأمينات الممتلكات والمسئوليات</c:v>
                </c:pt>
              </c:strCache>
            </c:strRef>
          </c:tx>
          <c:spPr>
            <a:solidFill>
              <a:srgbClr val="2038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يناير-مارس 2021</c:v>
                </c:pt>
                <c:pt idx="1">
                  <c:v>يناير-مارس 2022</c:v>
                </c:pt>
              </c:strCache>
            </c:strRef>
          </c:cat>
          <c:val>
            <c:numRef>
              <c:f>Sheet1!$B$2:$C$2</c:f>
              <c:numCache>
                <c:formatCode>#,##0.0</c:formatCode>
                <c:ptCount val="2"/>
                <c:pt idx="0">
                  <c:v>5331.1</c:v>
                </c:pt>
                <c:pt idx="1">
                  <c:v>5469.8</c:v>
                </c:pt>
              </c:numCache>
            </c:numRef>
          </c:val>
        </c:ser>
        <c:ser>
          <c:idx val="1"/>
          <c:order val="1"/>
          <c:tx>
            <c:strRef>
              <c:f>Sheet1!$A$3</c:f>
              <c:strCache>
                <c:ptCount val="1"/>
                <c:pt idx="0">
                  <c:v>قيمة الأقساط المحصلة لتأمينات الاشخاص وتكوين الأموال</c:v>
                </c:pt>
              </c:strCache>
            </c:strRef>
          </c:tx>
          <c:spPr>
            <a:solidFill>
              <a:srgbClr val="996633"/>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ar-EG"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يناير-مارس 2021</c:v>
                </c:pt>
                <c:pt idx="1">
                  <c:v>يناير-مارس 2022</c:v>
                </c:pt>
              </c:strCache>
            </c:strRef>
          </c:cat>
          <c:val>
            <c:numRef>
              <c:f>Sheet1!$B$3:$C$3</c:f>
              <c:numCache>
                <c:formatCode>#,##0.0</c:formatCode>
                <c:ptCount val="2"/>
                <c:pt idx="0">
                  <c:v>6703.6</c:v>
                </c:pt>
                <c:pt idx="1">
                  <c:v>7745.0999999999995</c:v>
                </c:pt>
              </c:numCache>
            </c:numRef>
          </c:val>
        </c:ser>
        <c:dLbls>
          <c:dLblPos val="ctr"/>
          <c:showLegendKey val="0"/>
          <c:showVal val="1"/>
          <c:showCatName val="0"/>
          <c:showSerName val="0"/>
          <c:showPercent val="0"/>
          <c:showBubbleSize val="0"/>
        </c:dLbls>
        <c:gapWidth val="150"/>
        <c:overlap val="100"/>
        <c:axId val="106291504"/>
        <c:axId val="106293464"/>
      </c:barChart>
      <c:catAx>
        <c:axId val="10629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6293464"/>
        <c:crosses val="autoZero"/>
        <c:auto val="1"/>
        <c:lblAlgn val="ctr"/>
        <c:lblOffset val="100"/>
        <c:noMultiLvlLbl val="0"/>
      </c:catAx>
      <c:valAx>
        <c:axId val="106293464"/>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r>
                  <a:rPr lang="ar-EG" sz="900" b="1">
                    <a:solidFill>
                      <a:srgbClr val="203864"/>
                    </a:solidFill>
                    <a:latin typeface="Simplified Arabic" panose="02020603050405020304" pitchFamily="18" charset="-78"/>
                    <a:cs typeface="Simplified Arabic" panose="02020603050405020304" pitchFamily="18" charset="-78"/>
                  </a:rPr>
                  <a:t>مليون</a:t>
                </a:r>
                <a:r>
                  <a:rPr lang="ar-EG" sz="900" b="1" baseline="0">
                    <a:solidFill>
                      <a:srgbClr val="203864"/>
                    </a:solidFill>
                    <a:latin typeface="Simplified Arabic" panose="02020603050405020304" pitchFamily="18" charset="-78"/>
                    <a:cs typeface="Simplified Arabic" panose="02020603050405020304" pitchFamily="18" charset="-78"/>
                  </a:rPr>
                  <a:t> جنيه</a:t>
                </a:r>
                <a:endParaRPr lang="en-US" sz="900" b="1">
                  <a:solidFill>
                    <a:srgbClr val="203864"/>
                  </a:solidFill>
                  <a:latin typeface="Simplified Arabic" panose="02020603050405020304" pitchFamily="18" charset="-78"/>
                  <a:cs typeface="Simplified Arabic" panose="02020603050405020304" pitchFamily="18" charset="-78"/>
                </a:endParaRPr>
              </a:p>
            </c:rich>
          </c:tx>
          <c:layout>
            <c:manualLayout>
              <c:xMode val="edge"/>
              <c:yMode val="edge"/>
              <c:x val="3.6832412523020259E-3"/>
              <c:y val="0.4091259211155306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6291504"/>
        <c:crosses val="autoZero"/>
        <c:crossBetween val="between"/>
        <c:majorUnit val="3000"/>
      </c:valAx>
      <c:spPr>
        <a:noFill/>
        <a:ln>
          <a:noFill/>
        </a:ln>
        <a:effectLst/>
      </c:spPr>
    </c:plotArea>
    <c:legend>
      <c:legendPos val="b"/>
      <c:layout>
        <c:manualLayout>
          <c:xMode val="edge"/>
          <c:yMode val="edge"/>
          <c:x val="0.1105184089557866"/>
          <c:y val="0.83948913602294561"/>
          <c:w val="0.75686373457461464"/>
          <c:h val="0.1559289624879364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r>
              <a:rPr lang="ar-EG" sz="1100" b="1">
                <a:solidFill>
                  <a:srgbClr val="203864"/>
                </a:solidFill>
                <a:latin typeface="Simplified Arabic" panose="02020603050405020304" pitchFamily="18" charset="-78"/>
                <a:cs typeface="Simplified Arabic" panose="02020603050405020304" pitchFamily="18" charset="-78"/>
              </a:rPr>
              <a:t>قيمة</a:t>
            </a:r>
            <a:r>
              <a:rPr lang="ar-EG" sz="1100" b="1" baseline="0">
                <a:solidFill>
                  <a:srgbClr val="203864"/>
                </a:solidFill>
                <a:latin typeface="Simplified Arabic" panose="02020603050405020304" pitchFamily="18" charset="-78"/>
                <a:cs typeface="Simplified Arabic" panose="02020603050405020304" pitchFamily="18" charset="-78"/>
              </a:rPr>
              <a:t> التعويضات المسددة (وفقاً لنوع النشاط) عن الربع الأول (يناير -مارس 2022)</a:t>
            </a:r>
            <a:endParaRPr lang="en-US" sz="1100" b="1">
              <a:solidFill>
                <a:srgbClr val="203864"/>
              </a:solidFill>
              <a:latin typeface="Simplified Arabic" panose="02020603050405020304" pitchFamily="18" charset="-78"/>
              <a:cs typeface="Simplified Arabic" panose="02020603050405020304" pitchFamily="18" charset="-78"/>
            </a:endParaRPr>
          </a:p>
        </c:rich>
      </c:tx>
      <c:layout>
        <c:manualLayout>
          <c:xMode val="edge"/>
          <c:yMode val="edge"/>
          <c:x val="0.1300699201217734"/>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autoTitleDeleted val="0"/>
    <c:plotArea>
      <c:layout>
        <c:manualLayout>
          <c:layoutTarget val="inner"/>
          <c:xMode val="edge"/>
          <c:yMode val="edge"/>
          <c:x val="0.24416823027194437"/>
          <c:y val="0.24151491135882019"/>
          <c:w val="0.73595909772464707"/>
          <c:h val="0.45277710777641861"/>
        </c:manualLayout>
      </c:layout>
      <c:barChart>
        <c:barDir val="col"/>
        <c:grouping val="stacked"/>
        <c:varyColors val="0"/>
        <c:ser>
          <c:idx val="0"/>
          <c:order val="0"/>
          <c:tx>
            <c:strRef>
              <c:f>Sheet1!$A$5</c:f>
              <c:strCache>
                <c:ptCount val="1"/>
                <c:pt idx="0">
                  <c:v>قيمة التعويضات المسددة لتأمينات الممتلكات والمسئوليات</c:v>
                </c:pt>
              </c:strCache>
            </c:strRef>
          </c:tx>
          <c:spPr>
            <a:solidFill>
              <a:srgbClr val="203864"/>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ar-EG"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يناير-مارس 2021</c:v>
                </c:pt>
                <c:pt idx="1">
                  <c:v>يناير-مارس 2022</c:v>
                </c:pt>
              </c:strCache>
            </c:strRef>
          </c:cat>
          <c:val>
            <c:numRef>
              <c:f>Sheet1!$B$5:$C$5</c:f>
              <c:numCache>
                <c:formatCode>#,##0.0</c:formatCode>
                <c:ptCount val="2"/>
                <c:pt idx="0">
                  <c:v>2940.7</c:v>
                </c:pt>
                <c:pt idx="1">
                  <c:v>2386.5</c:v>
                </c:pt>
              </c:numCache>
            </c:numRef>
          </c:val>
        </c:ser>
        <c:ser>
          <c:idx val="1"/>
          <c:order val="1"/>
          <c:tx>
            <c:strRef>
              <c:f>Sheet1!$A$6</c:f>
              <c:strCache>
                <c:ptCount val="1"/>
                <c:pt idx="0">
                  <c:v>قيمة التعويضات المسددة لتأمينات الأشخاص وتكوين الأموال</c:v>
                </c:pt>
              </c:strCache>
            </c:strRef>
          </c:tx>
          <c:spPr>
            <a:solidFill>
              <a:srgbClr val="99663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يناير-مارس 2021</c:v>
                </c:pt>
                <c:pt idx="1">
                  <c:v>يناير-مارس 2022</c:v>
                </c:pt>
              </c:strCache>
            </c:strRef>
          </c:cat>
          <c:val>
            <c:numRef>
              <c:f>Sheet1!$B$6:$C$6</c:f>
              <c:numCache>
                <c:formatCode>#,##0.0</c:formatCode>
                <c:ptCount val="2"/>
                <c:pt idx="0">
                  <c:v>3135.5</c:v>
                </c:pt>
                <c:pt idx="1">
                  <c:v>5122.1000000000004</c:v>
                </c:pt>
              </c:numCache>
            </c:numRef>
          </c:val>
        </c:ser>
        <c:dLbls>
          <c:dLblPos val="ctr"/>
          <c:showLegendKey val="0"/>
          <c:showVal val="1"/>
          <c:showCatName val="0"/>
          <c:showSerName val="0"/>
          <c:showPercent val="0"/>
          <c:showBubbleSize val="0"/>
        </c:dLbls>
        <c:gapWidth val="150"/>
        <c:overlap val="100"/>
        <c:axId val="106293856"/>
        <c:axId val="109080672"/>
      </c:barChart>
      <c:catAx>
        <c:axId val="10629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0672"/>
        <c:crosses val="autoZero"/>
        <c:auto val="1"/>
        <c:lblAlgn val="ctr"/>
        <c:lblOffset val="100"/>
        <c:noMultiLvlLbl val="0"/>
      </c:catAx>
      <c:valAx>
        <c:axId val="109080672"/>
        <c:scaling>
          <c:orientation val="minMax"/>
          <c:max val="8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r>
                  <a:rPr lang="ar-EG" sz="900" b="1">
                    <a:solidFill>
                      <a:srgbClr val="203864"/>
                    </a:solidFill>
                    <a:latin typeface="Simplified Arabic" panose="02020603050405020304" pitchFamily="18" charset="-78"/>
                    <a:cs typeface="Simplified Arabic" panose="02020603050405020304" pitchFamily="18" charset="-78"/>
                  </a:rPr>
                  <a:t>مليون جنيه</a:t>
                </a:r>
                <a:endParaRPr lang="en-US" sz="900" b="1">
                  <a:solidFill>
                    <a:srgbClr val="203864"/>
                  </a:solidFill>
                  <a:latin typeface="Simplified Arabic" panose="02020603050405020304" pitchFamily="18" charset="-78"/>
                  <a:cs typeface="Simplified Arabic" panose="02020603050405020304" pitchFamily="18" charset="-78"/>
                </a:endParaRPr>
              </a:p>
            </c:rich>
          </c:tx>
          <c:layout>
            <c:manualLayout>
              <c:xMode val="edge"/>
              <c:yMode val="edge"/>
              <c:x val="3.6985662668040866E-3"/>
              <c:y val="0.324514556098096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6293856"/>
        <c:crosses val="autoZero"/>
        <c:crossBetween val="between"/>
      </c:valAx>
      <c:spPr>
        <a:noFill/>
        <a:ln>
          <a:noFill/>
        </a:ln>
        <a:effectLst/>
      </c:spPr>
    </c:plotArea>
    <c:legend>
      <c:legendPos val="b"/>
      <c:layout>
        <c:manualLayout>
          <c:xMode val="edge"/>
          <c:yMode val="edge"/>
          <c:x val="5.6589674469671523E-2"/>
          <c:y val="0.82292498570061623"/>
          <c:w val="0.81973239817447374"/>
          <c:h val="0.1762792380076727"/>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r>
              <a:rPr lang="ar-EG" sz="1100" b="1" i="0" baseline="0">
                <a:solidFill>
                  <a:srgbClr val="203864"/>
                </a:solidFill>
                <a:effectLst/>
                <a:latin typeface="Simplified Arabic" panose="02020603050405020304" pitchFamily="18" charset="-78"/>
                <a:cs typeface="Simplified Arabic" panose="02020603050405020304" pitchFamily="18" charset="-78"/>
              </a:rPr>
              <a:t>قيمة التعويضات المسددة (وفقاً لنوع التأمين) عن الربع الأول (يناير - مارس 2022)</a:t>
            </a:r>
            <a:endParaRPr lang="ar-EG" sz="1100">
              <a:solidFill>
                <a:srgbClr val="203864"/>
              </a:solidFill>
              <a:effectLst/>
              <a:latin typeface="Simplified Arabic" panose="02020603050405020304" pitchFamily="18" charset="-78"/>
              <a:cs typeface="Simplified Arabic" panose="02020603050405020304" pitchFamily="18" charset="-78"/>
            </a:endParaRPr>
          </a:p>
        </c:rich>
      </c:tx>
      <c:layout>
        <c:manualLayout>
          <c:xMode val="edge"/>
          <c:yMode val="edge"/>
          <c:x val="0.15025919984725875"/>
          <c:y val="4.6295975117647738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autoTitleDeleted val="0"/>
    <c:plotArea>
      <c:layout>
        <c:manualLayout>
          <c:layoutTarget val="inner"/>
          <c:xMode val="edge"/>
          <c:yMode val="edge"/>
          <c:x val="0.22921834190757384"/>
          <c:y val="0.23223407646731384"/>
          <c:w val="0.77078165809242627"/>
          <c:h val="0.49139243057172921"/>
        </c:manualLayout>
      </c:layout>
      <c:barChart>
        <c:barDir val="col"/>
        <c:grouping val="stacked"/>
        <c:varyColors val="0"/>
        <c:ser>
          <c:idx val="0"/>
          <c:order val="0"/>
          <c:tx>
            <c:strRef>
              <c:f>Sheet1!$A$17</c:f>
              <c:strCache>
                <c:ptCount val="1"/>
                <c:pt idx="0">
                  <c:v>قيمة التعويضات المسددة للتأمين التجارى</c:v>
                </c:pt>
              </c:strCache>
            </c:strRef>
          </c:tx>
          <c:spPr>
            <a:solidFill>
              <a:srgbClr val="2038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يناير-مارس 2021</c:v>
                </c:pt>
                <c:pt idx="1">
                  <c:v>يناير-مارس 2022</c:v>
                </c:pt>
              </c:strCache>
            </c:strRef>
          </c:cat>
          <c:val>
            <c:numRef>
              <c:f>Sheet1!$B$17:$C$17</c:f>
              <c:numCache>
                <c:formatCode>#,##0.0</c:formatCode>
                <c:ptCount val="2"/>
                <c:pt idx="0">
                  <c:v>5499.5</c:v>
                </c:pt>
                <c:pt idx="1">
                  <c:v>6849</c:v>
                </c:pt>
              </c:numCache>
            </c:numRef>
          </c:val>
        </c:ser>
        <c:ser>
          <c:idx val="1"/>
          <c:order val="1"/>
          <c:tx>
            <c:strRef>
              <c:f>Sheet1!$A$18</c:f>
              <c:strCache>
                <c:ptCount val="1"/>
                <c:pt idx="0">
                  <c:v>قيمة التعويضات المسددة للتأمين التكافلى</c:v>
                </c:pt>
              </c:strCache>
            </c:strRef>
          </c:tx>
          <c:spPr>
            <a:solidFill>
              <a:srgbClr val="99663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يناير-مارس 2021</c:v>
                </c:pt>
                <c:pt idx="1">
                  <c:v>يناير-مارس 2022</c:v>
                </c:pt>
              </c:strCache>
            </c:strRef>
          </c:cat>
          <c:val>
            <c:numRef>
              <c:f>Sheet1!$B$18:$C$18</c:f>
              <c:numCache>
                <c:formatCode>#,##0.0</c:formatCode>
                <c:ptCount val="2"/>
                <c:pt idx="0">
                  <c:v>576.70000000000005</c:v>
                </c:pt>
                <c:pt idx="1">
                  <c:v>659.6</c:v>
                </c:pt>
              </c:numCache>
            </c:numRef>
          </c:val>
        </c:ser>
        <c:dLbls>
          <c:dLblPos val="ctr"/>
          <c:showLegendKey val="0"/>
          <c:showVal val="1"/>
          <c:showCatName val="0"/>
          <c:showSerName val="0"/>
          <c:showPercent val="0"/>
          <c:showBubbleSize val="0"/>
        </c:dLbls>
        <c:gapWidth val="150"/>
        <c:overlap val="100"/>
        <c:axId val="109086160"/>
        <c:axId val="109081064"/>
      </c:barChart>
      <c:catAx>
        <c:axId val="10908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1064"/>
        <c:crosses val="autoZero"/>
        <c:auto val="1"/>
        <c:lblAlgn val="ctr"/>
        <c:lblOffset val="100"/>
        <c:noMultiLvlLbl val="0"/>
      </c:catAx>
      <c:valAx>
        <c:axId val="109081064"/>
        <c:scaling>
          <c:orientation val="minMax"/>
          <c:max val="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r>
                  <a:rPr lang="ar-EG" sz="900" b="1">
                    <a:solidFill>
                      <a:srgbClr val="203864"/>
                    </a:solidFill>
                    <a:latin typeface="Simplified Arabic" panose="02020603050405020304" pitchFamily="18" charset="-78"/>
                    <a:cs typeface="Simplified Arabic" panose="02020603050405020304" pitchFamily="18" charset="-78"/>
                  </a:rPr>
                  <a:t>مليون</a:t>
                </a:r>
                <a:r>
                  <a:rPr lang="ar-EG" sz="900" b="1" baseline="0">
                    <a:solidFill>
                      <a:srgbClr val="203864"/>
                    </a:solidFill>
                    <a:latin typeface="Simplified Arabic" panose="02020603050405020304" pitchFamily="18" charset="-78"/>
                    <a:cs typeface="Simplified Arabic" panose="02020603050405020304" pitchFamily="18" charset="-78"/>
                  </a:rPr>
                  <a:t> جنيه</a:t>
                </a:r>
                <a:endParaRPr lang="en-US" sz="900" b="1">
                  <a:solidFill>
                    <a:srgbClr val="203864"/>
                  </a:solidFill>
                  <a:latin typeface="Simplified Arabic" panose="02020603050405020304" pitchFamily="18" charset="-78"/>
                  <a:cs typeface="Simplified Arabic" panose="02020603050405020304" pitchFamily="18" charset="-78"/>
                </a:endParaRP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6160"/>
        <c:crosses val="autoZero"/>
        <c:crossBetween val="between"/>
      </c:valAx>
      <c:spPr>
        <a:noFill/>
        <a:ln>
          <a:noFill/>
        </a:ln>
        <a:effectLst/>
      </c:spPr>
    </c:plotArea>
    <c:legend>
      <c:legendPos val="b"/>
      <c:layout>
        <c:manualLayout>
          <c:xMode val="edge"/>
          <c:yMode val="edge"/>
          <c:x val="6.521926226988746E-2"/>
          <c:y val="0.84701469927252748"/>
          <c:w val="0.88683688685690998"/>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sz="1100" b="1" i="0" baseline="0">
                <a:solidFill>
                  <a:srgbClr val="203864"/>
                </a:solidFill>
                <a:effectLst/>
                <a:latin typeface="Simplified Arabic" panose="02020603050405020304" pitchFamily="18" charset="-78"/>
                <a:cs typeface="Simplified Arabic" panose="02020603050405020304" pitchFamily="18" charset="-78"/>
              </a:rPr>
              <a:t>قيمة الأقساط المحصلة (وفقا لنوع التأمين) عن الربع الأول (يناير- مارس 2022)</a:t>
            </a:r>
            <a:endParaRPr lang="ar-EG" sz="1000">
              <a:solidFill>
                <a:srgbClr val="203864"/>
              </a:solidFill>
              <a:effectLst/>
              <a:latin typeface="Simplified Arabic" panose="02020603050405020304" pitchFamily="18" charset="-78"/>
              <a:cs typeface="Simplified Arabic" panose="02020603050405020304" pitchFamily="18" charset="-78"/>
            </a:endParaRPr>
          </a:p>
        </c:rich>
      </c:tx>
      <c:layout>
        <c:manualLayout>
          <c:xMode val="edge"/>
          <c:yMode val="edge"/>
          <c:x val="0.1518476190476190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EG"/>
        </a:p>
      </c:txPr>
    </c:title>
    <c:autoTitleDeleted val="0"/>
    <c:plotArea>
      <c:layout>
        <c:manualLayout>
          <c:layoutTarget val="inner"/>
          <c:xMode val="edge"/>
          <c:yMode val="edge"/>
          <c:x val="0.21480175509370628"/>
          <c:y val="0.24375196600741966"/>
          <c:w val="0.77134907472429326"/>
          <c:h val="0.48623838571976163"/>
        </c:manualLayout>
      </c:layout>
      <c:barChart>
        <c:barDir val="col"/>
        <c:grouping val="stacked"/>
        <c:varyColors val="0"/>
        <c:ser>
          <c:idx val="0"/>
          <c:order val="0"/>
          <c:tx>
            <c:strRef>
              <c:f>Sheet1!$A$14</c:f>
              <c:strCache>
                <c:ptCount val="1"/>
                <c:pt idx="0">
                  <c:v>قيمة الأقساط المحصلة للتأمين التجارى</c:v>
                </c:pt>
              </c:strCache>
            </c:strRef>
          </c:tx>
          <c:spPr>
            <a:solidFill>
              <a:srgbClr val="2038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يناير-مارس 2021</c:v>
                </c:pt>
                <c:pt idx="1">
                  <c:v>يناير-مارس 2022</c:v>
                </c:pt>
              </c:strCache>
            </c:strRef>
          </c:cat>
          <c:val>
            <c:numRef>
              <c:f>Sheet1!$B$14:$C$14</c:f>
              <c:numCache>
                <c:formatCode>#,##0.0</c:formatCode>
                <c:ptCount val="2"/>
                <c:pt idx="0">
                  <c:v>11027.6</c:v>
                </c:pt>
                <c:pt idx="1">
                  <c:v>11335.8</c:v>
                </c:pt>
              </c:numCache>
            </c:numRef>
          </c:val>
        </c:ser>
        <c:ser>
          <c:idx val="1"/>
          <c:order val="1"/>
          <c:tx>
            <c:strRef>
              <c:f>Sheet1!$A$15</c:f>
              <c:strCache>
                <c:ptCount val="1"/>
                <c:pt idx="0">
                  <c:v>قيمة الأقساط المحصلة للتأمين التكافلى</c:v>
                </c:pt>
              </c:strCache>
            </c:strRef>
          </c:tx>
          <c:spPr>
            <a:solidFill>
              <a:srgbClr val="996633"/>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ar-EG" sz="900" b="1" i="0" u="none" strike="noStrike" kern="1200" baseline="0">
                    <a:solidFill>
                      <a:schemeClr val="bg1"/>
                    </a:solidFill>
                    <a:latin typeface="Simplified Arabic" panose="02020603050405020304" pitchFamily="18" charset="-78"/>
                    <a:ea typeface="+mn-ea"/>
                    <a:cs typeface="Simplified Arabic" panose="02020603050405020304" pitchFamily="18" charset="-78"/>
                  </a:defRPr>
                </a:pPr>
                <a:endParaRPr lang="ar-EG"/>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يناير-مارس 2021</c:v>
                </c:pt>
                <c:pt idx="1">
                  <c:v>يناير-مارس 2022</c:v>
                </c:pt>
              </c:strCache>
            </c:strRef>
          </c:cat>
          <c:val>
            <c:numRef>
              <c:f>Sheet1!$B$15:$C$15</c:f>
              <c:numCache>
                <c:formatCode>#,##0.0</c:formatCode>
                <c:ptCount val="2"/>
                <c:pt idx="0">
                  <c:v>1007.1</c:v>
                </c:pt>
                <c:pt idx="1">
                  <c:v>1879.1000000000001</c:v>
                </c:pt>
              </c:numCache>
            </c:numRef>
          </c:val>
        </c:ser>
        <c:dLbls>
          <c:dLblPos val="ctr"/>
          <c:showLegendKey val="0"/>
          <c:showVal val="1"/>
          <c:showCatName val="0"/>
          <c:showSerName val="0"/>
          <c:showPercent val="0"/>
          <c:showBubbleSize val="0"/>
        </c:dLbls>
        <c:gapWidth val="150"/>
        <c:overlap val="100"/>
        <c:axId val="109085768"/>
        <c:axId val="109081456"/>
      </c:barChart>
      <c:catAx>
        <c:axId val="109085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1456"/>
        <c:crosses val="autoZero"/>
        <c:auto val="1"/>
        <c:lblAlgn val="ctr"/>
        <c:lblOffset val="100"/>
        <c:noMultiLvlLbl val="0"/>
      </c:catAx>
      <c:valAx>
        <c:axId val="10908145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r>
                  <a:rPr lang="ar-EG" sz="900" b="1">
                    <a:solidFill>
                      <a:srgbClr val="203864"/>
                    </a:solidFill>
                    <a:latin typeface="Simplified Arabic" panose="02020603050405020304" pitchFamily="18" charset="-78"/>
                    <a:cs typeface="Simplified Arabic" panose="02020603050405020304" pitchFamily="18" charset="-78"/>
                  </a:rPr>
                  <a:t>مليون جنيه</a:t>
                </a:r>
                <a:endParaRPr lang="en-US" sz="900" b="1">
                  <a:solidFill>
                    <a:srgbClr val="203864"/>
                  </a:solidFill>
                  <a:latin typeface="Simplified Arabic" panose="02020603050405020304" pitchFamily="18" charset="-78"/>
                  <a:cs typeface="Simplified Arabic" panose="02020603050405020304" pitchFamily="18" charset="-78"/>
                </a:endParaRP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5768"/>
        <c:crosses val="autoZero"/>
        <c:crossBetween val="between"/>
        <c:majorUnit val="3000"/>
      </c:valAx>
      <c:spPr>
        <a:noFill/>
        <a:ln>
          <a:noFill/>
        </a:ln>
        <a:effectLst/>
      </c:spPr>
    </c:plotArea>
    <c:legend>
      <c:legendPos val="b"/>
      <c:layout>
        <c:manualLayout>
          <c:xMode val="edge"/>
          <c:yMode val="edge"/>
          <c:x val="0.12459438775086701"/>
          <c:y val="0.84470929719707677"/>
          <c:w val="0.75127473392201671"/>
          <c:h val="0.15529086283721971"/>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rgbClr val="204164"/>
                </a:solidFill>
                <a:latin typeface="Simplified Arabic" panose="02020603050405020304" pitchFamily="18" charset="-78"/>
                <a:ea typeface="+mn-ea"/>
                <a:cs typeface="Simplified Arabic" panose="02020603050405020304" pitchFamily="18" charset="-78"/>
              </a:defRPr>
            </a:pPr>
            <a:r>
              <a:rPr lang="ar-EG" sz="1200" b="1">
                <a:solidFill>
                  <a:srgbClr val="204164"/>
                </a:solidFill>
                <a:latin typeface="Simplified Arabic" panose="02020603050405020304" pitchFamily="18" charset="-78"/>
                <a:cs typeface="Simplified Arabic" panose="02020603050405020304" pitchFamily="18" charset="-78"/>
              </a:rPr>
              <a:t>عدد</a:t>
            </a:r>
            <a:r>
              <a:rPr lang="ar-EG" sz="1200" b="1" baseline="0">
                <a:solidFill>
                  <a:srgbClr val="204164"/>
                </a:solidFill>
                <a:latin typeface="Simplified Arabic" panose="02020603050405020304" pitchFamily="18" charset="-78"/>
                <a:cs typeface="Simplified Arabic" panose="02020603050405020304" pitchFamily="18" charset="-78"/>
              </a:rPr>
              <a:t> المستثمرين حسب شرائح الدخل الشهري</a:t>
            </a:r>
          </a:p>
          <a:p>
            <a:pPr>
              <a:defRPr sz="1200" b="1">
                <a:solidFill>
                  <a:srgbClr val="204164"/>
                </a:solidFill>
                <a:latin typeface="Simplified Arabic" panose="02020603050405020304" pitchFamily="18" charset="-78"/>
                <a:cs typeface="Simplified Arabic" panose="02020603050405020304" pitchFamily="18" charset="-78"/>
              </a:defRPr>
            </a:pPr>
            <a:r>
              <a:rPr lang="ar-EG" sz="1200" b="1" baseline="0">
                <a:solidFill>
                  <a:srgbClr val="204164"/>
                </a:solidFill>
                <a:latin typeface="Simplified Arabic" panose="02020603050405020304" pitchFamily="18" charset="-78"/>
                <a:cs typeface="Simplified Arabic" panose="02020603050405020304" pitchFamily="18" charset="-78"/>
              </a:rPr>
              <a:t>(يناير- مارس </a:t>
            </a:r>
            <a:r>
              <a:rPr lang="en-US" sz="1200" b="1" baseline="0">
                <a:solidFill>
                  <a:srgbClr val="204164"/>
                </a:solidFill>
                <a:latin typeface="Simplified Arabic" panose="02020603050405020304" pitchFamily="18" charset="-78"/>
                <a:cs typeface="Simplified Arabic" panose="02020603050405020304" pitchFamily="18" charset="-78"/>
              </a:rPr>
              <a:t>2022</a:t>
            </a:r>
            <a:r>
              <a:rPr lang="ar-EG" sz="1200" b="1" baseline="0">
                <a:solidFill>
                  <a:srgbClr val="204164"/>
                </a:solidFill>
                <a:latin typeface="Simplified Arabic" panose="02020603050405020304" pitchFamily="18" charset="-78"/>
                <a:cs typeface="Simplified Arabic" panose="02020603050405020304" pitchFamily="18" charset="-78"/>
              </a:rPr>
              <a:t>)</a:t>
            </a:r>
            <a:endParaRPr lang="en-US" sz="1200" b="1">
              <a:solidFill>
                <a:srgbClr val="204164"/>
              </a:solidFill>
              <a:latin typeface="Simplified Arabic" panose="02020603050405020304" pitchFamily="18" charset="-78"/>
              <a:cs typeface="Simplified Arabic" panose="02020603050405020304" pitchFamily="18" charset="-78"/>
            </a:endParaRPr>
          </a:p>
        </c:rich>
      </c:tx>
      <c:layout>
        <c:manualLayout>
          <c:xMode val="edge"/>
          <c:yMode val="edge"/>
          <c:x val="0.19338552575636517"/>
          <c:y val="0"/>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rgbClr val="204164"/>
              </a:solidFill>
              <a:latin typeface="Simplified Arabic" panose="02020603050405020304" pitchFamily="18" charset="-78"/>
              <a:ea typeface="+mn-ea"/>
              <a:cs typeface="Simplified Arabic" panose="02020603050405020304" pitchFamily="18" charset="-78"/>
            </a:defRPr>
          </a:pPr>
          <a:endParaRPr lang="ar-EG"/>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3202384752559"/>
          <c:y val="0.30451461988304096"/>
          <c:w val="0.70021790606516665"/>
          <c:h val="0.50425675737901188"/>
        </c:manualLayout>
      </c:layout>
      <c:pie3DChart>
        <c:varyColors val="1"/>
        <c:ser>
          <c:idx val="0"/>
          <c:order val="0"/>
          <c:dPt>
            <c:idx val="0"/>
            <c:bubble3D val="0"/>
            <c:spPr>
              <a:solidFill>
                <a:srgbClr val="204164"/>
              </a:solidFill>
              <a:ln w="25400">
                <a:solidFill>
                  <a:schemeClr val="lt1"/>
                </a:solidFill>
              </a:ln>
              <a:effectLst/>
              <a:sp3d contourW="25400">
                <a:contourClr>
                  <a:schemeClr val="lt1"/>
                </a:contourClr>
              </a:sp3d>
            </c:spPr>
          </c:dPt>
          <c:dPt>
            <c:idx val="1"/>
            <c:bubble3D val="0"/>
            <c:spPr>
              <a:solidFill>
                <a:srgbClr val="996633"/>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0"/>
              <c:layout>
                <c:manualLayout>
                  <c:x val="0.11621183975510713"/>
                  <c:y val="-0.424986508265414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891081190940224E-3"/>
                  <c:y val="-2.3437859741216559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742814301159411E-2"/>
                  <c:y val="-1.8081687157526363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204164"/>
                    </a:solidFill>
                    <a:latin typeface="Simplified Arabic" panose="02020603050405020304" pitchFamily="18" charset="-78"/>
                    <a:ea typeface="+mn-ea"/>
                    <a:cs typeface="Simplified Arabic" panose="02020603050405020304" pitchFamily="18" charset="-78"/>
                  </a:defRPr>
                </a:pPr>
                <a:endParaRPr lang="ar-E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Sheet1!$A$29:$A$31</c:f>
              <c:strCache>
                <c:ptCount val="3"/>
                <c:pt idx="0">
                  <c:v>أكبر من 3500</c:v>
                </c:pt>
                <c:pt idx="1">
                  <c:v>أكبر من 2500 -3500</c:v>
                </c:pt>
                <c:pt idx="2">
                  <c:v>حتى 2500</c:v>
                </c:pt>
              </c:strCache>
            </c:strRef>
          </c:cat>
          <c:val>
            <c:numRef>
              <c:f>Sheet1!$B$29:$B$31</c:f>
              <c:numCache>
                <c:formatCode>0.00%</c:formatCode>
                <c:ptCount val="3"/>
                <c:pt idx="0">
                  <c:v>0.85021342646488163</c:v>
                </c:pt>
                <c:pt idx="1">
                  <c:v>8.6922778424524644E-2</c:v>
                </c:pt>
                <c:pt idx="2">
                  <c:v>6.2863795110593715E-2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3629188598399314"/>
          <c:y val="0.87894681585854395"/>
          <c:w val="0.79058576314593065"/>
          <c:h val="9.735856702122761E-2"/>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204164"/>
              </a:solidFill>
              <a:latin typeface="Simplified Arabic" panose="02020603050405020304" pitchFamily="18" charset="-78"/>
              <a:ea typeface="+mn-ea"/>
              <a:cs typeface="Simplified Arabic" panose="02020603050405020304" pitchFamily="18" charset="-78"/>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r>
              <a:rPr lang="ar-EG" sz="1200" b="1">
                <a:solidFill>
                  <a:srgbClr val="203864"/>
                </a:solidFill>
                <a:latin typeface="Simplified Arabic" panose="02020603050405020304" pitchFamily="18" charset="-78"/>
                <a:cs typeface="Simplified Arabic" panose="02020603050405020304" pitchFamily="18" charset="-78"/>
              </a:rPr>
              <a:t>بيان بمؤشرات نشاط التأجير التمويلي عن الفترة يناير -مارس 2022</a:t>
            </a:r>
            <a:endParaRPr lang="en-US" sz="1200" b="1">
              <a:solidFill>
                <a:srgbClr val="203864"/>
              </a:solidFill>
              <a:latin typeface="Simplified Arabic" panose="02020603050405020304" pitchFamily="18" charset="-78"/>
              <a:cs typeface="Simplified Arabic" panose="02020603050405020304" pitchFamily="18" charset="-78"/>
            </a:endParaRPr>
          </a:p>
        </c:rich>
      </c:tx>
      <c:layout>
        <c:manualLayout>
          <c:xMode val="edge"/>
          <c:yMode val="edge"/>
          <c:x val="0.1415758364850063"/>
          <c:y val="2.067183126056175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autoTitleDeleted val="0"/>
    <c:plotArea>
      <c:layout>
        <c:manualLayout>
          <c:layoutTarget val="inner"/>
          <c:xMode val="edge"/>
          <c:yMode val="edge"/>
          <c:x val="0.1584278835224337"/>
          <c:y val="0.18383911470525646"/>
          <c:w val="0.71621303587051621"/>
          <c:h val="0.5812149772005244"/>
        </c:manualLayout>
      </c:layout>
      <c:barChart>
        <c:barDir val="col"/>
        <c:grouping val="clustered"/>
        <c:varyColors val="0"/>
        <c:ser>
          <c:idx val="1"/>
          <c:order val="1"/>
          <c:tx>
            <c:strRef>
              <c:f>Sheet1!$A$3</c:f>
              <c:strCache>
                <c:ptCount val="1"/>
                <c:pt idx="0">
                  <c:v>قيمة العقود (بالمليون جنيه)</c:v>
                </c:pt>
              </c:strCache>
            </c:strRef>
          </c:tx>
          <c:spPr>
            <a:solidFill>
              <a:srgbClr val="203864"/>
            </a:solidFill>
            <a:ln>
              <a:noFill/>
            </a:ln>
            <a:effectLst/>
          </c:spPr>
          <c:invertIfNegative val="0"/>
          <c:dLbls>
            <c:dLbl>
              <c:idx val="0"/>
              <c:layout>
                <c:manualLayout>
                  <c:x val="0"/>
                  <c:y val="1.4678896254877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874015748031496E-3"/>
                  <c:y val="9.7859308365853357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يناير -مارس 2021</c:v>
                </c:pt>
                <c:pt idx="1">
                  <c:v>يناير -مارس 2022</c:v>
                </c:pt>
              </c:strCache>
            </c:strRef>
          </c:cat>
          <c:val>
            <c:numRef>
              <c:f>Sheet1!$B$3:$C$3</c:f>
              <c:numCache>
                <c:formatCode>#,##0.0</c:formatCode>
                <c:ptCount val="2"/>
                <c:pt idx="0">
                  <c:v>16445</c:v>
                </c:pt>
                <c:pt idx="1">
                  <c:v>21769.9</c:v>
                </c:pt>
              </c:numCache>
            </c:numRef>
          </c:val>
        </c:ser>
        <c:dLbls>
          <c:showLegendKey val="0"/>
          <c:showVal val="1"/>
          <c:showCatName val="0"/>
          <c:showSerName val="0"/>
          <c:showPercent val="0"/>
          <c:showBubbleSize val="0"/>
        </c:dLbls>
        <c:gapWidth val="219"/>
        <c:axId val="109082632"/>
        <c:axId val="109084592"/>
      </c:barChart>
      <c:lineChart>
        <c:grouping val="standard"/>
        <c:varyColors val="0"/>
        <c:ser>
          <c:idx val="0"/>
          <c:order val="0"/>
          <c:tx>
            <c:strRef>
              <c:f>Sheet1!$A$2</c:f>
              <c:strCache>
                <c:ptCount val="1"/>
                <c:pt idx="0">
                  <c:v>عدد العقود</c:v>
                </c:pt>
              </c:strCache>
            </c:strRef>
          </c:tx>
          <c:spPr>
            <a:ln w="28575" cap="rnd">
              <a:solidFill>
                <a:srgbClr val="996633"/>
              </a:solidFill>
              <a:round/>
            </a:ln>
            <a:effectLst/>
          </c:spPr>
          <c:marker>
            <c:symbol val="none"/>
          </c:marker>
          <c:dLbls>
            <c:dLbl>
              <c:idx val="0"/>
              <c:layout>
                <c:manualLayout>
                  <c:x val="-5.5555555555555552E-2"/>
                  <c:y val="3.24074074074074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666666666666666E-2"/>
                  <c:y val="3.6304814416183002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996633"/>
                    </a:solidFill>
                    <a:latin typeface="Simplified Arabic" panose="02020603050405020304" pitchFamily="18" charset="-78"/>
                    <a:ea typeface="+mn-ea"/>
                    <a:cs typeface="Simplified Arabic" panose="02020603050405020304" pitchFamily="18" charset="-78"/>
                  </a:defRPr>
                </a:pPr>
                <a:endParaRPr lang="ar-E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c:f>
              <c:strCache>
                <c:ptCount val="1"/>
                <c:pt idx="0">
                  <c:v>يناير -مارس 2022</c:v>
                </c:pt>
              </c:strCache>
            </c:strRef>
          </c:cat>
          <c:val>
            <c:numRef>
              <c:f>Sheet1!$B$2:$C$2</c:f>
              <c:numCache>
                <c:formatCode>General</c:formatCode>
                <c:ptCount val="2"/>
                <c:pt idx="0">
                  <c:v>890</c:v>
                </c:pt>
                <c:pt idx="1">
                  <c:v>994</c:v>
                </c:pt>
              </c:numCache>
            </c:numRef>
          </c:val>
          <c:smooth val="0"/>
        </c:ser>
        <c:dLbls>
          <c:showLegendKey val="0"/>
          <c:showVal val="1"/>
          <c:showCatName val="0"/>
          <c:showSerName val="0"/>
          <c:showPercent val="0"/>
          <c:showBubbleSize val="0"/>
        </c:dLbls>
        <c:marker val="1"/>
        <c:smooth val="0"/>
        <c:axId val="109085376"/>
        <c:axId val="109083024"/>
      </c:lineChart>
      <c:catAx>
        <c:axId val="10908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4592"/>
        <c:crosses val="autoZero"/>
        <c:auto val="1"/>
        <c:lblAlgn val="ctr"/>
        <c:lblOffset val="100"/>
        <c:noMultiLvlLbl val="0"/>
      </c:catAx>
      <c:valAx>
        <c:axId val="109084592"/>
        <c:scaling>
          <c:orientation val="minMax"/>
        </c:scaling>
        <c:delete val="0"/>
        <c:axPos val="l"/>
        <c:title>
          <c:tx>
            <c:rich>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r>
                  <a:rPr lang="ar-EG" sz="900" b="1">
                    <a:solidFill>
                      <a:srgbClr val="203864"/>
                    </a:solidFill>
                    <a:latin typeface="Simplified Arabic" panose="02020603050405020304" pitchFamily="18" charset="-78"/>
                    <a:cs typeface="Simplified Arabic" panose="02020603050405020304" pitchFamily="18" charset="-78"/>
                  </a:rPr>
                  <a:t>مليون جنيه</a:t>
                </a:r>
                <a:endParaRPr lang="en-US" sz="900" b="1">
                  <a:solidFill>
                    <a:srgbClr val="203864"/>
                  </a:solidFill>
                  <a:latin typeface="Simplified Arabic" panose="02020603050405020304" pitchFamily="18" charset="-78"/>
                  <a:cs typeface="Simplified Arabic" panose="02020603050405020304" pitchFamily="18" charset="-78"/>
                </a:endParaRP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2632"/>
        <c:crosses val="autoZero"/>
        <c:crossBetween val="between"/>
      </c:valAx>
      <c:valAx>
        <c:axId val="109083024"/>
        <c:scaling>
          <c:orientation val="minMax"/>
          <c:max val="1400"/>
          <c:min val="0"/>
        </c:scaling>
        <c:delete val="0"/>
        <c:axPos val="r"/>
        <c:title>
          <c:tx>
            <c:rich>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r>
                  <a:rPr lang="ar-EG" sz="900" b="1">
                    <a:solidFill>
                      <a:srgbClr val="203864"/>
                    </a:solidFill>
                    <a:latin typeface="Simplified Arabic" panose="02020603050405020304" pitchFamily="18" charset="-78"/>
                    <a:cs typeface="Simplified Arabic" panose="02020603050405020304" pitchFamily="18" charset="-78"/>
                  </a:rPr>
                  <a:t>عدد</a:t>
                </a:r>
                <a:r>
                  <a:rPr lang="ar-EG" sz="900" b="1" baseline="0">
                    <a:solidFill>
                      <a:srgbClr val="203864"/>
                    </a:solidFill>
                    <a:latin typeface="Simplified Arabic" panose="02020603050405020304" pitchFamily="18" charset="-78"/>
                    <a:cs typeface="Simplified Arabic" panose="02020603050405020304" pitchFamily="18" charset="-78"/>
                  </a:rPr>
                  <a:t> العقود</a:t>
                </a:r>
                <a:endParaRPr lang="en-US" sz="900" b="1">
                  <a:solidFill>
                    <a:srgbClr val="203864"/>
                  </a:solidFill>
                  <a:latin typeface="Simplified Arabic" panose="02020603050405020304" pitchFamily="18" charset="-78"/>
                  <a:cs typeface="Simplified Arabic" panose="02020603050405020304" pitchFamily="18" charset="-78"/>
                </a:endParaRP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crossAx val="109085376"/>
        <c:crosses val="max"/>
        <c:crossBetween val="between"/>
        <c:majorUnit val="300"/>
      </c:valAx>
      <c:catAx>
        <c:axId val="109085376"/>
        <c:scaling>
          <c:orientation val="minMax"/>
        </c:scaling>
        <c:delete val="1"/>
        <c:axPos val="b"/>
        <c:numFmt formatCode="General" sourceLinked="1"/>
        <c:majorTickMark val="out"/>
        <c:minorTickMark val="none"/>
        <c:tickLblPos val="nextTo"/>
        <c:crossAx val="109083024"/>
        <c:crosses val="autoZero"/>
        <c:auto val="1"/>
        <c:lblAlgn val="ctr"/>
        <c:lblOffset val="100"/>
        <c:noMultiLvlLbl val="0"/>
      </c:catAx>
      <c:spPr>
        <a:noFill/>
        <a:ln>
          <a:noFill/>
        </a:ln>
        <a:effectLst/>
      </c:spPr>
    </c:plotArea>
    <c:legend>
      <c:legendPos val="b"/>
      <c:layout>
        <c:manualLayout>
          <c:xMode val="edge"/>
          <c:yMode val="edge"/>
          <c:x val="0.24612333891334445"/>
          <c:y val="0.8981754632809914"/>
          <c:w val="0.50250377167421001"/>
          <c:h val="0.10182453671900855"/>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203864"/>
              </a:solidFill>
              <a:latin typeface="Simplified Arabic" panose="02020603050405020304" pitchFamily="18" charset="-78"/>
              <a:ea typeface="+mn-ea"/>
              <a:cs typeface="Simplified Arabic" panose="02020603050405020304" pitchFamily="18" charset="-78"/>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92B28-FDEC-48C8-8C1E-F34B73C9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7344</TotalTime>
  <Pages>51</Pages>
  <Words>10535</Words>
  <Characters>60054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لتقرير السنوى للهيئة العامة للرقابة المالية</vt:lpstr>
    </vt:vector>
  </TitlesOfParts>
  <Company>DELLNBX</Company>
  <LinksUpToDate>false</LinksUpToDate>
  <CharactersWithSpaces>70449</CharactersWithSpaces>
  <SharedDoc>false</SharedDoc>
  <HLinks>
    <vt:vector size="162" baseType="variant">
      <vt:variant>
        <vt:i4>6881339</vt:i4>
      </vt:variant>
      <vt:variant>
        <vt:i4>165</vt:i4>
      </vt:variant>
      <vt:variant>
        <vt:i4>0</vt:i4>
      </vt:variant>
      <vt:variant>
        <vt:i4>5</vt:i4>
      </vt:variant>
      <vt:variant>
        <vt:lpwstr>http://www.fra.gov.eg/microfinanceReports/map.html</vt:lpwstr>
      </vt:variant>
      <vt:variant>
        <vt:lpwstr/>
      </vt:variant>
      <vt:variant>
        <vt:i4>1966136</vt:i4>
      </vt:variant>
      <vt:variant>
        <vt:i4>149</vt:i4>
      </vt:variant>
      <vt:variant>
        <vt:i4>0</vt:i4>
      </vt:variant>
      <vt:variant>
        <vt:i4>5</vt:i4>
      </vt:variant>
      <vt:variant>
        <vt:lpwstr/>
      </vt:variant>
      <vt:variant>
        <vt:lpwstr>_Toc514809996</vt:lpwstr>
      </vt:variant>
      <vt:variant>
        <vt:i4>1966136</vt:i4>
      </vt:variant>
      <vt:variant>
        <vt:i4>143</vt:i4>
      </vt:variant>
      <vt:variant>
        <vt:i4>0</vt:i4>
      </vt:variant>
      <vt:variant>
        <vt:i4>5</vt:i4>
      </vt:variant>
      <vt:variant>
        <vt:lpwstr/>
      </vt:variant>
      <vt:variant>
        <vt:lpwstr>_Toc514809994</vt:lpwstr>
      </vt:variant>
      <vt:variant>
        <vt:i4>1966136</vt:i4>
      </vt:variant>
      <vt:variant>
        <vt:i4>137</vt:i4>
      </vt:variant>
      <vt:variant>
        <vt:i4>0</vt:i4>
      </vt:variant>
      <vt:variant>
        <vt:i4>5</vt:i4>
      </vt:variant>
      <vt:variant>
        <vt:lpwstr/>
      </vt:variant>
      <vt:variant>
        <vt:lpwstr>_Toc514809993</vt:lpwstr>
      </vt:variant>
      <vt:variant>
        <vt:i4>1966136</vt:i4>
      </vt:variant>
      <vt:variant>
        <vt:i4>131</vt:i4>
      </vt:variant>
      <vt:variant>
        <vt:i4>0</vt:i4>
      </vt:variant>
      <vt:variant>
        <vt:i4>5</vt:i4>
      </vt:variant>
      <vt:variant>
        <vt:lpwstr/>
      </vt:variant>
      <vt:variant>
        <vt:lpwstr>_Toc514809992</vt:lpwstr>
      </vt:variant>
      <vt:variant>
        <vt:i4>1966136</vt:i4>
      </vt:variant>
      <vt:variant>
        <vt:i4>125</vt:i4>
      </vt:variant>
      <vt:variant>
        <vt:i4>0</vt:i4>
      </vt:variant>
      <vt:variant>
        <vt:i4>5</vt:i4>
      </vt:variant>
      <vt:variant>
        <vt:lpwstr/>
      </vt:variant>
      <vt:variant>
        <vt:lpwstr>_Toc514809991</vt:lpwstr>
      </vt:variant>
      <vt:variant>
        <vt:i4>1966136</vt:i4>
      </vt:variant>
      <vt:variant>
        <vt:i4>119</vt:i4>
      </vt:variant>
      <vt:variant>
        <vt:i4>0</vt:i4>
      </vt:variant>
      <vt:variant>
        <vt:i4>5</vt:i4>
      </vt:variant>
      <vt:variant>
        <vt:lpwstr/>
      </vt:variant>
      <vt:variant>
        <vt:lpwstr>_Toc514809990</vt:lpwstr>
      </vt:variant>
      <vt:variant>
        <vt:i4>2031672</vt:i4>
      </vt:variant>
      <vt:variant>
        <vt:i4>113</vt:i4>
      </vt:variant>
      <vt:variant>
        <vt:i4>0</vt:i4>
      </vt:variant>
      <vt:variant>
        <vt:i4>5</vt:i4>
      </vt:variant>
      <vt:variant>
        <vt:lpwstr/>
      </vt:variant>
      <vt:variant>
        <vt:lpwstr>_Toc514809989</vt:lpwstr>
      </vt:variant>
      <vt:variant>
        <vt:i4>2031672</vt:i4>
      </vt:variant>
      <vt:variant>
        <vt:i4>107</vt:i4>
      </vt:variant>
      <vt:variant>
        <vt:i4>0</vt:i4>
      </vt:variant>
      <vt:variant>
        <vt:i4>5</vt:i4>
      </vt:variant>
      <vt:variant>
        <vt:lpwstr/>
      </vt:variant>
      <vt:variant>
        <vt:lpwstr>_Toc514809988</vt:lpwstr>
      </vt:variant>
      <vt:variant>
        <vt:i4>2031672</vt:i4>
      </vt:variant>
      <vt:variant>
        <vt:i4>101</vt:i4>
      </vt:variant>
      <vt:variant>
        <vt:i4>0</vt:i4>
      </vt:variant>
      <vt:variant>
        <vt:i4>5</vt:i4>
      </vt:variant>
      <vt:variant>
        <vt:lpwstr/>
      </vt:variant>
      <vt:variant>
        <vt:lpwstr>_Toc514809987</vt:lpwstr>
      </vt:variant>
      <vt:variant>
        <vt:i4>2031672</vt:i4>
      </vt:variant>
      <vt:variant>
        <vt:i4>95</vt:i4>
      </vt:variant>
      <vt:variant>
        <vt:i4>0</vt:i4>
      </vt:variant>
      <vt:variant>
        <vt:i4>5</vt:i4>
      </vt:variant>
      <vt:variant>
        <vt:lpwstr/>
      </vt:variant>
      <vt:variant>
        <vt:lpwstr>_Toc514809986</vt:lpwstr>
      </vt:variant>
      <vt:variant>
        <vt:i4>2031672</vt:i4>
      </vt:variant>
      <vt:variant>
        <vt:i4>89</vt:i4>
      </vt:variant>
      <vt:variant>
        <vt:i4>0</vt:i4>
      </vt:variant>
      <vt:variant>
        <vt:i4>5</vt:i4>
      </vt:variant>
      <vt:variant>
        <vt:lpwstr/>
      </vt:variant>
      <vt:variant>
        <vt:lpwstr>_Toc514809985</vt:lpwstr>
      </vt:variant>
      <vt:variant>
        <vt:i4>2031672</vt:i4>
      </vt:variant>
      <vt:variant>
        <vt:i4>82</vt:i4>
      </vt:variant>
      <vt:variant>
        <vt:i4>0</vt:i4>
      </vt:variant>
      <vt:variant>
        <vt:i4>5</vt:i4>
      </vt:variant>
      <vt:variant>
        <vt:lpwstr/>
      </vt:variant>
      <vt:variant>
        <vt:lpwstr>_Toc514809984</vt:lpwstr>
      </vt:variant>
      <vt:variant>
        <vt:i4>2031672</vt:i4>
      </vt:variant>
      <vt:variant>
        <vt:i4>80</vt:i4>
      </vt:variant>
      <vt:variant>
        <vt:i4>0</vt:i4>
      </vt:variant>
      <vt:variant>
        <vt:i4>5</vt:i4>
      </vt:variant>
      <vt:variant>
        <vt:lpwstr/>
      </vt:variant>
      <vt:variant>
        <vt:lpwstr>_Toc514809983</vt:lpwstr>
      </vt:variant>
      <vt:variant>
        <vt:i4>2031672</vt:i4>
      </vt:variant>
      <vt:variant>
        <vt:i4>74</vt:i4>
      </vt:variant>
      <vt:variant>
        <vt:i4>0</vt:i4>
      </vt:variant>
      <vt:variant>
        <vt:i4>5</vt:i4>
      </vt:variant>
      <vt:variant>
        <vt:lpwstr/>
      </vt:variant>
      <vt:variant>
        <vt:lpwstr>_Toc514809982</vt:lpwstr>
      </vt:variant>
      <vt:variant>
        <vt:i4>2031672</vt:i4>
      </vt:variant>
      <vt:variant>
        <vt:i4>68</vt:i4>
      </vt:variant>
      <vt:variant>
        <vt:i4>0</vt:i4>
      </vt:variant>
      <vt:variant>
        <vt:i4>5</vt:i4>
      </vt:variant>
      <vt:variant>
        <vt:lpwstr/>
      </vt:variant>
      <vt:variant>
        <vt:lpwstr>_Toc514809981</vt:lpwstr>
      </vt:variant>
      <vt:variant>
        <vt:i4>1048632</vt:i4>
      </vt:variant>
      <vt:variant>
        <vt:i4>62</vt:i4>
      </vt:variant>
      <vt:variant>
        <vt:i4>0</vt:i4>
      </vt:variant>
      <vt:variant>
        <vt:i4>5</vt:i4>
      </vt:variant>
      <vt:variant>
        <vt:lpwstr/>
      </vt:variant>
      <vt:variant>
        <vt:lpwstr>_Toc514809979</vt:lpwstr>
      </vt:variant>
      <vt:variant>
        <vt:i4>1048632</vt:i4>
      </vt:variant>
      <vt:variant>
        <vt:i4>56</vt:i4>
      </vt:variant>
      <vt:variant>
        <vt:i4>0</vt:i4>
      </vt:variant>
      <vt:variant>
        <vt:i4>5</vt:i4>
      </vt:variant>
      <vt:variant>
        <vt:lpwstr/>
      </vt:variant>
      <vt:variant>
        <vt:lpwstr>_Toc514809975</vt:lpwstr>
      </vt:variant>
      <vt:variant>
        <vt:i4>1048632</vt:i4>
      </vt:variant>
      <vt:variant>
        <vt:i4>50</vt:i4>
      </vt:variant>
      <vt:variant>
        <vt:i4>0</vt:i4>
      </vt:variant>
      <vt:variant>
        <vt:i4>5</vt:i4>
      </vt:variant>
      <vt:variant>
        <vt:lpwstr/>
      </vt:variant>
      <vt:variant>
        <vt:lpwstr>_Toc514809974</vt:lpwstr>
      </vt:variant>
      <vt:variant>
        <vt:i4>1048632</vt:i4>
      </vt:variant>
      <vt:variant>
        <vt:i4>44</vt:i4>
      </vt:variant>
      <vt:variant>
        <vt:i4>0</vt:i4>
      </vt:variant>
      <vt:variant>
        <vt:i4>5</vt:i4>
      </vt:variant>
      <vt:variant>
        <vt:lpwstr/>
      </vt:variant>
      <vt:variant>
        <vt:lpwstr>_Toc514809973</vt:lpwstr>
      </vt:variant>
      <vt:variant>
        <vt:i4>1048632</vt:i4>
      </vt:variant>
      <vt:variant>
        <vt:i4>38</vt:i4>
      </vt:variant>
      <vt:variant>
        <vt:i4>0</vt:i4>
      </vt:variant>
      <vt:variant>
        <vt:i4>5</vt:i4>
      </vt:variant>
      <vt:variant>
        <vt:lpwstr/>
      </vt:variant>
      <vt:variant>
        <vt:lpwstr>_Toc514809972</vt:lpwstr>
      </vt:variant>
      <vt:variant>
        <vt:i4>1048632</vt:i4>
      </vt:variant>
      <vt:variant>
        <vt:i4>32</vt:i4>
      </vt:variant>
      <vt:variant>
        <vt:i4>0</vt:i4>
      </vt:variant>
      <vt:variant>
        <vt:i4>5</vt:i4>
      </vt:variant>
      <vt:variant>
        <vt:lpwstr/>
      </vt:variant>
      <vt:variant>
        <vt:lpwstr>_Toc514809971</vt:lpwstr>
      </vt:variant>
      <vt:variant>
        <vt:i4>1114168</vt:i4>
      </vt:variant>
      <vt:variant>
        <vt:i4>26</vt:i4>
      </vt:variant>
      <vt:variant>
        <vt:i4>0</vt:i4>
      </vt:variant>
      <vt:variant>
        <vt:i4>5</vt:i4>
      </vt:variant>
      <vt:variant>
        <vt:lpwstr/>
      </vt:variant>
      <vt:variant>
        <vt:lpwstr>_Toc514809969</vt:lpwstr>
      </vt:variant>
      <vt:variant>
        <vt:i4>1114168</vt:i4>
      </vt:variant>
      <vt:variant>
        <vt:i4>20</vt:i4>
      </vt:variant>
      <vt:variant>
        <vt:i4>0</vt:i4>
      </vt:variant>
      <vt:variant>
        <vt:i4>5</vt:i4>
      </vt:variant>
      <vt:variant>
        <vt:lpwstr/>
      </vt:variant>
      <vt:variant>
        <vt:lpwstr>_Toc514809968</vt:lpwstr>
      </vt:variant>
      <vt:variant>
        <vt:i4>1114168</vt:i4>
      </vt:variant>
      <vt:variant>
        <vt:i4>14</vt:i4>
      </vt:variant>
      <vt:variant>
        <vt:i4>0</vt:i4>
      </vt:variant>
      <vt:variant>
        <vt:i4>5</vt:i4>
      </vt:variant>
      <vt:variant>
        <vt:lpwstr/>
      </vt:variant>
      <vt:variant>
        <vt:lpwstr>_Toc514809967</vt:lpwstr>
      </vt:variant>
      <vt:variant>
        <vt:i4>1114168</vt:i4>
      </vt:variant>
      <vt:variant>
        <vt:i4>8</vt:i4>
      </vt:variant>
      <vt:variant>
        <vt:i4>0</vt:i4>
      </vt:variant>
      <vt:variant>
        <vt:i4>5</vt:i4>
      </vt:variant>
      <vt:variant>
        <vt:lpwstr/>
      </vt:variant>
      <vt:variant>
        <vt:lpwstr>_Toc514809966</vt:lpwstr>
      </vt:variant>
      <vt:variant>
        <vt:i4>1114168</vt:i4>
      </vt:variant>
      <vt:variant>
        <vt:i4>2</vt:i4>
      </vt:variant>
      <vt:variant>
        <vt:i4>0</vt:i4>
      </vt:variant>
      <vt:variant>
        <vt:i4>5</vt:i4>
      </vt:variant>
      <vt:variant>
        <vt:lpwstr/>
      </vt:variant>
      <vt:variant>
        <vt:lpwstr>_Toc514809965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لتقرير السنوى للهيئة العامة للرقابة المالية</dc:title>
  <dc:creator>د\ محمد عمران</dc:creator>
  <cp:lastModifiedBy>shaymaa Ahmed Ramadan</cp:lastModifiedBy>
  <cp:revision>111</cp:revision>
  <cp:lastPrinted>2022-05-31T11:03:00Z</cp:lastPrinted>
  <dcterms:created xsi:type="dcterms:W3CDTF">2022-02-20T06:59:00Z</dcterms:created>
  <dcterms:modified xsi:type="dcterms:W3CDTF">2022-05-31T12:10:00Z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-466154430</vt:i4>
  </property>
</Properties>
</file>